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27474" w14:textId="30F537A5" w:rsidR="00544F35" w:rsidRPr="00AF659C" w:rsidRDefault="0098798C" w:rsidP="00397239">
      <w:pPr>
        <w:pStyle w:val="Spacer-cover"/>
      </w:pPr>
      <w:bookmarkStart w:id="0" w:name="_GoBack"/>
      <w:bookmarkEnd w:id="0"/>
      <w:r w:rsidRPr="00AF659C">
        <w:rPr>
          <w:noProof/>
          <w:lang w:eastAsia="en-AU"/>
        </w:rPr>
        <w:drawing>
          <wp:anchor distT="0" distB="0" distL="114300" distR="114300" simplePos="0" relativeHeight="251660288" behindDoc="1" locked="1" layoutInCell="1" allowOverlap="1" wp14:anchorId="3E9B392F" wp14:editId="63ED860E">
            <wp:simplePos x="0" y="0"/>
            <wp:positionH relativeFrom="page">
              <wp:posOffset>283845</wp:posOffset>
            </wp:positionH>
            <wp:positionV relativeFrom="page">
              <wp:posOffset>6855460</wp:posOffset>
            </wp:positionV>
            <wp:extent cx="6984000" cy="1918523"/>
            <wp:effectExtent l="0" t="0" r="7620"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984000" cy="1918523"/>
                    </a:xfrm>
                    <a:prstGeom prst="rect">
                      <a:avLst/>
                    </a:prstGeom>
                  </pic:spPr>
                </pic:pic>
              </a:graphicData>
            </a:graphic>
            <wp14:sizeRelH relativeFrom="margin">
              <wp14:pctWidth>0</wp14:pctWidth>
            </wp14:sizeRelH>
            <wp14:sizeRelV relativeFrom="margin">
              <wp14:pctHeight>0</wp14:pctHeight>
            </wp14:sizeRelV>
          </wp:anchor>
        </w:drawing>
      </w:r>
      <w:r w:rsidR="00544F35" w:rsidRPr="00AF659C">
        <w:rPr>
          <w:noProof/>
          <w:lang w:eastAsia="en-AU"/>
        </w:rPr>
        <w:drawing>
          <wp:anchor distT="0" distB="0" distL="114300" distR="114300" simplePos="0" relativeHeight="251659264" behindDoc="1" locked="1" layoutInCell="1" allowOverlap="1" wp14:anchorId="2A3CB9F4" wp14:editId="76B68A92">
            <wp:simplePos x="0" y="0"/>
            <wp:positionH relativeFrom="page">
              <wp:posOffset>720090</wp:posOffset>
            </wp:positionH>
            <wp:positionV relativeFrom="page">
              <wp:posOffset>676910</wp:posOffset>
            </wp:positionV>
            <wp:extent cx="3178800" cy="504000"/>
            <wp:effectExtent l="0" t="0" r="3175" b="0"/>
            <wp:wrapNone/>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ATIC_Asset 2.svg"/>
                    <pic:cNvPicPr/>
                  </pic:nvPicPr>
                  <pic:blipFill>
                    <a:blip r:embed="rId1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5"/>
                        </a:ext>
                      </a:extLst>
                    </a:blip>
                    <a:stretch>
                      <a:fillRect/>
                    </a:stretch>
                  </pic:blipFill>
                  <pic:spPr>
                    <a:xfrm>
                      <a:off x="0" y="0"/>
                      <a:ext cx="3178800" cy="504000"/>
                    </a:xfrm>
                    <a:prstGeom prst="rect">
                      <a:avLst/>
                    </a:prstGeom>
                  </pic:spPr>
                </pic:pic>
              </a:graphicData>
            </a:graphic>
            <wp14:sizeRelH relativeFrom="margin">
              <wp14:pctWidth>0</wp14:pctWidth>
            </wp14:sizeRelH>
            <wp14:sizeRelV relativeFrom="margin">
              <wp14:pctHeight>0</wp14:pctHeight>
            </wp14:sizeRelV>
          </wp:anchor>
        </w:drawing>
      </w:r>
      <w:r w:rsidR="00544F35" w:rsidRPr="00AF659C">
        <w:rPr>
          <w:noProof/>
          <w:lang w:eastAsia="en-AU"/>
        </w:rPr>
        <w:drawing>
          <wp:anchor distT="0" distB="0" distL="114300" distR="114300" simplePos="0" relativeHeight="251658240" behindDoc="1" locked="1" layoutInCell="1" allowOverlap="1" wp14:anchorId="53EF0770" wp14:editId="13FD2C08">
            <wp:simplePos x="0" y="0"/>
            <wp:positionH relativeFrom="page">
              <wp:posOffset>284480</wp:posOffset>
            </wp:positionH>
            <wp:positionV relativeFrom="page">
              <wp:posOffset>288290</wp:posOffset>
            </wp:positionV>
            <wp:extent cx="6984000" cy="10116000"/>
            <wp:effectExtent l="0" t="0" r="762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g_Cover_Asset 2.sv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984000" cy="10116000"/>
                    </a:xfrm>
                    <a:prstGeom prst="rect">
                      <a:avLst/>
                    </a:prstGeom>
                  </pic:spPr>
                </pic:pic>
              </a:graphicData>
            </a:graphic>
            <wp14:sizeRelH relativeFrom="margin">
              <wp14:pctWidth>0</wp14:pctWidth>
            </wp14:sizeRelH>
            <wp14:sizeRelV relativeFrom="margin">
              <wp14:pctHeight>0</wp14:pctHeight>
            </wp14:sizeRelV>
          </wp:anchor>
        </w:drawing>
      </w:r>
      <w:r w:rsidR="003C0562" w:rsidRPr="00AF659C">
        <w:t>vd</w:t>
      </w:r>
      <w:r w:rsidR="00435EC7" w:rsidRPr="00AF659C">
        <w:t>a</w:t>
      </w:r>
      <w:r w:rsidR="00220664" w:rsidRPr="00AF659C">
        <w:t>333</w:t>
      </w:r>
    </w:p>
    <w:p w14:paraId="7D9A2D66" w14:textId="7A3E0730" w:rsidR="00B96FF7" w:rsidRPr="00AF659C" w:rsidRDefault="00541423" w:rsidP="00397239">
      <w:pPr>
        <w:pStyle w:val="Title"/>
      </w:pPr>
      <w:r w:rsidRPr="00AF659C">
        <w:t xml:space="preserve">Opportunities for </w:t>
      </w:r>
      <w:r w:rsidR="009406DF" w:rsidRPr="00AF659C">
        <w:t xml:space="preserve">the </w:t>
      </w:r>
      <w:r w:rsidR="004E6C87" w:rsidRPr="00AF659C">
        <w:t>Visitor Economy</w:t>
      </w:r>
    </w:p>
    <w:p w14:paraId="1ECCA927" w14:textId="38A6AFAE" w:rsidR="00B96FF7" w:rsidRDefault="004A73B8" w:rsidP="00397239">
      <w:pPr>
        <w:pStyle w:val="Subtitle"/>
        <w:rPr>
          <w:sz w:val="28"/>
          <w:szCs w:val="28"/>
        </w:rPr>
      </w:pPr>
      <w:r w:rsidRPr="00AF659C">
        <w:rPr>
          <w:sz w:val="28"/>
          <w:szCs w:val="28"/>
        </w:rPr>
        <w:t>A modern, diversified and collaborative path to 2030</w:t>
      </w:r>
    </w:p>
    <w:p w14:paraId="234BE274" w14:textId="7B0E1359" w:rsidR="00177088" w:rsidRPr="00375DB9" w:rsidRDefault="00375DB9" w:rsidP="00375DB9">
      <w:pPr>
        <w:rPr>
          <w:b/>
          <w:color w:val="FFFFFF" w:themeColor="background1"/>
          <w:sz w:val="28"/>
          <w:szCs w:val="28"/>
        </w:rPr>
      </w:pPr>
      <w:r>
        <w:rPr>
          <w:b/>
          <w:color w:val="FFFFFF" w:themeColor="background1"/>
          <w:sz w:val="28"/>
          <w:szCs w:val="28"/>
        </w:rPr>
        <w:t>Summary Report</w:t>
      </w:r>
    </w:p>
    <w:p w14:paraId="3C6EB629" w14:textId="7C4F632D" w:rsidR="00177088" w:rsidRPr="00177088" w:rsidRDefault="003A269E" w:rsidP="00D20BD1">
      <w:pPr>
        <w:rPr>
          <w:b/>
          <w:color w:val="FFFFFF" w:themeColor="background1"/>
          <w:sz w:val="22"/>
        </w:rPr>
      </w:pPr>
      <w:r w:rsidRPr="00D20BD1">
        <w:rPr>
          <w:b/>
          <w:color w:val="FFFFFF" w:themeColor="background1"/>
          <w:sz w:val="28"/>
        </w:rPr>
        <w:t>June 2021</w:t>
      </w:r>
    </w:p>
    <w:p w14:paraId="45DABDEB" w14:textId="77777777" w:rsidR="00541423" w:rsidRPr="00AF659C" w:rsidRDefault="00541423" w:rsidP="00A73690"/>
    <w:p w14:paraId="753308A1" w14:textId="0C9CAECF" w:rsidR="006C7381" w:rsidRPr="00AF659C" w:rsidRDefault="006C7381" w:rsidP="00EE7BF1">
      <w:pPr>
        <w:pStyle w:val="Subtitle"/>
        <w:sectPr w:rsidR="006C7381" w:rsidRPr="00AF659C" w:rsidSect="00150809">
          <w:headerReference w:type="even" r:id="rId17"/>
          <w:headerReference w:type="default" r:id="rId18"/>
          <w:footerReference w:type="even" r:id="rId19"/>
          <w:footerReference w:type="default" r:id="rId20"/>
          <w:headerReference w:type="first" r:id="rId21"/>
          <w:footerReference w:type="first" r:id="rId22"/>
          <w:pgSz w:w="11906" w:h="16838" w:code="9"/>
          <w:pgMar w:top="1247" w:right="1134" w:bottom="1474" w:left="1418" w:header="454" w:footer="851" w:gutter="0"/>
          <w:cols w:space="720"/>
          <w:titlePg/>
          <w:docGrid w:linePitch="360"/>
        </w:sectPr>
      </w:pPr>
    </w:p>
    <w:p w14:paraId="0C5132B7" w14:textId="63C35AE9" w:rsidR="00D2456D" w:rsidRPr="00AF659C" w:rsidRDefault="00D2456D" w:rsidP="00D2456D">
      <w:pPr>
        <w:pStyle w:val="Heading2"/>
      </w:pPr>
    </w:p>
    <w:p w14:paraId="588396DA" w14:textId="4B3F0CD9" w:rsidR="00D2456D" w:rsidRPr="00AF659C" w:rsidRDefault="00D2456D" w:rsidP="00D2456D"/>
    <w:p w14:paraId="4CDCD100" w14:textId="4E4AC39E" w:rsidR="00D2456D" w:rsidRPr="00AF659C" w:rsidRDefault="00D2456D" w:rsidP="00D2456D"/>
    <w:p w14:paraId="253F5D57" w14:textId="0AEC9D63" w:rsidR="00D2456D" w:rsidRPr="00AF659C" w:rsidRDefault="00D2456D" w:rsidP="00D2456D"/>
    <w:p w14:paraId="325E9D15" w14:textId="72BCF85B" w:rsidR="00D2456D" w:rsidRPr="00AF659C" w:rsidRDefault="00D2456D" w:rsidP="00D2456D"/>
    <w:p w14:paraId="5690B112" w14:textId="07E5DCAE" w:rsidR="00D2456D" w:rsidRPr="00AF659C" w:rsidRDefault="00D2456D" w:rsidP="00D2456D"/>
    <w:p w14:paraId="184FAA39" w14:textId="14DA1984" w:rsidR="00D2456D" w:rsidRPr="00AF659C" w:rsidRDefault="00D2456D" w:rsidP="00D2456D"/>
    <w:p w14:paraId="0E11A9FC" w14:textId="56B2D188" w:rsidR="00D2456D" w:rsidRPr="00AF659C" w:rsidRDefault="00D2456D" w:rsidP="00D2456D"/>
    <w:p w14:paraId="251D35F6" w14:textId="6CABD2E4" w:rsidR="00D2456D" w:rsidRPr="00AF659C" w:rsidRDefault="00D2456D" w:rsidP="00D2456D"/>
    <w:p w14:paraId="16C65B55" w14:textId="77777777" w:rsidR="00D2456D" w:rsidRPr="00AF659C" w:rsidRDefault="00D2456D" w:rsidP="00D2456D"/>
    <w:p w14:paraId="578F0B6A" w14:textId="25B5D221" w:rsidR="00D2456D" w:rsidRPr="00AF659C" w:rsidRDefault="00D2456D" w:rsidP="00D2456D"/>
    <w:p w14:paraId="4B4AEFB0" w14:textId="77777777" w:rsidR="00D2456D" w:rsidRPr="00AF659C" w:rsidRDefault="00D2456D"/>
    <w:p w14:paraId="570964B2" w14:textId="77777777" w:rsidR="00D2456D" w:rsidRPr="00AF659C" w:rsidRDefault="00D2456D" w:rsidP="00D2456D">
      <w:pPr>
        <w:sectPr w:rsidR="00D2456D" w:rsidRPr="00AF659C" w:rsidSect="00882470">
          <w:headerReference w:type="first" r:id="rId23"/>
          <w:footerReference w:type="first" r:id="rId24"/>
          <w:pgSz w:w="11906" w:h="16838" w:code="9"/>
          <w:pgMar w:top="1247" w:right="1134" w:bottom="1474" w:left="1418" w:header="454" w:footer="851" w:gutter="0"/>
          <w:pgNumType w:start="1"/>
          <w:cols w:space="720"/>
          <w:titlePg/>
          <w:docGrid w:linePitch="360"/>
        </w:sectPr>
      </w:pPr>
    </w:p>
    <w:p w14:paraId="3FA7B5AE" w14:textId="4A45E883" w:rsidR="00D2456D" w:rsidRPr="00AF659C" w:rsidRDefault="00D2456D" w:rsidP="00D2456D">
      <w:r w:rsidRPr="00AF659C">
        <w:rPr>
          <w:b/>
          <w:bCs/>
        </w:rPr>
        <w:t>Creative Commons</w:t>
      </w:r>
      <w:r w:rsidRPr="00AF659C">
        <w:t xml:space="preserve"> </w:t>
      </w:r>
      <w:r w:rsidRPr="00AF659C">
        <w:br/>
        <w:t>With the exception of the Commonwealth Coat of Arms and where otherwise noted (including photographs protected by copyright), this report is licensed under the Creative Commons Attribution 4.0 International licence (see creative</w:t>
      </w:r>
      <w:r w:rsidR="0007022F" w:rsidRPr="00AF659C">
        <w:t xml:space="preserve"> </w:t>
      </w:r>
      <w:r w:rsidRPr="00AF659C">
        <w:t xml:space="preserve">commons. org/licenses/by/4.0). </w:t>
      </w:r>
    </w:p>
    <w:p w14:paraId="192B48AF" w14:textId="77777777" w:rsidR="00D2456D" w:rsidRPr="00AF659C" w:rsidRDefault="00D2456D" w:rsidP="00D2456D">
      <w:r w:rsidRPr="00AF659C">
        <w:t xml:space="preserve">The report should be attributed as </w:t>
      </w:r>
      <w:r w:rsidRPr="00AF659C">
        <w:rPr>
          <w:i/>
          <w:iCs/>
        </w:rPr>
        <w:t>Opportunities for the Visitor Economy</w:t>
      </w:r>
      <w:r w:rsidRPr="00AF659C">
        <w:t xml:space="preserve">. </w:t>
      </w:r>
    </w:p>
    <w:p w14:paraId="2D478D39" w14:textId="5F5CD74A" w:rsidR="00D2456D" w:rsidRPr="00AF659C" w:rsidRDefault="00D2456D" w:rsidP="00D2456D">
      <w:r w:rsidRPr="00AF659C">
        <w:rPr>
          <w:b/>
          <w:bCs/>
        </w:rPr>
        <w:t>Use of the Coat of Arms</w:t>
      </w:r>
      <w:r w:rsidRPr="00AF659C">
        <w:t xml:space="preserve"> </w:t>
      </w:r>
      <w:r w:rsidRPr="00AF659C">
        <w:br/>
        <w:t xml:space="preserve">The terms under which the Coat of Arms can be used are detailed on the Department of the Prime Minister and Cabinet website at pmc.gov.au/ government/commonwealth-coat-arms. </w:t>
      </w:r>
    </w:p>
    <w:p w14:paraId="516C0800" w14:textId="6546E654" w:rsidR="00D2456D" w:rsidRPr="00D20BD1" w:rsidRDefault="00D2456D" w:rsidP="00D2456D">
      <w:pPr>
        <w:rPr>
          <w:highlight w:val="yellow"/>
        </w:rPr>
      </w:pPr>
    </w:p>
    <w:p w14:paraId="0199A652" w14:textId="0133CD4C" w:rsidR="00D2456D" w:rsidRPr="00AF659C" w:rsidRDefault="00D2456D" w:rsidP="00D2456D">
      <w:r w:rsidRPr="00996535">
        <w:t>This report is available at austrade.gov.au/</w:t>
      </w:r>
      <w:r w:rsidR="00CB228D" w:rsidRPr="00D20BD1">
        <w:t>Australian/tourism/policy-and-strategy</w:t>
      </w:r>
      <w:r w:rsidRPr="00D20BD1">
        <w:rPr>
          <w:highlight w:val="yellow"/>
        </w:rPr>
        <w:br/>
      </w:r>
    </w:p>
    <w:p w14:paraId="56EBEAF0" w14:textId="77777777" w:rsidR="00D2456D" w:rsidRPr="00AF659C" w:rsidRDefault="00D2456D" w:rsidP="00D2456D"/>
    <w:p w14:paraId="5F6B7284" w14:textId="4377685F" w:rsidR="00D2456D" w:rsidRPr="00AF659C" w:rsidRDefault="00D2456D" w:rsidP="00D2456D">
      <w:r w:rsidRPr="00AF659C">
        <w:t xml:space="preserve">All dollar amounts are in Australian dollars unless otherwise indicated. </w:t>
      </w:r>
    </w:p>
    <w:p w14:paraId="23F06E38" w14:textId="77777777" w:rsidR="00D2456D" w:rsidRPr="00AF659C" w:rsidRDefault="00D2456D" w:rsidP="00D2456D">
      <w:r w:rsidRPr="00AF659C">
        <w:t xml:space="preserve">Enquiries about this report are welcome and should be directed to: </w:t>
      </w:r>
      <w:r w:rsidRPr="00AF659C">
        <w:br/>
        <w:t xml:space="preserve">Chief Operating Officer </w:t>
      </w:r>
      <w:r w:rsidRPr="00AF659C">
        <w:br/>
        <w:t xml:space="preserve">Austrade </w:t>
      </w:r>
      <w:r w:rsidRPr="00AF659C">
        <w:br/>
        <w:t xml:space="preserve">Levels 1–2, Nishi Building </w:t>
      </w:r>
      <w:r w:rsidRPr="00AF659C">
        <w:br/>
        <w:t xml:space="preserve">2 Phillip Law Street </w:t>
      </w:r>
      <w:r w:rsidRPr="00AF659C">
        <w:br/>
        <w:t xml:space="preserve">Canberra ACT 2601 </w:t>
      </w:r>
      <w:r w:rsidRPr="00AF659C">
        <w:br/>
      </w:r>
    </w:p>
    <w:p w14:paraId="723E9563" w14:textId="65F5DB71" w:rsidR="00D2456D" w:rsidRPr="00AF659C" w:rsidRDefault="00D2456D" w:rsidP="00D2456D">
      <w:r w:rsidRPr="00AF659C">
        <w:t xml:space="preserve">Phone: 13 28 78 </w:t>
      </w:r>
    </w:p>
    <w:p w14:paraId="6380264E" w14:textId="77777777" w:rsidR="00D2456D" w:rsidRPr="00AF659C" w:rsidRDefault="00D2456D" w:rsidP="00D2456D">
      <w:r w:rsidRPr="00AF659C">
        <w:t xml:space="preserve">Fax: 02 9392 2777 </w:t>
      </w:r>
    </w:p>
    <w:p w14:paraId="30A37FCD" w14:textId="77777777" w:rsidR="00D2456D" w:rsidRPr="00AF659C" w:rsidRDefault="00D2456D" w:rsidP="00D2456D">
      <w:r w:rsidRPr="00AF659C">
        <w:t xml:space="preserve">austrade.gov.au </w:t>
      </w:r>
    </w:p>
    <w:p w14:paraId="10B25BDA" w14:textId="77777777" w:rsidR="00D2456D" w:rsidRPr="00AF659C" w:rsidRDefault="00D2456D" w:rsidP="00D2456D">
      <w:r w:rsidRPr="00AF659C">
        <w:t xml:space="preserve">Twitter: @austrade </w:t>
      </w:r>
    </w:p>
    <w:p w14:paraId="67ED4D34" w14:textId="77777777" w:rsidR="00D2456D" w:rsidRPr="00AF659C" w:rsidRDefault="00D2456D" w:rsidP="00D2456D">
      <w:r w:rsidRPr="00AF659C">
        <w:t xml:space="preserve">LinkedIn: Australian Trade and Investment Commission </w:t>
      </w:r>
    </w:p>
    <w:p w14:paraId="06D5B33C" w14:textId="257A8281" w:rsidR="00D2456D" w:rsidRPr="00AF659C" w:rsidRDefault="00D2456D" w:rsidP="00D2456D">
      <w:r w:rsidRPr="00AF659C">
        <w:t>YouTube: Austrade</w:t>
      </w:r>
      <w:r w:rsidRPr="00AF659C">
        <w:br w:type="page"/>
      </w:r>
    </w:p>
    <w:p w14:paraId="3834514B" w14:textId="77777777" w:rsidR="00D2456D" w:rsidRPr="00AF659C" w:rsidRDefault="00D2456D" w:rsidP="00447270">
      <w:pPr>
        <w:pStyle w:val="Contentsheading"/>
        <w:sectPr w:rsidR="00D2456D" w:rsidRPr="00AF659C" w:rsidSect="00EE7BF1">
          <w:type w:val="continuous"/>
          <w:pgSz w:w="11906" w:h="16838" w:code="9"/>
          <w:pgMar w:top="1247" w:right="1134" w:bottom="1474" w:left="1418" w:header="454" w:footer="851" w:gutter="0"/>
          <w:pgNumType w:fmt="lowerRoman" w:start="1"/>
          <w:cols w:num="2" w:space="720"/>
          <w:titlePg/>
          <w:docGrid w:linePitch="360"/>
        </w:sectPr>
      </w:pPr>
    </w:p>
    <w:p w14:paraId="7B99EB70" w14:textId="1E68DEB4" w:rsidR="00447270" w:rsidRPr="00AF659C" w:rsidRDefault="00447270" w:rsidP="00447270">
      <w:pPr>
        <w:pStyle w:val="Contentsheading"/>
      </w:pPr>
      <w:r w:rsidRPr="00AF659C">
        <w:lastRenderedPageBreak/>
        <w:t>Contents</w:t>
      </w:r>
    </w:p>
    <w:p w14:paraId="5355949D" w14:textId="77777777" w:rsidR="006764D4" w:rsidRDefault="004F2E82">
      <w:pPr>
        <w:pStyle w:val="TOC2"/>
        <w:rPr>
          <w:noProof/>
          <w:sz w:val="22"/>
          <w:szCs w:val="22"/>
          <w:lang w:eastAsia="en-AU"/>
        </w:rPr>
      </w:pPr>
      <w:r w:rsidRPr="00675181">
        <w:rPr>
          <w:rFonts w:eastAsia="Times New Roman" w:cs="Arial"/>
          <w:bCs/>
          <w:noProof/>
          <w:color w:val="2E1A47" w:themeColor="text2"/>
          <w:szCs w:val="18"/>
          <w:lang w:val="en-ZA" w:eastAsia="en-US"/>
        </w:rPr>
        <w:fldChar w:fldCharType="begin"/>
      </w:r>
      <w:r w:rsidRPr="00AF659C">
        <w:instrText xml:space="preserve"> TOC \h \z \t "PART HEADING,1,# 1 Heading,2,#2 Heading,3" </w:instrText>
      </w:r>
      <w:r w:rsidRPr="00675181">
        <w:rPr>
          <w:rFonts w:eastAsia="Times New Roman" w:cs="Arial"/>
          <w:bCs/>
          <w:noProof/>
          <w:color w:val="2E1A47" w:themeColor="text2"/>
          <w:szCs w:val="18"/>
          <w:lang w:val="en-ZA" w:eastAsia="en-US"/>
        </w:rPr>
        <w:fldChar w:fldCharType="separate"/>
      </w:r>
      <w:hyperlink w:anchor="_Toc74303446" w:history="1">
        <w:r w:rsidR="006764D4" w:rsidRPr="007D48F6">
          <w:rPr>
            <w:rStyle w:val="Hyperlink"/>
            <w:noProof/>
          </w:rPr>
          <w:t>Glossary of Visitor Economy terms</w:t>
        </w:r>
        <w:r w:rsidR="006764D4">
          <w:rPr>
            <w:noProof/>
            <w:webHidden/>
          </w:rPr>
          <w:tab/>
        </w:r>
        <w:r w:rsidR="006764D4">
          <w:rPr>
            <w:noProof/>
            <w:webHidden/>
          </w:rPr>
          <w:fldChar w:fldCharType="begin"/>
        </w:r>
        <w:r w:rsidR="006764D4">
          <w:rPr>
            <w:noProof/>
            <w:webHidden/>
          </w:rPr>
          <w:instrText xml:space="preserve"> PAGEREF _Toc74303446 \h </w:instrText>
        </w:r>
        <w:r w:rsidR="006764D4">
          <w:rPr>
            <w:noProof/>
            <w:webHidden/>
          </w:rPr>
        </w:r>
        <w:r w:rsidR="006764D4">
          <w:rPr>
            <w:noProof/>
            <w:webHidden/>
          </w:rPr>
          <w:fldChar w:fldCharType="separate"/>
        </w:r>
        <w:r w:rsidR="000E0B6C">
          <w:rPr>
            <w:noProof/>
            <w:webHidden/>
          </w:rPr>
          <w:t>3</w:t>
        </w:r>
        <w:r w:rsidR="006764D4">
          <w:rPr>
            <w:noProof/>
            <w:webHidden/>
          </w:rPr>
          <w:fldChar w:fldCharType="end"/>
        </w:r>
      </w:hyperlink>
    </w:p>
    <w:p w14:paraId="153328D9" w14:textId="77777777" w:rsidR="006764D4" w:rsidRDefault="000E0B6C">
      <w:pPr>
        <w:pStyle w:val="TOC2"/>
        <w:rPr>
          <w:noProof/>
          <w:sz w:val="22"/>
          <w:szCs w:val="22"/>
          <w:lang w:eastAsia="en-AU"/>
        </w:rPr>
      </w:pPr>
      <w:hyperlink w:anchor="_Toc74303447" w:history="1">
        <w:r w:rsidR="006764D4" w:rsidRPr="007D48F6">
          <w:rPr>
            <w:rStyle w:val="Hyperlink"/>
            <w:noProof/>
          </w:rPr>
          <w:t>Introduction</w:t>
        </w:r>
        <w:r w:rsidR="006764D4">
          <w:rPr>
            <w:noProof/>
            <w:webHidden/>
          </w:rPr>
          <w:tab/>
        </w:r>
        <w:r w:rsidR="006764D4">
          <w:rPr>
            <w:noProof/>
            <w:webHidden/>
          </w:rPr>
          <w:fldChar w:fldCharType="begin"/>
        </w:r>
        <w:r w:rsidR="006764D4">
          <w:rPr>
            <w:noProof/>
            <w:webHidden/>
          </w:rPr>
          <w:instrText xml:space="preserve"> PAGEREF _Toc74303447 \h </w:instrText>
        </w:r>
        <w:r w:rsidR="006764D4">
          <w:rPr>
            <w:noProof/>
            <w:webHidden/>
          </w:rPr>
        </w:r>
        <w:r w:rsidR="006764D4">
          <w:rPr>
            <w:noProof/>
            <w:webHidden/>
          </w:rPr>
          <w:fldChar w:fldCharType="separate"/>
        </w:r>
        <w:r>
          <w:rPr>
            <w:noProof/>
            <w:webHidden/>
          </w:rPr>
          <w:t>5</w:t>
        </w:r>
        <w:r w:rsidR="006764D4">
          <w:rPr>
            <w:noProof/>
            <w:webHidden/>
          </w:rPr>
          <w:fldChar w:fldCharType="end"/>
        </w:r>
      </w:hyperlink>
    </w:p>
    <w:p w14:paraId="66B2D031" w14:textId="77777777" w:rsidR="006764D4" w:rsidRDefault="000E0B6C">
      <w:pPr>
        <w:pStyle w:val="TOC2"/>
        <w:rPr>
          <w:noProof/>
          <w:sz w:val="22"/>
          <w:szCs w:val="22"/>
          <w:lang w:eastAsia="en-AU"/>
        </w:rPr>
      </w:pPr>
      <w:hyperlink w:anchor="_Toc74303448" w:history="1">
        <w:r w:rsidR="006764D4" w:rsidRPr="007D48F6">
          <w:rPr>
            <w:rStyle w:val="Hyperlink"/>
            <w:noProof/>
          </w:rPr>
          <w:t>Executive summary</w:t>
        </w:r>
        <w:r w:rsidR="006764D4">
          <w:rPr>
            <w:noProof/>
            <w:webHidden/>
          </w:rPr>
          <w:tab/>
        </w:r>
        <w:r w:rsidR="006764D4">
          <w:rPr>
            <w:noProof/>
            <w:webHidden/>
          </w:rPr>
          <w:fldChar w:fldCharType="begin"/>
        </w:r>
        <w:r w:rsidR="006764D4">
          <w:rPr>
            <w:noProof/>
            <w:webHidden/>
          </w:rPr>
          <w:instrText xml:space="preserve"> PAGEREF _Toc74303448 \h </w:instrText>
        </w:r>
        <w:r w:rsidR="006764D4">
          <w:rPr>
            <w:noProof/>
            <w:webHidden/>
          </w:rPr>
        </w:r>
        <w:r w:rsidR="006764D4">
          <w:rPr>
            <w:noProof/>
            <w:webHidden/>
          </w:rPr>
          <w:fldChar w:fldCharType="separate"/>
        </w:r>
        <w:r>
          <w:rPr>
            <w:noProof/>
            <w:webHidden/>
          </w:rPr>
          <w:t>7</w:t>
        </w:r>
        <w:r w:rsidR="006764D4">
          <w:rPr>
            <w:noProof/>
            <w:webHidden/>
          </w:rPr>
          <w:fldChar w:fldCharType="end"/>
        </w:r>
      </w:hyperlink>
    </w:p>
    <w:p w14:paraId="74E9CCF3" w14:textId="77777777" w:rsidR="006764D4" w:rsidRDefault="000E0B6C">
      <w:pPr>
        <w:pStyle w:val="TOC2"/>
        <w:rPr>
          <w:noProof/>
          <w:sz w:val="22"/>
          <w:szCs w:val="22"/>
          <w:lang w:eastAsia="en-AU"/>
        </w:rPr>
      </w:pPr>
      <w:hyperlink w:anchor="_Toc74303449" w:history="1">
        <w:r w:rsidR="006764D4" w:rsidRPr="007D48F6">
          <w:rPr>
            <w:rStyle w:val="Hyperlink"/>
            <w:noProof/>
          </w:rPr>
          <w:t>Key Findings and Opportunities</w:t>
        </w:r>
        <w:r w:rsidR="006764D4">
          <w:rPr>
            <w:noProof/>
            <w:webHidden/>
          </w:rPr>
          <w:tab/>
        </w:r>
        <w:r w:rsidR="006764D4">
          <w:rPr>
            <w:noProof/>
            <w:webHidden/>
          </w:rPr>
          <w:fldChar w:fldCharType="begin"/>
        </w:r>
        <w:r w:rsidR="006764D4">
          <w:rPr>
            <w:noProof/>
            <w:webHidden/>
          </w:rPr>
          <w:instrText xml:space="preserve"> PAGEREF _Toc74303449 \h </w:instrText>
        </w:r>
        <w:r w:rsidR="006764D4">
          <w:rPr>
            <w:noProof/>
            <w:webHidden/>
          </w:rPr>
        </w:r>
        <w:r w:rsidR="006764D4">
          <w:rPr>
            <w:noProof/>
            <w:webHidden/>
          </w:rPr>
          <w:fldChar w:fldCharType="separate"/>
        </w:r>
        <w:r>
          <w:rPr>
            <w:noProof/>
            <w:webHidden/>
          </w:rPr>
          <w:t>12</w:t>
        </w:r>
        <w:r w:rsidR="006764D4">
          <w:rPr>
            <w:noProof/>
            <w:webHidden/>
          </w:rPr>
          <w:fldChar w:fldCharType="end"/>
        </w:r>
      </w:hyperlink>
    </w:p>
    <w:p w14:paraId="2443614A" w14:textId="2AB6A1E3" w:rsidR="00443224" w:rsidRPr="00AF659C" w:rsidRDefault="004F2E82" w:rsidP="00AC4DD4">
      <w:pPr>
        <w:tabs>
          <w:tab w:val="left" w:pos="3594"/>
        </w:tabs>
        <w:sectPr w:rsidR="00443224" w:rsidRPr="00AF659C" w:rsidSect="00882470">
          <w:type w:val="continuous"/>
          <w:pgSz w:w="11906" w:h="16838" w:code="9"/>
          <w:pgMar w:top="1247" w:right="1134" w:bottom="1474" w:left="1418" w:header="454" w:footer="851" w:gutter="0"/>
          <w:cols w:space="720"/>
          <w:titlePg/>
          <w:docGrid w:linePitch="360"/>
        </w:sectPr>
      </w:pPr>
      <w:r w:rsidRPr="00675181">
        <w:fldChar w:fldCharType="end"/>
      </w:r>
    </w:p>
    <w:p w14:paraId="4109336F" w14:textId="17C7381A" w:rsidR="001E6C5B" w:rsidRPr="00AF659C" w:rsidRDefault="00F5401C" w:rsidP="008B2DDD">
      <w:pPr>
        <w:pStyle w:val="1Heading"/>
        <w:numPr>
          <w:ilvl w:val="0"/>
          <w:numId w:val="0"/>
        </w:numPr>
      </w:pPr>
      <w:bookmarkStart w:id="1" w:name="_Toc70038296"/>
      <w:bookmarkStart w:id="2" w:name="_Toc74303446"/>
      <w:r w:rsidRPr="00AF659C">
        <w:t xml:space="preserve">Glossary of </w:t>
      </w:r>
      <w:r w:rsidR="002F72C4" w:rsidRPr="00AF659C">
        <w:t xml:space="preserve">Visitor Economy </w:t>
      </w:r>
      <w:r w:rsidRPr="00AF659C">
        <w:t>terms</w:t>
      </w:r>
      <w:bookmarkEnd w:id="1"/>
      <w:bookmarkEnd w:id="2"/>
    </w:p>
    <w:tbl>
      <w:tblPr>
        <w:tblStyle w:val="ListTable3-Accent1"/>
        <w:tblW w:w="8926" w:type="dxa"/>
        <w:tblLook w:val="00A0" w:firstRow="1" w:lastRow="0" w:firstColumn="1" w:lastColumn="0" w:noHBand="0" w:noVBand="0"/>
      </w:tblPr>
      <w:tblGrid>
        <w:gridCol w:w="1838"/>
        <w:gridCol w:w="7088"/>
      </w:tblGrid>
      <w:tr w:rsidR="00FE2862" w:rsidRPr="00AF659C" w14:paraId="10A83D49" w14:textId="77777777" w:rsidTr="00E359B4">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838" w:type="dxa"/>
            <w:tcBorders>
              <w:bottom w:val="single" w:sz="4" w:space="0" w:color="B7AFAD" w:themeColor="accent5" w:themeTint="99"/>
            </w:tcBorders>
            <w:tcMar>
              <w:top w:w="28" w:type="dxa"/>
              <w:bottom w:w="28" w:type="dxa"/>
            </w:tcMar>
          </w:tcPr>
          <w:p w14:paraId="1BAAD62F" w14:textId="77777777" w:rsidR="00FE2862" w:rsidRPr="00AF659C" w:rsidRDefault="00FE2862" w:rsidP="009613D0">
            <w:pPr>
              <w:spacing w:before="20" w:after="20"/>
              <w:rPr>
                <w:rFonts w:cs="Arial"/>
                <w:sz w:val="18"/>
                <w:szCs w:val="18"/>
              </w:rPr>
            </w:pPr>
            <w:r w:rsidRPr="00AF659C">
              <w:rPr>
                <w:rFonts w:cs="Arial"/>
                <w:sz w:val="18"/>
                <w:szCs w:val="18"/>
              </w:rPr>
              <w:t>Term</w:t>
            </w:r>
          </w:p>
        </w:tc>
        <w:tc>
          <w:tcPr>
            <w:cnfStyle w:val="000010000000" w:firstRow="0" w:lastRow="0" w:firstColumn="0" w:lastColumn="0" w:oddVBand="1" w:evenVBand="0" w:oddHBand="0" w:evenHBand="0" w:firstRowFirstColumn="0" w:firstRowLastColumn="0" w:lastRowFirstColumn="0" w:lastRowLastColumn="0"/>
            <w:tcW w:w="7088" w:type="dxa"/>
            <w:tcBorders>
              <w:bottom w:val="single" w:sz="4" w:space="0" w:color="B7AFAD" w:themeColor="accent5" w:themeTint="99"/>
            </w:tcBorders>
            <w:tcMar>
              <w:top w:w="28" w:type="dxa"/>
              <w:bottom w:w="28" w:type="dxa"/>
            </w:tcMar>
          </w:tcPr>
          <w:p w14:paraId="03E79A3A" w14:textId="77777777" w:rsidR="00FE2862" w:rsidRPr="00AF659C" w:rsidRDefault="00FE2862" w:rsidP="00E359B4">
            <w:pPr>
              <w:spacing w:before="20" w:after="20"/>
              <w:ind w:right="42"/>
              <w:rPr>
                <w:rFonts w:cs="Arial"/>
                <w:sz w:val="18"/>
                <w:szCs w:val="18"/>
              </w:rPr>
            </w:pPr>
            <w:r w:rsidRPr="00AF659C">
              <w:rPr>
                <w:rFonts w:cs="Arial"/>
                <w:sz w:val="18"/>
                <w:szCs w:val="18"/>
              </w:rPr>
              <w:t>Meaning</w:t>
            </w:r>
          </w:p>
        </w:tc>
      </w:tr>
      <w:tr w:rsidR="00FE2862" w:rsidRPr="00AF659C" w14:paraId="1741364E" w14:textId="77777777" w:rsidTr="00E35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B7AFAD" w:themeColor="accent5" w:themeTint="99"/>
              <w:left w:val="single" w:sz="4" w:space="0" w:color="B7AFAD" w:themeColor="accent5" w:themeTint="99"/>
              <w:bottom w:val="single" w:sz="4" w:space="0" w:color="B7AFAD" w:themeColor="accent5" w:themeTint="99"/>
              <w:right w:val="single" w:sz="4" w:space="0" w:color="B7AFAD" w:themeColor="accent5" w:themeTint="99"/>
            </w:tcBorders>
            <w:tcMar>
              <w:top w:w="28" w:type="dxa"/>
              <w:bottom w:w="28" w:type="dxa"/>
            </w:tcMar>
          </w:tcPr>
          <w:p w14:paraId="131C6599" w14:textId="77777777" w:rsidR="00FE2862" w:rsidRPr="00AF659C" w:rsidRDefault="00FE2862" w:rsidP="009613D0">
            <w:pPr>
              <w:spacing w:before="20" w:after="20"/>
              <w:rPr>
                <w:rFonts w:asciiTheme="majorHAnsi" w:hAnsiTheme="majorHAnsi" w:cs="Arial"/>
                <w:sz w:val="18"/>
                <w:szCs w:val="18"/>
              </w:rPr>
            </w:pPr>
            <w:r w:rsidRPr="00AF659C">
              <w:rPr>
                <w:rFonts w:asciiTheme="majorHAnsi" w:hAnsiTheme="majorHAnsi" w:cs="Arial"/>
                <w:sz w:val="18"/>
                <w:szCs w:val="18"/>
              </w:rPr>
              <w:t>Visitor</w:t>
            </w:r>
          </w:p>
        </w:tc>
        <w:tc>
          <w:tcPr>
            <w:cnfStyle w:val="000010000000" w:firstRow="0" w:lastRow="0" w:firstColumn="0" w:lastColumn="0" w:oddVBand="1" w:evenVBand="0" w:oddHBand="0" w:evenHBand="0" w:firstRowFirstColumn="0" w:firstRowLastColumn="0" w:lastRowFirstColumn="0" w:lastRowLastColumn="0"/>
            <w:tcW w:w="7088" w:type="dxa"/>
            <w:tcBorders>
              <w:top w:val="single" w:sz="4" w:space="0" w:color="B7AFAD" w:themeColor="accent5" w:themeTint="99"/>
              <w:left w:val="single" w:sz="4" w:space="0" w:color="B7AFAD" w:themeColor="accent5" w:themeTint="99"/>
              <w:bottom w:val="single" w:sz="4" w:space="0" w:color="B7AFAD" w:themeColor="accent5" w:themeTint="99"/>
              <w:right w:val="single" w:sz="4" w:space="0" w:color="B7AFAD" w:themeColor="accent5" w:themeTint="99"/>
            </w:tcBorders>
            <w:tcMar>
              <w:top w:w="28" w:type="dxa"/>
              <w:bottom w:w="28" w:type="dxa"/>
            </w:tcMar>
          </w:tcPr>
          <w:p w14:paraId="437268E9" w14:textId="659E3402" w:rsidR="00FE2862" w:rsidRPr="00AF659C" w:rsidRDefault="0036134F" w:rsidP="00E359B4">
            <w:pPr>
              <w:spacing w:before="20" w:after="20"/>
              <w:ind w:right="42"/>
              <w:rPr>
                <w:rFonts w:asciiTheme="majorHAnsi" w:hAnsiTheme="majorHAnsi"/>
                <w:sz w:val="18"/>
                <w:szCs w:val="18"/>
              </w:rPr>
            </w:pPr>
            <w:r w:rsidRPr="00AF659C">
              <w:rPr>
                <w:rFonts w:asciiTheme="majorHAnsi" w:hAnsiTheme="majorHAnsi" w:cs="Arial"/>
                <w:sz w:val="18"/>
                <w:szCs w:val="18"/>
              </w:rPr>
              <w:t>Anyone</w:t>
            </w:r>
            <w:r w:rsidR="00FE2862" w:rsidRPr="00AF659C">
              <w:rPr>
                <w:rFonts w:asciiTheme="majorHAnsi" w:hAnsiTheme="majorHAnsi" w:cs="Arial"/>
                <w:sz w:val="18"/>
                <w:szCs w:val="18"/>
              </w:rPr>
              <w:t xml:space="preserve"> who either consume</w:t>
            </w:r>
            <w:r w:rsidR="001146A5" w:rsidRPr="00AF659C">
              <w:rPr>
                <w:rFonts w:asciiTheme="majorHAnsi" w:hAnsiTheme="majorHAnsi" w:cs="Arial"/>
                <w:sz w:val="18"/>
                <w:szCs w:val="18"/>
              </w:rPr>
              <w:t>s</w:t>
            </w:r>
            <w:r w:rsidR="00FE2862" w:rsidRPr="00AF659C">
              <w:rPr>
                <w:rFonts w:asciiTheme="majorHAnsi" w:hAnsiTheme="majorHAnsi" w:cs="Arial"/>
                <w:sz w:val="18"/>
                <w:szCs w:val="18"/>
              </w:rPr>
              <w:t xml:space="preserve"> or desire</w:t>
            </w:r>
            <w:r w:rsidR="001146A5" w:rsidRPr="00AF659C">
              <w:rPr>
                <w:rFonts w:asciiTheme="majorHAnsi" w:hAnsiTheme="majorHAnsi" w:cs="Arial"/>
                <w:sz w:val="18"/>
                <w:szCs w:val="18"/>
              </w:rPr>
              <w:t>s</w:t>
            </w:r>
            <w:r w:rsidR="00FE2862" w:rsidRPr="00AF659C">
              <w:rPr>
                <w:rFonts w:asciiTheme="majorHAnsi" w:hAnsiTheme="majorHAnsi" w:cs="Arial"/>
                <w:sz w:val="18"/>
                <w:szCs w:val="18"/>
              </w:rPr>
              <w:t xml:space="preserve"> travel-related services for stays of less than a year</w:t>
            </w:r>
          </w:p>
        </w:tc>
      </w:tr>
      <w:tr w:rsidR="00FE2862" w:rsidRPr="00AF659C" w14:paraId="30803ADD" w14:textId="77777777" w:rsidTr="00E359B4">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B7AFAD" w:themeColor="accent5" w:themeTint="99"/>
              <w:left w:val="single" w:sz="4" w:space="0" w:color="B7AFAD" w:themeColor="accent5" w:themeTint="99"/>
              <w:bottom w:val="single" w:sz="4" w:space="0" w:color="B7AFAD" w:themeColor="accent5" w:themeTint="99"/>
              <w:right w:val="single" w:sz="4" w:space="0" w:color="B7AFAD" w:themeColor="accent5" w:themeTint="99"/>
            </w:tcBorders>
            <w:shd w:val="clear" w:color="auto" w:fill="E4E1DC" w:themeFill="accent6"/>
            <w:tcMar>
              <w:top w:w="28" w:type="dxa"/>
              <w:bottom w:w="28" w:type="dxa"/>
            </w:tcMar>
          </w:tcPr>
          <w:p w14:paraId="05D08F30" w14:textId="77777777" w:rsidR="00FE2862" w:rsidRPr="00AF659C" w:rsidDel="00DF3B5B" w:rsidRDefault="00FE2862" w:rsidP="009613D0">
            <w:pPr>
              <w:spacing w:before="20" w:after="20"/>
              <w:rPr>
                <w:rFonts w:asciiTheme="majorHAnsi" w:hAnsiTheme="majorHAnsi" w:cs="Arial"/>
                <w:sz w:val="18"/>
                <w:szCs w:val="18"/>
              </w:rPr>
            </w:pPr>
            <w:r w:rsidRPr="00AF659C">
              <w:rPr>
                <w:rFonts w:asciiTheme="majorHAnsi" w:hAnsiTheme="majorHAnsi" w:cs="Arial"/>
                <w:sz w:val="18"/>
                <w:szCs w:val="18"/>
              </w:rPr>
              <w:t>Segments</w:t>
            </w:r>
          </w:p>
        </w:tc>
        <w:tc>
          <w:tcPr>
            <w:cnfStyle w:val="000010000000" w:firstRow="0" w:lastRow="0" w:firstColumn="0" w:lastColumn="0" w:oddVBand="1" w:evenVBand="0" w:oddHBand="0" w:evenHBand="0" w:firstRowFirstColumn="0" w:firstRowLastColumn="0" w:lastRowFirstColumn="0" w:lastRowLastColumn="0"/>
            <w:tcW w:w="7088" w:type="dxa"/>
            <w:tcBorders>
              <w:top w:val="single" w:sz="4" w:space="0" w:color="B7AFAD" w:themeColor="accent5" w:themeTint="99"/>
              <w:left w:val="single" w:sz="4" w:space="0" w:color="B7AFAD" w:themeColor="accent5" w:themeTint="99"/>
              <w:bottom w:val="single" w:sz="4" w:space="0" w:color="B7AFAD" w:themeColor="accent5" w:themeTint="99"/>
              <w:right w:val="single" w:sz="4" w:space="0" w:color="B7AFAD" w:themeColor="accent5" w:themeTint="99"/>
            </w:tcBorders>
            <w:shd w:val="clear" w:color="auto" w:fill="E4E1DC" w:themeFill="accent6"/>
            <w:tcMar>
              <w:top w:w="28" w:type="dxa"/>
              <w:bottom w:w="28" w:type="dxa"/>
            </w:tcMar>
          </w:tcPr>
          <w:p w14:paraId="2D11D032" w14:textId="24154C7B" w:rsidR="00FE2862" w:rsidRPr="00AF659C" w:rsidRDefault="00FE2862" w:rsidP="00E359B4">
            <w:pPr>
              <w:spacing w:before="20" w:after="20"/>
              <w:ind w:right="42"/>
              <w:rPr>
                <w:rFonts w:asciiTheme="majorHAnsi" w:hAnsiTheme="majorHAnsi" w:cs="Arial"/>
                <w:sz w:val="18"/>
                <w:szCs w:val="18"/>
              </w:rPr>
            </w:pPr>
            <w:r w:rsidRPr="00AF659C">
              <w:rPr>
                <w:rFonts w:asciiTheme="majorHAnsi" w:hAnsiTheme="majorHAnsi" w:cs="Arial"/>
                <w:b/>
                <w:bCs/>
                <w:sz w:val="18"/>
                <w:szCs w:val="18"/>
              </w:rPr>
              <w:t>Types of visitors</w:t>
            </w:r>
            <w:r w:rsidR="00727C0B" w:rsidRPr="00AF659C">
              <w:rPr>
                <w:rFonts w:asciiTheme="majorHAnsi" w:hAnsiTheme="majorHAnsi" w:cs="Arial"/>
                <w:sz w:val="18"/>
                <w:szCs w:val="18"/>
              </w:rPr>
              <w:t xml:space="preserve"> (</w:t>
            </w:r>
            <w:r w:rsidRPr="00AF659C">
              <w:rPr>
                <w:rFonts w:asciiTheme="majorHAnsi" w:hAnsiTheme="majorHAnsi" w:cs="Arial"/>
                <w:sz w:val="18"/>
                <w:szCs w:val="18"/>
              </w:rPr>
              <w:t>for international visitors, as declared on passenger arrival cards)</w:t>
            </w:r>
          </w:p>
        </w:tc>
      </w:tr>
      <w:tr w:rsidR="00FE2862" w:rsidRPr="00AF659C" w14:paraId="3137EE30" w14:textId="77777777" w:rsidTr="00E35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B7AFAD" w:themeColor="accent5" w:themeTint="99"/>
              <w:left w:val="single" w:sz="4" w:space="0" w:color="B7AFAD" w:themeColor="accent5" w:themeTint="99"/>
              <w:bottom w:val="single" w:sz="4" w:space="0" w:color="B7AFAD" w:themeColor="accent5" w:themeTint="99"/>
              <w:right w:val="single" w:sz="4" w:space="0" w:color="B7AFAD" w:themeColor="accent5" w:themeTint="99"/>
            </w:tcBorders>
            <w:tcMar>
              <w:top w:w="28" w:type="dxa"/>
              <w:bottom w:w="28" w:type="dxa"/>
            </w:tcMar>
          </w:tcPr>
          <w:p w14:paraId="425EFE49" w14:textId="6023BDDC" w:rsidR="00FE2862" w:rsidRPr="00AF659C" w:rsidRDefault="00FE2862" w:rsidP="009613D0">
            <w:pPr>
              <w:spacing w:before="20" w:after="20"/>
              <w:rPr>
                <w:rFonts w:asciiTheme="majorHAnsi" w:hAnsiTheme="majorHAnsi" w:cs="Arial"/>
                <w:b w:val="0"/>
                <w:bCs w:val="0"/>
                <w:sz w:val="18"/>
                <w:szCs w:val="18"/>
              </w:rPr>
            </w:pPr>
            <w:r w:rsidRPr="00AF659C">
              <w:rPr>
                <w:rFonts w:asciiTheme="majorHAnsi" w:hAnsiTheme="majorHAnsi" w:cs="Arial"/>
                <w:sz w:val="18"/>
                <w:szCs w:val="18"/>
              </w:rPr>
              <w:t xml:space="preserve">Holiday </w:t>
            </w:r>
          </w:p>
        </w:tc>
        <w:tc>
          <w:tcPr>
            <w:cnfStyle w:val="000010000000" w:firstRow="0" w:lastRow="0" w:firstColumn="0" w:lastColumn="0" w:oddVBand="1" w:evenVBand="0" w:oddHBand="0" w:evenHBand="0" w:firstRowFirstColumn="0" w:firstRowLastColumn="0" w:lastRowFirstColumn="0" w:lastRowLastColumn="0"/>
            <w:tcW w:w="7088" w:type="dxa"/>
            <w:tcBorders>
              <w:top w:val="single" w:sz="4" w:space="0" w:color="B7AFAD" w:themeColor="accent5" w:themeTint="99"/>
              <w:left w:val="single" w:sz="4" w:space="0" w:color="B7AFAD" w:themeColor="accent5" w:themeTint="99"/>
              <w:bottom w:val="single" w:sz="4" w:space="0" w:color="B7AFAD" w:themeColor="accent5" w:themeTint="99"/>
              <w:right w:val="single" w:sz="4" w:space="0" w:color="B7AFAD" w:themeColor="accent5" w:themeTint="99"/>
            </w:tcBorders>
            <w:tcMar>
              <w:top w:w="28" w:type="dxa"/>
              <w:bottom w:w="28" w:type="dxa"/>
            </w:tcMar>
          </w:tcPr>
          <w:p w14:paraId="514E13BB" w14:textId="2F5B32D8" w:rsidR="00FE2862" w:rsidRPr="00AF659C" w:rsidRDefault="00FE2862" w:rsidP="00E359B4">
            <w:pPr>
              <w:spacing w:before="20" w:after="20"/>
              <w:ind w:right="42"/>
              <w:rPr>
                <w:rFonts w:asciiTheme="majorHAnsi" w:hAnsiTheme="majorHAnsi" w:cs="Arial"/>
                <w:sz w:val="18"/>
                <w:szCs w:val="18"/>
              </w:rPr>
            </w:pPr>
            <w:r w:rsidRPr="00AF659C">
              <w:rPr>
                <w:rFonts w:asciiTheme="majorHAnsi" w:hAnsiTheme="majorHAnsi" w:cs="Arial"/>
                <w:sz w:val="18"/>
                <w:szCs w:val="18"/>
              </w:rPr>
              <w:t>Travel for the primary purpose of rest and recreation (including participating in sport, attending sporting, cultural events or festivals, shopping, or accompanying a conference attendee)</w:t>
            </w:r>
          </w:p>
        </w:tc>
      </w:tr>
      <w:tr w:rsidR="00FE2862" w:rsidRPr="00AF659C" w14:paraId="7C2F2841" w14:textId="77777777" w:rsidTr="00E359B4">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B7AFAD" w:themeColor="accent5" w:themeTint="99"/>
              <w:left w:val="single" w:sz="4" w:space="0" w:color="B7AFAD" w:themeColor="accent5" w:themeTint="99"/>
              <w:bottom w:val="single" w:sz="4" w:space="0" w:color="B7AFAD" w:themeColor="accent5" w:themeTint="99"/>
              <w:right w:val="single" w:sz="4" w:space="0" w:color="B7AFAD" w:themeColor="accent5" w:themeTint="99"/>
            </w:tcBorders>
            <w:tcMar>
              <w:top w:w="28" w:type="dxa"/>
              <w:bottom w:w="28" w:type="dxa"/>
            </w:tcMar>
          </w:tcPr>
          <w:p w14:paraId="49B98685" w14:textId="77777777" w:rsidR="00FE2862" w:rsidRPr="00AF659C" w:rsidRDefault="00FE2862" w:rsidP="009613D0">
            <w:pPr>
              <w:spacing w:before="20" w:after="20"/>
              <w:rPr>
                <w:rFonts w:asciiTheme="majorHAnsi" w:hAnsiTheme="majorHAnsi" w:cs="Arial"/>
                <w:b w:val="0"/>
                <w:bCs w:val="0"/>
                <w:sz w:val="18"/>
                <w:szCs w:val="18"/>
              </w:rPr>
            </w:pPr>
            <w:r w:rsidRPr="00AF659C">
              <w:rPr>
                <w:rFonts w:asciiTheme="majorHAnsi" w:hAnsiTheme="majorHAnsi" w:cs="Arial"/>
                <w:sz w:val="18"/>
                <w:szCs w:val="18"/>
              </w:rPr>
              <w:t>Visiting friends and relatives</w:t>
            </w:r>
            <w:r w:rsidRPr="00AF659C">
              <w:rPr>
                <w:rFonts w:asciiTheme="majorHAnsi" w:hAnsiTheme="majorHAnsi" w:cs="Arial"/>
                <w:sz w:val="18"/>
                <w:szCs w:val="18"/>
              </w:rPr>
              <w:br/>
              <w:t>(VFR)</w:t>
            </w:r>
          </w:p>
        </w:tc>
        <w:tc>
          <w:tcPr>
            <w:cnfStyle w:val="000010000000" w:firstRow="0" w:lastRow="0" w:firstColumn="0" w:lastColumn="0" w:oddVBand="1" w:evenVBand="0" w:oddHBand="0" w:evenHBand="0" w:firstRowFirstColumn="0" w:firstRowLastColumn="0" w:lastRowFirstColumn="0" w:lastRowLastColumn="0"/>
            <w:tcW w:w="7088" w:type="dxa"/>
            <w:tcBorders>
              <w:top w:val="single" w:sz="4" w:space="0" w:color="B7AFAD" w:themeColor="accent5" w:themeTint="99"/>
              <w:left w:val="single" w:sz="4" w:space="0" w:color="B7AFAD" w:themeColor="accent5" w:themeTint="99"/>
              <w:bottom w:val="single" w:sz="4" w:space="0" w:color="B7AFAD" w:themeColor="accent5" w:themeTint="99"/>
              <w:right w:val="single" w:sz="4" w:space="0" w:color="B7AFAD" w:themeColor="accent5" w:themeTint="99"/>
            </w:tcBorders>
            <w:tcMar>
              <w:top w:w="28" w:type="dxa"/>
              <w:bottom w:w="28" w:type="dxa"/>
            </w:tcMar>
          </w:tcPr>
          <w:p w14:paraId="6D6A8969" w14:textId="313FC3F9" w:rsidR="00FE2862" w:rsidRPr="00AF659C" w:rsidRDefault="00FE2862" w:rsidP="00E359B4">
            <w:pPr>
              <w:spacing w:before="20" w:after="20"/>
              <w:ind w:right="42"/>
              <w:rPr>
                <w:rFonts w:asciiTheme="majorHAnsi" w:hAnsiTheme="majorHAnsi" w:cs="Arial"/>
                <w:sz w:val="18"/>
                <w:szCs w:val="18"/>
              </w:rPr>
            </w:pPr>
            <w:r w:rsidRPr="00AF659C">
              <w:rPr>
                <w:rFonts w:asciiTheme="majorHAnsi" w:hAnsiTheme="majorHAnsi" w:cs="Arial"/>
                <w:sz w:val="18"/>
                <w:szCs w:val="18"/>
              </w:rPr>
              <w:t>Travel for the primary purpose of visiting friends and relatives, including weddings</w:t>
            </w:r>
          </w:p>
        </w:tc>
      </w:tr>
      <w:tr w:rsidR="00FE2862" w:rsidRPr="00AF659C" w14:paraId="1103A527" w14:textId="77777777" w:rsidTr="00E35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B7AFAD" w:themeColor="accent5" w:themeTint="99"/>
              <w:left w:val="single" w:sz="4" w:space="0" w:color="B7AFAD" w:themeColor="accent5" w:themeTint="99"/>
              <w:bottom w:val="single" w:sz="4" w:space="0" w:color="B7AFAD" w:themeColor="accent5" w:themeTint="99"/>
              <w:right w:val="single" w:sz="4" w:space="0" w:color="B7AFAD" w:themeColor="accent5" w:themeTint="99"/>
            </w:tcBorders>
            <w:tcMar>
              <w:top w:w="28" w:type="dxa"/>
              <w:bottom w:w="28" w:type="dxa"/>
            </w:tcMar>
          </w:tcPr>
          <w:p w14:paraId="38282E5D" w14:textId="77777777" w:rsidR="00FE2862" w:rsidRPr="00AF659C" w:rsidRDefault="00FE2862" w:rsidP="009613D0">
            <w:pPr>
              <w:spacing w:before="20" w:after="20"/>
              <w:rPr>
                <w:rFonts w:asciiTheme="majorHAnsi" w:hAnsiTheme="majorHAnsi" w:cs="Arial"/>
                <w:b w:val="0"/>
                <w:bCs w:val="0"/>
                <w:sz w:val="18"/>
                <w:szCs w:val="18"/>
              </w:rPr>
            </w:pPr>
            <w:r w:rsidRPr="00AF659C">
              <w:rPr>
                <w:rFonts w:asciiTheme="majorHAnsi" w:hAnsiTheme="majorHAnsi" w:cs="Arial"/>
                <w:sz w:val="18"/>
                <w:szCs w:val="18"/>
              </w:rPr>
              <w:t>Business</w:t>
            </w:r>
          </w:p>
        </w:tc>
        <w:tc>
          <w:tcPr>
            <w:cnfStyle w:val="000010000000" w:firstRow="0" w:lastRow="0" w:firstColumn="0" w:lastColumn="0" w:oddVBand="1" w:evenVBand="0" w:oddHBand="0" w:evenHBand="0" w:firstRowFirstColumn="0" w:firstRowLastColumn="0" w:lastRowFirstColumn="0" w:lastRowLastColumn="0"/>
            <w:tcW w:w="7088" w:type="dxa"/>
            <w:tcBorders>
              <w:top w:val="single" w:sz="4" w:space="0" w:color="B7AFAD" w:themeColor="accent5" w:themeTint="99"/>
              <w:left w:val="single" w:sz="4" w:space="0" w:color="B7AFAD" w:themeColor="accent5" w:themeTint="99"/>
              <w:bottom w:val="single" w:sz="4" w:space="0" w:color="B7AFAD" w:themeColor="accent5" w:themeTint="99"/>
              <w:right w:val="single" w:sz="4" w:space="0" w:color="B7AFAD" w:themeColor="accent5" w:themeTint="99"/>
            </w:tcBorders>
            <w:tcMar>
              <w:top w:w="28" w:type="dxa"/>
              <w:bottom w:w="28" w:type="dxa"/>
            </w:tcMar>
          </w:tcPr>
          <w:p w14:paraId="78877D39" w14:textId="40606BE8" w:rsidR="00FE2862" w:rsidRPr="00AF659C" w:rsidRDefault="00FE2862" w:rsidP="00E359B4">
            <w:pPr>
              <w:spacing w:before="20" w:after="20"/>
              <w:ind w:right="42"/>
              <w:rPr>
                <w:rFonts w:asciiTheme="majorHAnsi" w:hAnsiTheme="majorHAnsi" w:cs="Arial"/>
                <w:sz w:val="18"/>
                <w:szCs w:val="18"/>
              </w:rPr>
            </w:pPr>
            <w:r w:rsidRPr="00AF659C">
              <w:rPr>
                <w:rFonts w:asciiTheme="majorHAnsi" w:hAnsiTheme="majorHAnsi" w:cs="Arial"/>
                <w:sz w:val="18"/>
                <w:szCs w:val="18"/>
              </w:rPr>
              <w:t>Travel for purposes relating to employment (including fly-in-fly-out work, meetings, conferences, conventions and training)</w:t>
            </w:r>
          </w:p>
        </w:tc>
      </w:tr>
      <w:tr w:rsidR="00FE2862" w:rsidRPr="00AF659C" w14:paraId="20C416D2" w14:textId="77777777" w:rsidTr="00E359B4">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B7AFAD" w:themeColor="accent5" w:themeTint="99"/>
              <w:left w:val="single" w:sz="4" w:space="0" w:color="B7AFAD" w:themeColor="accent5" w:themeTint="99"/>
              <w:bottom w:val="single" w:sz="4" w:space="0" w:color="B7AFAD" w:themeColor="accent5" w:themeTint="99"/>
              <w:right w:val="single" w:sz="4" w:space="0" w:color="B7AFAD" w:themeColor="accent5" w:themeTint="99"/>
            </w:tcBorders>
            <w:tcMar>
              <w:top w:w="28" w:type="dxa"/>
              <w:bottom w:w="28" w:type="dxa"/>
            </w:tcMar>
          </w:tcPr>
          <w:p w14:paraId="53E372FA" w14:textId="77777777" w:rsidR="00FE2862" w:rsidRPr="00AF659C" w:rsidRDefault="00FE2862" w:rsidP="009613D0">
            <w:pPr>
              <w:spacing w:before="20" w:after="20"/>
              <w:rPr>
                <w:rFonts w:asciiTheme="majorHAnsi" w:hAnsiTheme="majorHAnsi" w:cs="Arial"/>
                <w:sz w:val="18"/>
                <w:szCs w:val="18"/>
              </w:rPr>
            </w:pPr>
            <w:r w:rsidRPr="00AF659C">
              <w:rPr>
                <w:rFonts w:asciiTheme="majorHAnsi" w:hAnsiTheme="majorHAnsi" w:cs="Arial"/>
                <w:sz w:val="18"/>
                <w:szCs w:val="18"/>
              </w:rPr>
              <w:t>Work</w:t>
            </w:r>
          </w:p>
        </w:tc>
        <w:tc>
          <w:tcPr>
            <w:cnfStyle w:val="000010000000" w:firstRow="0" w:lastRow="0" w:firstColumn="0" w:lastColumn="0" w:oddVBand="1" w:evenVBand="0" w:oddHBand="0" w:evenHBand="0" w:firstRowFirstColumn="0" w:firstRowLastColumn="0" w:lastRowFirstColumn="0" w:lastRowLastColumn="0"/>
            <w:tcW w:w="7088" w:type="dxa"/>
            <w:tcBorders>
              <w:top w:val="single" w:sz="4" w:space="0" w:color="B7AFAD" w:themeColor="accent5" w:themeTint="99"/>
              <w:left w:val="single" w:sz="4" w:space="0" w:color="B7AFAD" w:themeColor="accent5" w:themeTint="99"/>
              <w:bottom w:val="single" w:sz="4" w:space="0" w:color="B7AFAD" w:themeColor="accent5" w:themeTint="99"/>
              <w:right w:val="single" w:sz="4" w:space="0" w:color="B7AFAD" w:themeColor="accent5" w:themeTint="99"/>
            </w:tcBorders>
            <w:tcMar>
              <w:top w:w="28" w:type="dxa"/>
              <w:bottom w:w="28" w:type="dxa"/>
            </w:tcMar>
          </w:tcPr>
          <w:p w14:paraId="57BED3CC" w14:textId="4F79F49C" w:rsidR="00FE2862" w:rsidRPr="00AF659C" w:rsidRDefault="00FE2862" w:rsidP="00E359B4">
            <w:pPr>
              <w:spacing w:before="20" w:after="20"/>
              <w:ind w:right="42"/>
              <w:rPr>
                <w:rFonts w:asciiTheme="majorHAnsi" w:hAnsiTheme="majorHAnsi" w:cs="Arial"/>
                <w:sz w:val="18"/>
                <w:szCs w:val="18"/>
              </w:rPr>
            </w:pPr>
            <w:r w:rsidRPr="00AF659C">
              <w:rPr>
                <w:rFonts w:asciiTheme="majorHAnsi" w:hAnsiTheme="majorHAnsi" w:cs="Arial"/>
                <w:sz w:val="18"/>
                <w:szCs w:val="18"/>
              </w:rPr>
              <w:t xml:space="preserve">(International travellers only) </w:t>
            </w:r>
            <w:r w:rsidR="00353CDB" w:rsidRPr="00AF659C">
              <w:rPr>
                <w:rFonts w:asciiTheme="majorHAnsi" w:hAnsiTheme="majorHAnsi" w:cs="Arial"/>
                <w:sz w:val="18"/>
                <w:szCs w:val="18"/>
              </w:rPr>
              <w:t>T</w:t>
            </w:r>
            <w:r w:rsidRPr="00AF659C">
              <w:rPr>
                <w:rFonts w:asciiTheme="majorHAnsi" w:hAnsiTheme="majorHAnsi" w:cs="Arial"/>
                <w:sz w:val="18"/>
                <w:szCs w:val="18"/>
              </w:rPr>
              <w:t>ravel for the primary purpose of ongoing employment and work in Australia for less than a year</w:t>
            </w:r>
          </w:p>
        </w:tc>
      </w:tr>
      <w:tr w:rsidR="00FE2862" w:rsidRPr="00AF659C" w14:paraId="4CCE8806" w14:textId="77777777" w:rsidTr="00E35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B7AFAD" w:themeColor="accent5" w:themeTint="99"/>
              <w:left w:val="single" w:sz="4" w:space="0" w:color="B7AFAD" w:themeColor="accent5" w:themeTint="99"/>
              <w:bottom w:val="single" w:sz="4" w:space="0" w:color="B7AFAD" w:themeColor="accent5" w:themeTint="99"/>
              <w:right w:val="single" w:sz="4" w:space="0" w:color="B7AFAD" w:themeColor="accent5" w:themeTint="99"/>
            </w:tcBorders>
            <w:tcMar>
              <w:top w:w="28" w:type="dxa"/>
              <w:bottom w:w="28" w:type="dxa"/>
            </w:tcMar>
          </w:tcPr>
          <w:p w14:paraId="1DAC39E0" w14:textId="77777777" w:rsidR="00FE2862" w:rsidRPr="00AF659C" w:rsidRDefault="00FE2862" w:rsidP="009613D0">
            <w:pPr>
              <w:spacing w:before="20" w:after="20"/>
              <w:rPr>
                <w:rFonts w:asciiTheme="majorHAnsi" w:hAnsiTheme="majorHAnsi" w:cs="Arial"/>
                <w:sz w:val="18"/>
                <w:szCs w:val="18"/>
              </w:rPr>
            </w:pPr>
            <w:r w:rsidRPr="00AF659C">
              <w:rPr>
                <w:rFonts w:asciiTheme="majorHAnsi" w:hAnsiTheme="majorHAnsi" w:cs="Arial"/>
                <w:sz w:val="18"/>
                <w:szCs w:val="18"/>
              </w:rPr>
              <w:t>Education</w:t>
            </w:r>
          </w:p>
        </w:tc>
        <w:tc>
          <w:tcPr>
            <w:cnfStyle w:val="000010000000" w:firstRow="0" w:lastRow="0" w:firstColumn="0" w:lastColumn="0" w:oddVBand="1" w:evenVBand="0" w:oddHBand="0" w:evenHBand="0" w:firstRowFirstColumn="0" w:firstRowLastColumn="0" w:lastRowFirstColumn="0" w:lastRowLastColumn="0"/>
            <w:tcW w:w="7088" w:type="dxa"/>
            <w:tcBorders>
              <w:top w:val="single" w:sz="4" w:space="0" w:color="B7AFAD" w:themeColor="accent5" w:themeTint="99"/>
              <w:left w:val="single" w:sz="4" w:space="0" w:color="B7AFAD" w:themeColor="accent5" w:themeTint="99"/>
              <w:bottom w:val="single" w:sz="4" w:space="0" w:color="B7AFAD" w:themeColor="accent5" w:themeTint="99"/>
              <w:right w:val="single" w:sz="4" w:space="0" w:color="B7AFAD" w:themeColor="accent5" w:themeTint="99"/>
            </w:tcBorders>
            <w:tcMar>
              <w:top w:w="28" w:type="dxa"/>
              <w:bottom w:w="28" w:type="dxa"/>
            </w:tcMar>
          </w:tcPr>
          <w:p w14:paraId="73351A11" w14:textId="14A9EACD" w:rsidR="00FE2862" w:rsidRPr="00AF659C" w:rsidRDefault="00FE2862" w:rsidP="00E359B4">
            <w:pPr>
              <w:spacing w:before="20" w:after="20"/>
              <w:ind w:right="42"/>
              <w:rPr>
                <w:rFonts w:asciiTheme="majorHAnsi" w:hAnsiTheme="majorHAnsi" w:cs="Arial"/>
                <w:sz w:val="18"/>
                <w:szCs w:val="18"/>
              </w:rPr>
            </w:pPr>
            <w:r w:rsidRPr="00AF659C">
              <w:rPr>
                <w:rFonts w:asciiTheme="majorHAnsi" w:hAnsiTheme="majorHAnsi" w:cs="Arial"/>
                <w:sz w:val="18"/>
                <w:szCs w:val="18"/>
              </w:rPr>
              <w:t xml:space="preserve">(International travellers only) </w:t>
            </w:r>
            <w:r w:rsidR="00353CDB" w:rsidRPr="00AF659C">
              <w:rPr>
                <w:rFonts w:asciiTheme="majorHAnsi" w:hAnsiTheme="majorHAnsi" w:cs="Arial"/>
                <w:sz w:val="18"/>
                <w:szCs w:val="18"/>
              </w:rPr>
              <w:t>T</w:t>
            </w:r>
            <w:r w:rsidRPr="00AF659C">
              <w:rPr>
                <w:rFonts w:asciiTheme="majorHAnsi" w:hAnsiTheme="majorHAnsi" w:cs="Arial"/>
                <w:sz w:val="18"/>
                <w:szCs w:val="18"/>
              </w:rPr>
              <w:t>ravel for the primary purpose of study/upskilling in Australia for less than a year</w:t>
            </w:r>
          </w:p>
        </w:tc>
      </w:tr>
      <w:tr w:rsidR="00FE2862" w:rsidRPr="00AF659C" w14:paraId="3A1D50F4" w14:textId="77777777" w:rsidTr="00E359B4">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B7AFAD" w:themeColor="accent5" w:themeTint="99"/>
              <w:left w:val="single" w:sz="4" w:space="0" w:color="B7AFAD" w:themeColor="accent5" w:themeTint="99"/>
              <w:bottom w:val="single" w:sz="4" w:space="0" w:color="B7AFAD" w:themeColor="accent5" w:themeTint="99"/>
              <w:right w:val="single" w:sz="4" w:space="0" w:color="B7AFAD" w:themeColor="accent5" w:themeTint="99"/>
            </w:tcBorders>
            <w:shd w:val="clear" w:color="auto" w:fill="E4E1DC" w:themeFill="accent6"/>
            <w:tcMar>
              <w:top w:w="28" w:type="dxa"/>
              <w:bottom w:w="28" w:type="dxa"/>
            </w:tcMar>
          </w:tcPr>
          <w:p w14:paraId="2A45240D" w14:textId="77777777" w:rsidR="00FE2862" w:rsidRPr="00AF659C" w:rsidRDefault="00FE2862" w:rsidP="009613D0">
            <w:pPr>
              <w:spacing w:before="20" w:after="20"/>
              <w:rPr>
                <w:rFonts w:asciiTheme="majorHAnsi" w:hAnsiTheme="majorHAnsi" w:cs="Arial"/>
                <w:sz w:val="18"/>
                <w:szCs w:val="18"/>
              </w:rPr>
            </w:pPr>
            <w:r w:rsidRPr="00AF659C">
              <w:rPr>
                <w:rFonts w:asciiTheme="majorHAnsi" w:hAnsiTheme="majorHAnsi" w:cs="Arial"/>
                <w:sz w:val="18"/>
                <w:szCs w:val="18"/>
              </w:rPr>
              <w:t>Destinations</w:t>
            </w:r>
          </w:p>
        </w:tc>
        <w:tc>
          <w:tcPr>
            <w:cnfStyle w:val="000010000000" w:firstRow="0" w:lastRow="0" w:firstColumn="0" w:lastColumn="0" w:oddVBand="1" w:evenVBand="0" w:oddHBand="0" w:evenHBand="0" w:firstRowFirstColumn="0" w:firstRowLastColumn="0" w:lastRowFirstColumn="0" w:lastRowLastColumn="0"/>
            <w:tcW w:w="7088" w:type="dxa"/>
            <w:tcBorders>
              <w:top w:val="single" w:sz="4" w:space="0" w:color="B7AFAD" w:themeColor="accent5" w:themeTint="99"/>
              <w:left w:val="single" w:sz="4" w:space="0" w:color="B7AFAD" w:themeColor="accent5" w:themeTint="99"/>
              <w:bottom w:val="single" w:sz="4" w:space="0" w:color="B7AFAD" w:themeColor="accent5" w:themeTint="99"/>
              <w:right w:val="single" w:sz="4" w:space="0" w:color="B7AFAD" w:themeColor="accent5" w:themeTint="99"/>
            </w:tcBorders>
            <w:shd w:val="clear" w:color="auto" w:fill="E4E1DC" w:themeFill="accent6"/>
            <w:tcMar>
              <w:top w:w="28" w:type="dxa"/>
              <w:bottom w:w="28" w:type="dxa"/>
            </w:tcMar>
          </w:tcPr>
          <w:p w14:paraId="3984C058" w14:textId="04015DD5" w:rsidR="00FE2862" w:rsidRPr="00AF659C" w:rsidRDefault="00FE2862" w:rsidP="00E359B4">
            <w:pPr>
              <w:spacing w:before="20" w:after="20"/>
              <w:ind w:right="42"/>
              <w:rPr>
                <w:rFonts w:asciiTheme="majorHAnsi" w:hAnsiTheme="majorHAnsi" w:cs="Arial"/>
                <w:b/>
                <w:bCs/>
                <w:sz w:val="18"/>
                <w:szCs w:val="18"/>
              </w:rPr>
            </w:pPr>
            <w:r w:rsidRPr="00AF659C">
              <w:rPr>
                <w:rFonts w:asciiTheme="majorHAnsi" w:hAnsiTheme="majorHAnsi" w:cs="Arial"/>
                <w:b/>
                <w:bCs/>
                <w:sz w:val="18"/>
                <w:szCs w:val="18"/>
              </w:rPr>
              <w:t>Where visitors go</w:t>
            </w:r>
          </w:p>
        </w:tc>
      </w:tr>
      <w:tr w:rsidR="00FE2862" w:rsidRPr="00AF659C" w14:paraId="6E3733E4" w14:textId="77777777" w:rsidTr="00E35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B7AFAD" w:themeColor="accent5" w:themeTint="99"/>
              <w:left w:val="single" w:sz="4" w:space="0" w:color="B7AFAD" w:themeColor="accent5" w:themeTint="99"/>
              <w:bottom w:val="single" w:sz="4" w:space="0" w:color="B7AFAD" w:themeColor="accent5" w:themeTint="99"/>
              <w:right w:val="single" w:sz="4" w:space="0" w:color="B7AFAD" w:themeColor="accent5" w:themeTint="99"/>
            </w:tcBorders>
            <w:tcMar>
              <w:top w:w="28" w:type="dxa"/>
              <w:bottom w:w="28" w:type="dxa"/>
            </w:tcMar>
          </w:tcPr>
          <w:p w14:paraId="11B7673A" w14:textId="77777777" w:rsidR="00FE2862" w:rsidRPr="00AF659C" w:rsidRDefault="00FE2862" w:rsidP="009613D0">
            <w:pPr>
              <w:spacing w:before="20" w:after="20"/>
              <w:rPr>
                <w:rFonts w:asciiTheme="majorHAnsi" w:hAnsiTheme="majorHAnsi" w:cs="Arial"/>
                <w:sz w:val="18"/>
                <w:szCs w:val="18"/>
              </w:rPr>
            </w:pPr>
            <w:r w:rsidRPr="00AF659C">
              <w:rPr>
                <w:rFonts w:asciiTheme="majorHAnsi" w:hAnsiTheme="majorHAnsi" w:cs="Arial"/>
                <w:sz w:val="18"/>
                <w:szCs w:val="18"/>
              </w:rPr>
              <w:t>Cities</w:t>
            </w:r>
          </w:p>
        </w:tc>
        <w:tc>
          <w:tcPr>
            <w:cnfStyle w:val="000010000000" w:firstRow="0" w:lastRow="0" w:firstColumn="0" w:lastColumn="0" w:oddVBand="1" w:evenVBand="0" w:oddHBand="0" w:evenHBand="0" w:firstRowFirstColumn="0" w:firstRowLastColumn="0" w:lastRowFirstColumn="0" w:lastRowLastColumn="0"/>
            <w:tcW w:w="7088" w:type="dxa"/>
            <w:tcBorders>
              <w:top w:val="single" w:sz="4" w:space="0" w:color="B7AFAD" w:themeColor="accent5" w:themeTint="99"/>
              <w:left w:val="single" w:sz="4" w:space="0" w:color="B7AFAD" w:themeColor="accent5" w:themeTint="99"/>
              <w:bottom w:val="single" w:sz="4" w:space="0" w:color="B7AFAD" w:themeColor="accent5" w:themeTint="99"/>
              <w:right w:val="single" w:sz="4" w:space="0" w:color="B7AFAD" w:themeColor="accent5" w:themeTint="99"/>
            </w:tcBorders>
            <w:tcMar>
              <w:top w:w="28" w:type="dxa"/>
              <w:bottom w:w="28" w:type="dxa"/>
            </w:tcMar>
          </w:tcPr>
          <w:p w14:paraId="43FFD398" w14:textId="7726BB1A" w:rsidR="00FE2862" w:rsidRPr="00AF659C" w:rsidRDefault="00FE2862" w:rsidP="00E359B4">
            <w:pPr>
              <w:spacing w:before="20" w:after="20"/>
              <w:ind w:right="42"/>
              <w:rPr>
                <w:rFonts w:asciiTheme="majorHAnsi" w:hAnsiTheme="majorHAnsi" w:cs="Arial"/>
                <w:sz w:val="18"/>
                <w:szCs w:val="18"/>
              </w:rPr>
            </w:pPr>
            <w:r w:rsidRPr="00AF659C">
              <w:rPr>
                <w:rFonts w:asciiTheme="majorHAnsi" w:hAnsiTheme="majorHAnsi" w:cs="Arial"/>
                <w:sz w:val="18"/>
                <w:szCs w:val="18"/>
              </w:rPr>
              <w:t xml:space="preserve">The tourism regions of </w:t>
            </w:r>
            <w:r w:rsidR="00BE4EA6">
              <w:rPr>
                <w:rFonts w:asciiTheme="majorHAnsi" w:hAnsiTheme="majorHAnsi" w:cs="Arial"/>
                <w:sz w:val="18"/>
                <w:szCs w:val="18"/>
              </w:rPr>
              <w:t>s</w:t>
            </w:r>
            <w:r w:rsidRPr="00AF659C">
              <w:rPr>
                <w:rFonts w:asciiTheme="majorHAnsi" w:hAnsiTheme="majorHAnsi" w:cs="Arial"/>
                <w:sz w:val="18"/>
                <w:szCs w:val="18"/>
              </w:rPr>
              <w:t xml:space="preserve">tate and </w:t>
            </w:r>
            <w:r w:rsidR="00BE4EA6">
              <w:rPr>
                <w:rFonts w:asciiTheme="majorHAnsi" w:hAnsiTheme="majorHAnsi" w:cs="Arial"/>
                <w:sz w:val="18"/>
                <w:szCs w:val="18"/>
              </w:rPr>
              <w:t>t</w:t>
            </w:r>
            <w:r w:rsidRPr="00AF659C">
              <w:rPr>
                <w:rFonts w:asciiTheme="majorHAnsi" w:hAnsiTheme="majorHAnsi" w:cs="Arial"/>
                <w:sz w:val="18"/>
                <w:szCs w:val="18"/>
              </w:rPr>
              <w:t xml:space="preserve">erritory capitals: Adelaide, Brisbane, </w:t>
            </w:r>
            <w:r w:rsidR="0054009D" w:rsidRPr="00AF659C">
              <w:rPr>
                <w:rFonts w:asciiTheme="majorHAnsi" w:hAnsiTheme="majorHAnsi" w:cs="Arial"/>
                <w:sz w:val="18"/>
                <w:szCs w:val="18"/>
              </w:rPr>
              <w:t xml:space="preserve">Canberra, Darwin, </w:t>
            </w:r>
            <w:r w:rsidRPr="00AF659C">
              <w:rPr>
                <w:rFonts w:asciiTheme="majorHAnsi" w:hAnsiTheme="majorHAnsi" w:cs="Arial"/>
                <w:sz w:val="18"/>
                <w:szCs w:val="18"/>
              </w:rPr>
              <w:t>Hobart, Melbourne, Perth</w:t>
            </w:r>
            <w:r w:rsidR="0054009D" w:rsidRPr="00AF659C">
              <w:rPr>
                <w:rFonts w:asciiTheme="majorHAnsi" w:hAnsiTheme="majorHAnsi" w:cs="Arial"/>
                <w:sz w:val="18"/>
                <w:szCs w:val="18"/>
              </w:rPr>
              <w:t xml:space="preserve"> and</w:t>
            </w:r>
            <w:r w:rsidRPr="00AF659C">
              <w:rPr>
                <w:rFonts w:asciiTheme="majorHAnsi" w:hAnsiTheme="majorHAnsi" w:cs="Arial"/>
                <w:sz w:val="18"/>
                <w:szCs w:val="18"/>
              </w:rPr>
              <w:t xml:space="preserve"> Sydney </w:t>
            </w:r>
          </w:p>
        </w:tc>
      </w:tr>
      <w:tr w:rsidR="009C1837" w:rsidRPr="00AF659C" w14:paraId="2608ACE5" w14:textId="77777777" w:rsidTr="00E359B4">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B7AFAD" w:themeColor="accent5" w:themeTint="99"/>
              <w:left w:val="single" w:sz="4" w:space="0" w:color="B7AFAD" w:themeColor="accent5" w:themeTint="99"/>
              <w:bottom w:val="single" w:sz="4" w:space="0" w:color="B7AFAD" w:themeColor="accent5" w:themeTint="99"/>
              <w:right w:val="single" w:sz="4" w:space="0" w:color="B7AFAD" w:themeColor="accent5" w:themeTint="99"/>
            </w:tcBorders>
            <w:tcMar>
              <w:top w:w="28" w:type="dxa"/>
              <w:bottom w:w="28" w:type="dxa"/>
            </w:tcMar>
          </w:tcPr>
          <w:p w14:paraId="31384655" w14:textId="4F695C1E" w:rsidR="009C1837" w:rsidRPr="00AF659C" w:rsidRDefault="009C1837" w:rsidP="009C1837">
            <w:pPr>
              <w:spacing w:before="20" w:after="20"/>
              <w:rPr>
                <w:rFonts w:asciiTheme="majorHAnsi" w:hAnsiTheme="majorHAnsi" w:cs="Arial"/>
                <w:sz w:val="18"/>
                <w:szCs w:val="18"/>
              </w:rPr>
            </w:pPr>
            <w:r w:rsidRPr="00AF659C">
              <w:rPr>
                <w:rFonts w:asciiTheme="majorHAnsi" w:hAnsiTheme="majorHAnsi" w:cs="Arial"/>
                <w:sz w:val="18"/>
                <w:szCs w:val="18"/>
              </w:rPr>
              <w:t>Clusters</w:t>
            </w:r>
          </w:p>
        </w:tc>
        <w:tc>
          <w:tcPr>
            <w:cnfStyle w:val="000010000000" w:firstRow="0" w:lastRow="0" w:firstColumn="0" w:lastColumn="0" w:oddVBand="1" w:evenVBand="0" w:oddHBand="0" w:evenHBand="0" w:firstRowFirstColumn="0" w:firstRowLastColumn="0" w:lastRowFirstColumn="0" w:lastRowLastColumn="0"/>
            <w:tcW w:w="7088" w:type="dxa"/>
            <w:tcBorders>
              <w:top w:val="single" w:sz="4" w:space="0" w:color="B7AFAD" w:themeColor="accent5" w:themeTint="99"/>
              <w:left w:val="single" w:sz="4" w:space="0" w:color="B7AFAD" w:themeColor="accent5" w:themeTint="99"/>
              <w:bottom w:val="single" w:sz="4" w:space="0" w:color="B7AFAD" w:themeColor="accent5" w:themeTint="99"/>
              <w:right w:val="single" w:sz="4" w:space="0" w:color="B7AFAD" w:themeColor="accent5" w:themeTint="99"/>
            </w:tcBorders>
            <w:tcMar>
              <w:top w:w="28" w:type="dxa"/>
              <w:bottom w:w="28" w:type="dxa"/>
            </w:tcMar>
          </w:tcPr>
          <w:p w14:paraId="56EEE65F" w14:textId="17FFBA7A" w:rsidR="009C1837" w:rsidRPr="00AF659C" w:rsidRDefault="009C1837" w:rsidP="00E359B4">
            <w:pPr>
              <w:spacing w:before="20" w:after="20"/>
              <w:ind w:right="42"/>
              <w:rPr>
                <w:rFonts w:asciiTheme="majorHAnsi" w:hAnsiTheme="majorHAnsi" w:cs="Arial"/>
                <w:sz w:val="18"/>
                <w:szCs w:val="18"/>
              </w:rPr>
            </w:pPr>
            <w:r w:rsidRPr="00AF659C">
              <w:rPr>
                <w:rFonts w:asciiTheme="majorHAnsi" w:hAnsiTheme="majorHAnsi" w:cs="Arial"/>
                <w:sz w:val="18"/>
                <w:szCs w:val="18"/>
              </w:rPr>
              <w:t>Geographic areas of coordinated visitor activity, often with a recognised attraction as a hub</w:t>
            </w:r>
          </w:p>
        </w:tc>
      </w:tr>
      <w:tr w:rsidR="009C1837" w:rsidRPr="00AF659C" w14:paraId="5F19690A" w14:textId="77777777" w:rsidTr="00E35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B7AFAD" w:themeColor="accent5" w:themeTint="99"/>
              <w:left w:val="single" w:sz="4" w:space="0" w:color="B7AFAD" w:themeColor="accent5" w:themeTint="99"/>
              <w:bottom w:val="single" w:sz="4" w:space="0" w:color="B7AFAD" w:themeColor="accent5" w:themeTint="99"/>
              <w:right w:val="single" w:sz="4" w:space="0" w:color="B7AFAD" w:themeColor="accent5" w:themeTint="99"/>
            </w:tcBorders>
            <w:tcMar>
              <w:top w:w="28" w:type="dxa"/>
              <w:bottom w:w="28" w:type="dxa"/>
            </w:tcMar>
          </w:tcPr>
          <w:p w14:paraId="56CE9448" w14:textId="77777777" w:rsidR="009C1837" w:rsidRPr="00AF659C" w:rsidRDefault="009C1837" w:rsidP="009C1837">
            <w:pPr>
              <w:spacing w:before="20" w:after="20"/>
              <w:rPr>
                <w:rFonts w:asciiTheme="majorHAnsi" w:hAnsiTheme="majorHAnsi" w:cs="Arial"/>
                <w:sz w:val="18"/>
                <w:szCs w:val="18"/>
              </w:rPr>
            </w:pPr>
            <w:r w:rsidRPr="00AF659C">
              <w:rPr>
                <w:rFonts w:asciiTheme="majorHAnsi" w:hAnsiTheme="majorHAnsi" w:cs="Arial"/>
                <w:sz w:val="18"/>
                <w:szCs w:val="18"/>
              </w:rPr>
              <w:t>Regions</w:t>
            </w:r>
          </w:p>
        </w:tc>
        <w:tc>
          <w:tcPr>
            <w:cnfStyle w:val="000010000000" w:firstRow="0" w:lastRow="0" w:firstColumn="0" w:lastColumn="0" w:oddVBand="1" w:evenVBand="0" w:oddHBand="0" w:evenHBand="0" w:firstRowFirstColumn="0" w:firstRowLastColumn="0" w:lastRowFirstColumn="0" w:lastRowLastColumn="0"/>
            <w:tcW w:w="7088" w:type="dxa"/>
            <w:tcBorders>
              <w:top w:val="single" w:sz="4" w:space="0" w:color="B7AFAD" w:themeColor="accent5" w:themeTint="99"/>
              <w:left w:val="single" w:sz="4" w:space="0" w:color="B7AFAD" w:themeColor="accent5" w:themeTint="99"/>
              <w:bottom w:val="single" w:sz="4" w:space="0" w:color="B7AFAD" w:themeColor="accent5" w:themeTint="99"/>
              <w:right w:val="single" w:sz="4" w:space="0" w:color="B7AFAD" w:themeColor="accent5" w:themeTint="99"/>
            </w:tcBorders>
            <w:tcMar>
              <w:top w:w="28" w:type="dxa"/>
              <w:bottom w:w="28" w:type="dxa"/>
            </w:tcMar>
          </w:tcPr>
          <w:p w14:paraId="4E1B8212" w14:textId="7073A529" w:rsidR="009C1837" w:rsidRPr="00AF659C" w:rsidRDefault="009C1837" w:rsidP="00E359B4">
            <w:pPr>
              <w:spacing w:before="20" w:after="20"/>
              <w:ind w:right="42"/>
              <w:rPr>
                <w:rFonts w:asciiTheme="majorHAnsi" w:hAnsiTheme="majorHAnsi" w:cs="Arial"/>
                <w:sz w:val="18"/>
                <w:szCs w:val="18"/>
              </w:rPr>
            </w:pPr>
            <w:r w:rsidRPr="00AF659C">
              <w:rPr>
                <w:rFonts w:asciiTheme="majorHAnsi" w:hAnsiTheme="majorHAnsi" w:cs="Arial"/>
                <w:sz w:val="18"/>
                <w:szCs w:val="18"/>
              </w:rPr>
              <w:t>Any geographic part of Australia outside the cities</w:t>
            </w:r>
          </w:p>
        </w:tc>
      </w:tr>
      <w:tr w:rsidR="009C1837" w:rsidRPr="00AF659C" w14:paraId="7E6A9454" w14:textId="77777777" w:rsidTr="00E359B4">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B7AFAD" w:themeColor="accent5" w:themeTint="99"/>
              <w:left w:val="single" w:sz="4" w:space="0" w:color="B7AFAD" w:themeColor="accent5" w:themeTint="99"/>
              <w:bottom w:val="single" w:sz="4" w:space="0" w:color="B7AFAD" w:themeColor="accent5" w:themeTint="99"/>
              <w:right w:val="single" w:sz="4" w:space="0" w:color="B7AFAD" w:themeColor="accent5" w:themeTint="99"/>
            </w:tcBorders>
            <w:shd w:val="clear" w:color="auto" w:fill="E4E1DC" w:themeFill="accent6"/>
            <w:tcMar>
              <w:top w:w="28" w:type="dxa"/>
              <w:bottom w:w="28" w:type="dxa"/>
            </w:tcMar>
          </w:tcPr>
          <w:p w14:paraId="19174AC9" w14:textId="21281162" w:rsidR="009C1837" w:rsidRPr="00AF659C" w:rsidRDefault="009C1837" w:rsidP="009C1837">
            <w:pPr>
              <w:spacing w:before="20" w:after="20"/>
              <w:rPr>
                <w:rFonts w:asciiTheme="majorHAnsi" w:hAnsiTheme="majorHAnsi" w:cs="Arial"/>
                <w:sz w:val="18"/>
                <w:szCs w:val="18"/>
              </w:rPr>
            </w:pPr>
            <w:r w:rsidRPr="00AF659C">
              <w:rPr>
                <w:rFonts w:asciiTheme="majorHAnsi" w:hAnsiTheme="majorHAnsi" w:cs="Arial"/>
                <w:sz w:val="18"/>
                <w:szCs w:val="18"/>
              </w:rPr>
              <w:t xml:space="preserve">Source markets </w:t>
            </w:r>
          </w:p>
        </w:tc>
        <w:tc>
          <w:tcPr>
            <w:cnfStyle w:val="000010000000" w:firstRow="0" w:lastRow="0" w:firstColumn="0" w:lastColumn="0" w:oddVBand="1" w:evenVBand="0" w:oddHBand="0" w:evenHBand="0" w:firstRowFirstColumn="0" w:firstRowLastColumn="0" w:lastRowFirstColumn="0" w:lastRowLastColumn="0"/>
            <w:tcW w:w="7088" w:type="dxa"/>
            <w:tcBorders>
              <w:top w:val="single" w:sz="4" w:space="0" w:color="B7AFAD" w:themeColor="accent5" w:themeTint="99"/>
              <w:left w:val="single" w:sz="4" w:space="0" w:color="B7AFAD" w:themeColor="accent5" w:themeTint="99"/>
              <w:bottom w:val="single" w:sz="4" w:space="0" w:color="B7AFAD" w:themeColor="accent5" w:themeTint="99"/>
              <w:right w:val="single" w:sz="4" w:space="0" w:color="B7AFAD" w:themeColor="accent5" w:themeTint="99"/>
            </w:tcBorders>
            <w:shd w:val="clear" w:color="auto" w:fill="E4E1DC" w:themeFill="accent6"/>
            <w:tcMar>
              <w:top w:w="28" w:type="dxa"/>
              <w:bottom w:w="28" w:type="dxa"/>
            </w:tcMar>
          </w:tcPr>
          <w:p w14:paraId="2D9CC5CE" w14:textId="7139476F" w:rsidR="009C1837" w:rsidRPr="00AF659C" w:rsidRDefault="009C1837" w:rsidP="00E359B4">
            <w:pPr>
              <w:spacing w:before="20" w:after="20"/>
              <w:ind w:right="42"/>
              <w:rPr>
                <w:rFonts w:asciiTheme="majorHAnsi" w:hAnsiTheme="majorHAnsi" w:cs="Arial"/>
                <w:sz w:val="18"/>
                <w:szCs w:val="18"/>
              </w:rPr>
            </w:pPr>
            <w:r w:rsidRPr="00AF659C">
              <w:rPr>
                <w:rFonts w:asciiTheme="majorHAnsi" w:hAnsiTheme="majorHAnsi"/>
                <w:sz w:val="18"/>
                <w:szCs w:val="18"/>
              </w:rPr>
              <w:t>Major groups of countries from which international visitors come to Australia</w:t>
            </w:r>
          </w:p>
        </w:tc>
      </w:tr>
      <w:tr w:rsidR="009C1837" w:rsidRPr="00AF659C" w14:paraId="1710F7EC" w14:textId="77777777" w:rsidTr="00E35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B7AFAD" w:themeColor="accent5" w:themeTint="99"/>
              <w:left w:val="single" w:sz="4" w:space="0" w:color="B7AFAD" w:themeColor="accent5" w:themeTint="99"/>
              <w:bottom w:val="single" w:sz="4" w:space="0" w:color="B7AFAD" w:themeColor="accent5" w:themeTint="99"/>
              <w:right w:val="single" w:sz="4" w:space="0" w:color="B7AFAD" w:themeColor="accent5" w:themeTint="99"/>
            </w:tcBorders>
            <w:tcMar>
              <w:top w:w="28" w:type="dxa"/>
              <w:bottom w:w="28" w:type="dxa"/>
            </w:tcMar>
          </w:tcPr>
          <w:p w14:paraId="65C84DB8" w14:textId="1F999844" w:rsidR="009C1837" w:rsidRPr="00AF659C" w:rsidRDefault="009C1837" w:rsidP="009C1837">
            <w:pPr>
              <w:spacing w:before="20" w:after="20"/>
              <w:rPr>
                <w:rFonts w:asciiTheme="majorHAnsi" w:hAnsiTheme="majorHAnsi" w:cs="Arial"/>
                <w:sz w:val="18"/>
                <w:szCs w:val="18"/>
              </w:rPr>
            </w:pPr>
            <w:r w:rsidRPr="00AF659C">
              <w:rPr>
                <w:rFonts w:asciiTheme="majorHAnsi" w:hAnsiTheme="majorHAnsi" w:cs="Arial"/>
                <w:sz w:val="18"/>
                <w:szCs w:val="18"/>
              </w:rPr>
              <w:t>Developed Asia</w:t>
            </w:r>
          </w:p>
        </w:tc>
        <w:tc>
          <w:tcPr>
            <w:cnfStyle w:val="000010000000" w:firstRow="0" w:lastRow="0" w:firstColumn="0" w:lastColumn="0" w:oddVBand="1" w:evenVBand="0" w:oddHBand="0" w:evenHBand="0" w:firstRowFirstColumn="0" w:firstRowLastColumn="0" w:lastRowFirstColumn="0" w:lastRowLastColumn="0"/>
            <w:tcW w:w="7088" w:type="dxa"/>
            <w:tcBorders>
              <w:top w:val="single" w:sz="4" w:space="0" w:color="B7AFAD" w:themeColor="accent5" w:themeTint="99"/>
              <w:left w:val="single" w:sz="4" w:space="0" w:color="B7AFAD" w:themeColor="accent5" w:themeTint="99"/>
              <w:bottom w:val="single" w:sz="4" w:space="0" w:color="B7AFAD" w:themeColor="accent5" w:themeTint="99"/>
              <w:right w:val="single" w:sz="4" w:space="0" w:color="B7AFAD" w:themeColor="accent5" w:themeTint="99"/>
            </w:tcBorders>
            <w:tcMar>
              <w:top w:w="28" w:type="dxa"/>
              <w:bottom w:w="28" w:type="dxa"/>
            </w:tcMar>
          </w:tcPr>
          <w:p w14:paraId="505A8574" w14:textId="3D766104" w:rsidR="009C1837" w:rsidRPr="00AF659C" w:rsidRDefault="009C1837" w:rsidP="00E359B4">
            <w:pPr>
              <w:spacing w:before="20" w:after="20"/>
              <w:ind w:right="42"/>
              <w:rPr>
                <w:rFonts w:asciiTheme="majorHAnsi" w:hAnsiTheme="majorHAnsi" w:cs="Arial"/>
                <w:sz w:val="18"/>
                <w:szCs w:val="18"/>
              </w:rPr>
            </w:pPr>
            <w:r w:rsidRPr="00AF659C">
              <w:rPr>
                <w:rFonts w:asciiTheme="majorHAnsi" w:hAnsiTheme="majorHAnsi" w:cs="Arial"/>
                <w:sz w:val="18"/>
                <w:szCs w:val="18"/>
              </w:rPr>
              <w:t>Japan, Korea, Singapore, Taiwan</w:t>
            </w:r>
          </w:p>
        </w:tc>
      </w:tr>
      <w:tr w:rsidR="009C1837" w:rsidRPr="00AF659C" w14:paraId="7CAFC8CD" w14:textId="77777777" w:rsidTr="00E359B4">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B7AFAD" w:themeColor="accent5" w:themeTint="99"/>
              <w:left w:val="single" w:sz="4" w:space="0" w:color="B7AFAD" w:themeColor="accent5" w:themeTint="99"/>
              <w:bottom w:val="single" w:sz="4" w:space="0" w:color="B7AFAD" w:themeColor="accent5" w:themeTint="99"/>
              <w:right w:val="single" w:sz="4" w:space="0" w:color="B7AFAD" w:themeColor="accent5" w:themeTint="99"/>
            </w:tcBorders>
            <w:tcMar>
              <w:top w:w="28" w:type="dxa"/>
              <w:bottom w:w="28" w:type="dxa"/>
            </w:tcMar>
          </w:tcPr>
          <w:p w14:paraId="7E5FD916" w14:textId="597E6278" w:rsidR="009C1837" w:rsidRPr="00AF659C" w:rsidRDefault="009C1837" w:rsidP="009C1837">
            <w:pPr>
              <w:spacing w:before="20" w:after="20"/>
              <w:rPr>
                <w:rFonts w:asciiTheme="majorHAnsi" w:hAnsiTheme="majorHAnsi" w:cs="Arial"/>
                <w:sz w:val="18"/>
                <w:szCs w:val="18"/>
              </w:rPr>
            </w:pPr>
            <w:r w:rsidRPr="00AF659C">
              <w:rPr>
                <w:rFonts w:asciiTheme="majorHAnsi" w:hAnsiTheme="majorHAnsi" w:cs="Arial"/>
                <w:sz w:val="18"/>
                <w:szCs w:val="18"/>
              </w:rPr>
              <w:t>Developed English</w:t>
            </w:r>
          </w:p>
        </w:tc>
        <w:tc>
          <w:tcPr>
            <w:cnfStyle w:val="000010000000" w:firstRow="0" w:lastRow="0" w:firstColumn="0" w:lastColumn="0" w:oddVBand="1" w:evenVBand="0" w:oddHBand="0" w:evenHBand="0" w:firstRowFirstColumn="0" w:firstRowLastColumn="0" w:lastRowFirstColumn="0" w:lastRowLastColumn="0"/>
            <w:tcW w:w="7088" w:type="dxa"/>
            <w:tcBorders>
              <w:top w:val="single" w:sz="4" w:space="0" w:color="B7AFAD" w:themeColor="accent5" w:themeTint="99"/>
              <w:left w:val="single" w:sz="4" w:space="0" w:color="B7AFAD" w:themeColor="accent5" w:themeTint="99"/>
              <w:bottom w:val="single" w:sz="4" w:space="0" w:color="B7AFAD" w:themeColor="accent5" w:themeTint="99"/>
              <w:right w:val="single" w:sz="4" w:space="0" w:color="B7AFAD" w:themeColor="accent5" w:themeTint="99"/>
            </w:tcBorders>
            <w:tcMar>
              <w:top w:w="28" w:type="dxa"/>
              <w:bottom w:w="28" w:type="dxa"/>
            </w:tcMar>
          </w:tcPr>
          <w:p w14:paraId="3E180F83" w14:textId="01749B51" w:rsidR="009C1837" w:rsidRPr="00AF659C" w:rsidRDefault="009C1837" w:rsidP="00E359B4">
            <w:pPr>
              <w:spacing w:before="20" w:after="20"/>
              <w:ind w:right="42"/>
              <w:rPr>
                <w:rFonts w:asciiTheme="majorHAnsi" w:hAnsiTheme="majorHAnsi" w:cs="Arial"/>
                <w:sz w:val="18"/>
                <w:szCs w:val="18"/>
              </w:rPr>
            </w:pPr>
            <w:r w:rsidRPr="00AF659C">
              <w:rPr>
                <w:rFonts w:asciiTheme="majorHAnsi" w:hAnsiTheme="majorHAnsi" w:cs="Arial"/>
                <w:sz w:val="18"/>
                <w:szCs w:val="18"/>
              </w:rPr>
              <w:t>Canada, New Zealand, UK, USA</w:t>
            </w:r>
          </w:p>
        </w:tc>
      </w:tr>
      <w:tr w:rsidR="009C1837" w:rsidRPr="00AF659C" w14:paraId="6025B7CC" w14:textId="77777777" w:rsidTr="00E35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B7AFAD" w:themeColor="accent5" w:themeTint="99"/>
              <w:left w:val="single" w:sz="4" w:space="0" w:color="B7AFAD" w:themeColor="accent5" w:themeTint="99"/>
              <w:bottom w:val="single" w:sz="4" w:space="0" w:color="B7AFAD" w:themeColor="accent5" w:themeTint="99"/>
              <w:right w:val="single" w:sz="4" w:space="0" w:color="B7AFAD" w:themeColor="accent5" w:themeTint="99"/>
            </w:tcBorders>
            <w:tcMar>
              <w:top w:w="28" w:type="dxa"/>
              <w:bottom w:w="28" w:type="dxa"/>
            </w:tcMar>
          </w:tcPr>
          <w:p w14:paraId="5E11199A" w14:textId="77777777" w:rsidR="009C1837" w:rsidRPr="00AF659C" w:rsidRDefault="009C1837" w:rsidP="009C1837">
            <w:pPr>
              <w:spacing w:before="20" w:after="20"/>
              <w:rPr>
                <w:rFonts w:asciiTheme="majorHAnsi" w:hAnsiTheme="majorHAnsi" w:cs="Arial"/>
                <w:sz w:val="18"/>
                <w:szCs w:val="18"/>
              </w:rPr>
            </w:pPr>
            <w:r w:rsidRPr="00AF659C">
              <w:rPr>
                <w:rFonts w:asciiTheme="majorHAnsi" w:hAnsiTheme="majorHAnsi" w:cs="Arial"/>
                <w:sz w:val="18"/>
                <w:szCs w:val="18"/>
              </w:rPr>
              <w:t>Emerging Asia</w:t>
            </w:r>
          </w:p>
        </w:tc>
        <w:tc>
          <w:tcPr>
            <w:cnfStyle w:val="000010000000" w:firstRow="0" w:lastRow="0" w:firstColumn="0" w:lastColumn="0" w:oddVBand="1" w:evenVBand="0" w:oddHBand="0" w:evenHBand="0" w:firstRowFirstColumn="0" w:firstRowLastColumn="0" w:lastRowFirstColumn="0" w:lastRowLastColumn="0"/>
            <w:tcW w:w="7088" w:type="dxa"/>
            <w:tcBorders>
              <w:top w:val="single" w:sz="4" w:space="0" w:color="B7AFAD" w:themeColor="accent5" w:themeTint="99"/>
              <w:left w:val="single" w:sz="4" w:space="0" w:color="B7AFAD" w:themeColor="accent5" w:themeTint="99"/>
              <w:bottom w:val="single" w:sz="4" w:space="0" w:color="B7AFAD" w:themeColor="accent5" w:themeTint="99"/>
              <w:right w:val="single" w:sz="4" w:space="0" w:color="B7AFAD" w:themeColor="accent5" w:themeTint="99"/>
            </w:tcBorders>
            <w:tcMar>
              <w:top w:w="28" w:type="dxa"/>
              <w:bottom w:w="28" w:type="dxa"/>
            </w:tcMar>
          </w:tcPr>
          <w:p w14:paraId="511002B5" w14:textId="71772320" w:rsidR="009C1837" w:rsidRPr="00AF659C" w:rsidRDefault="009C1837" w:rsidP="00E359B4">
            <w:pPr>
              <w:spacing w:before="20" w:after="20"/>
              <w:ind w:right="42"/>
              <w:rPr>
                <w:rFonts w:asciiTheme="majorHAnsi" w:hAnsiTheme="majorHAnsi" w:cs="Arial"/>
                <w:sz w:val="18"/>
                <w:szCs w:val="18"/>
              </w:rPr>
            </w:pPr>
            <w:r w:rsidRPr="00AF659C">
              <w:rPr>
                <w:rFonts w:asciiTheme="majorHAnsi" w:hAnsiTheme="majorHAnsi" w:cs="Arial"/>
                <w:sz w:val="18"/>
                <w:szCs w:val="18"/>
              </w:rPr>
              <w:t>Indonesia, Malaysia, Philippines, Thailand, Vietnam</w:t>
            </w:r>
          </w:p>
        </w:tc>
      </w:tr>
      <w:tr w:rsidR="009C1837" w:rsidRPr="00AF659C" w14:paraId="42729401" w14:textId="77777777" w:rsidTr="00E359B4">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B7AFAD" w:themeColor="accent5" w:themeTint="99"/>
              <w:left w:val="single" w:sz="4" w:space="0" w:color="B7AFAD" w:themeColor="accent5" w:themeTint="99"/>
              <w:bottom w:val="single" w:sz="4" w:space="0" w:color="B7AFAD" w:themeColor="accent5" w:themeTint="99"/>
              <w:right w:val="single" w:sz="4" w:space="0" w:color="B7AFAD" w:themeColor="accent5" w:themeTint="99"/>
            </w:tcBorders>
            <w:tcMar>
              <w:top w:w="28" w:type="dxa"/>
              <w:bottom w:w="28" w:type="dxa"/>
            </w:tcMar>
          </w:tcPr>
          <w:p w14:paraId="0214A9CC" w14:textId="22CC22C5" w:rsidR="009C1837" w:rsidRPr="00AF659C" w:rsidRDefault="009C1837" w:rsidP="009C1837">
            <w:pPr>
              <w:spacing w:before="20" w:after="20"/>
              <w:rPr>
                <w:rFonts w:asciiTheme="majorHAnsi" w:hAnsiTheme="majorHAnsi" w:cs="Arial"/>
                <w:sz w:val="18"/>
                <w:szCs w:val="18"/>
              </w:rPr>
            </w:pPr>
            <w:r w:rsidRPr="00AF659C">
              <w:rPr>
                <w:rFonts w:asciiTheme="majorHAnsi" w:hAnsiTheme="majorHAnsi" w:cs="Arial"/>
                <w:sz w:val="18"/>
                <w:szCs w:val="18"/>
              </w:rPr>
              <w:t>Other Western</w:t>
            </w:r>
          </w:p>
        </w:tc>
        <w:tc>
          <w:tcPr>
            <w:cnfStyle w:val="000010000000" w:firstRow="0" w:lastRow="0" w:firstColumn="0" w:lastColumn="0" w:oddVBand="1" w:evenVBand="0" w:oddHBand="0" w:evenHBand="0" w:firstRowFirstColumn="0" w:firstRowLastColumn="0" w:lastRowFirstColumn="0" w:lastRowLastColumn="0"/>
            <w:tcW w:w="7088" w:type="dxa"/>
            <w:tcBorders>
              <w:top w:val="single" w:sz="4" w:space="0" w:color="B7AFAD" w:themeColor="accent5" w:themeTint="99"/>
              <w:left w:val="single" w:sz="4" w:space="0" w:color="B7AFAD" w:themeColor="accent5" w:themeTint="99"/>
              <w:bottom w:val="single" w:sz="4" w:space="0" w:color="B7AFAD" w:themeColor="accent5" w:themeTint="99"/>
              <w:right w:val="single" w:sz="4" w:space="0" w:color="B7AFAD" w:themeColor="accent5" w:themeTint="99"/>
            </w:tcBorders>
            <w:tcMar>
              <w:top w:w="28" w:type="dxa"/>
              <w:bottom w:w="28" w:type="dxa"/>
            </w:tcMar>
          </w:tcPr>
          <w:p w14:paraId="6DC2A21E" w14:textId="028B8561" w:rsidR="009C1837" w:rsidRPr="00AF659C" w:rsidRDefault="009C1837" w:rsidP="00E359B4">
            <w:pPr>
              <w:spacing w:before="20" w:after="20"/>
              <w:ind w:right="42"/>
              <w:rPr>
                <w:rFonts w:asciiTheme="majorHAnsi" w:hAnsiTheme="majorHAnsi" w:cs="Arial"/>
                <w:sz w:val="18"/>
                <w:szCs w:val="18"/>
              </w:rPr>
            </w:pPr>
            <w:r w:rsidRPr="00AF659C">
              <w:rPr>
                <w:rFonts w:asciiTheme="majorHAnsi" w:hAnsiTheme="majorHAnsi" w:cs="Arial"/>
                <w:sz w:val="18"/>
                <w:szCs w:val="18"/>
              </w:rPr>
              <w:t xml:space="preserve">European countries such as </w:t>
            </w:r>
            <w:r w:rsidRPr="00AF659C">
              <w:rPr>
                <w:rFonts w:asciiTheme="majorHAnsi" w:hAnsiTheme="majorHAnsi"/>
                <w:sz w:val="18"/>
                <w:szCs w:val="18"/>
              </w:rPr>
              <w:t>France, Germany, Italy, Netherlands, Scandinavia and Switzerland</w:t>
            </w:r>
          </w:p>
        </w:tc>
      </w:tr>
      <w:tr w:rsidR="009C1837" w:rsidRPr="00AF659C" w14:paraId="17358EF1" w14:textId="77777777" w:rsidTr="00B04E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B7AFAD" w:themeColor="accent5" w:themeTint="99"/>
              <w:left w:val="single" w:sz="4" w:space="0" w:color="B7AFAD" w:themeColor="accent5" w:themeTint="99"/>
              <w:bottom w:val="single" w:sz="4" w:space="0" w:color="B7AFAD" w:themeColor="accent5" w:themeTint="99"/>
              <w:right w:val="single" w:sz="4" w:space="0" w:color="B7AFAD" w:themeColor="accent5" w:themeTint="99"/>
            </w:tcBorders>
            <w:shd w:val="clear" w:color="auto" w:fill="E4E1DC" w:themeFill="accent6"/>
            <w:tcMar>
              <w:top w:w="28" w:type="dxa"/>
              <w:bottom w:w="28" w:type="dxa"/>
            </w:tcMar>
          </w:tcPr>
          <w:p w14:paraId="62A796E5" w14:textId="5C50884C" w:rsidR="009C1837" w:rsidRPr="00AF659C" w:rsidRDefault="009C1837" w:rsidP="009C1837">
            <w:pPr>
              <w:spacing w:before="20" w:after="20"/>
              <w:rPr>
                <w:rFonts w:asciiTheme="majorHAnsi" w:hAnsiTheme="majorHAnsi" w:cs="Arial"/>
                <w:sz w:val="18"/>
                <w:szCs w:val="18"/>
              </w:rPr>
            </w:pPr>
            <w:r w:rsidRPr="00AF659C">
              <w:rPr>
                <w:rFonts w:asciiTheme="majorHAnsi" w:hAnsiTheme="majorHAnsi" w:cs="Arial"/>
                <w:sz w:val="18"/>
                <w:szCs w:val="18"/>
              </w:rPr>
              <w:t>Providers</w:t>
            </w:r>
          </w:p>
        </w:tc>
        <w:tc>
          <w:tcPr>
            <w:cnfStyle w:val="000010000000" w:firstRow="0" w:lastRow="0" w:firstColumn="0" w:lastColumn="0" w:oddVBand="1" w:evenVBand="0" w:oddHBand="0" w:evenHBand="0" w:firstRowFirstColumn="0" w:firstRowLastColumn="0" w:lastRowFirstColumn="0" w:lastRowLastColumn="0"/>
            <w:tcW w:w="7088" w:type="dxa"/>
            <w:tcBorders>
              <w:top w:val="single" w:sz="4" w:space="0" w:color="B7AFAD" w:themeColor="accent5" w:themeTint="99"/>
              <w:left w:val="single" w:sz="4" w:space="0" w:color="B7AFAD" w:themeColor="accent5" w:themeTint="99"/>
              <w:bottom w:val="single" w:sz="4" w:space="0" w:color="B7AFAD" w:themeColor="accent5" w:themeTint="99"/>
              <w:right w:val="single" w:sz="4" w:space="0" w:color="B7AFAD" w:themeColor="accent5" w:themeTint="99"/>
            </w:tcBorders>
            <w:shd w:val="clear" w:color="auto" w:fill="E4E1DC" w:themeFill="accent6"/>
            <w:tcMar>
              <w:top w:w="28" w:type="dxa"/>
              <w:bottom w:w="28" w:type="dxa"/>
            </w:tcMar>
          </w:tcPr>
          <w:p w14:paraId="5254B877" w14:textId="6A819C99" w:rsidR="009C1837" w:rsidRPr="00AF659C" w:rsidRDefault="009C1837" w:rsidP="00E359B4">
            <w:pPr>
              <w:spacing w:before="20" w:after="20"/>
              <w:ind w:right="42"/>
              <w:rPr>
                <w:rFonts w:asciiTheme="majorHAnsi" w:hAnsiTheme="majorHAnsi" w:cs="Arial"/>
                <w:sz w:val="18"/>
                <w:szCs w:val="18"/>
              </w:rPr>
            </w:pPr>
            <w:r w:rsidRPr="00AF659C">
              <w:rPr>
                <w:rFonts w:asciiTheme="majorHAnsi" w:hAnsiTheme="majorHAnsi" w:cs="Arial"/>
                <w:sz w:val="18"/>
                <w:szCs w:val="18"/>
              </w:rPr>
              <w:t>Those providing or promoting services to a visitor</w:t>
            </w:r>
          </w:p>
        </w:tc>
      </w:tr>
      <w:tr w:rsidR="009C1837" w:rsidRPr="00AF659C" w14:paraId="191FF23B" w14:textId="77777777" w:rsidTr="00E359B4">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B7AFAD" w:themeColor="accent5" w:themeTint="99"/>
              <w:left w:val="single" w:sz="4" w:space="0" w:color="B7AFAD" w:themeColor="accent5" w:themeTint="99"/>
              <w:bottom w:val="single" w:sz="4" w:space="0" w:color="B7AFAD" w:themeColor="accent5" w:themeTint="99"/>
              <w:right w:val="single" w:sz="4" w:space="0" w:color="B7AFAD" w:themeColor="accent5" w:themeTint="99"/>
            </w:tcBorders>
            <w:tcMar>
              <w:top w:w="28" w:type="dxa"/>
              <w:bottom w:w="28" w:type="dxa"/>
            </w:tcMar>
          </w:tcPr>
          <w:p w14:paraId="1C0B16E0" w14:textId="77777777" w:rsidR="009C1837" w:rsidRPr="00AF659C" w:rsidRDefault="009C1837" w:rsidP="009C1837">
            <w:pPr>
              <w:spacing w:before="20" w:after="20"/>
              <w:rPr>
                <w:rFonts w:asciiTheme="majorHAnsi" w:hAnsiTheme="majorHAnsi" w:cs="Arial"/>
                <w:sz w:val="18"/>
                <w:szCs w:val="18"/>
              </w:rPr>
            </w:pPr>
            <w:bookmarkStart w:id="3" w:name="_Hlk69656040"/>
            <w:r w:rsidRPr="00AF659C">
              <w:rPr>
                <w:rFonts w:asciiTheme="majorHAnsi" w:hAnsiTheme="majorHAnsi" w:cs="Arial"/>
                <w:sz w:val="18"/>
                <w:szCs w:val="18"/>
              </w:rPr>
              <w:t xml:space="preserve">Accommodation </w:t>
            </w:r>
          </w:p>
        </w:tc>
        <w:tc>
          <w:tcPr>
            <w:cnfStyle w:val="000010000000" w:firstRow="0" w:lastRow="0" w:firstColumn="0" w:lastColumn="0" w:oddVBand="1" w:evenVBand="0" w:oddHBand="0" w:evenHBand="0" w:firstRowFirstColumn="0" w:firstRowLastColumn="0" w:lastRowFirstColumn="0" w:lastRowLastColumn="0"/>
            <w:tcW w:w="7088" w:type="dxa"/>
            <w:tcBorders>
              <w:top w:val="single" w:sz="4" w:space="0" w:color="B7AFAD" w:themeColor="accent5" w:themeTint="99"/>
              <w:left w:val="single" w:sz="4" w:space="0" w:color="B7AFAD" w:themeColor="accent5" w:themeTint="99"/>
              <w:bottom w:val="single" w:sz="4" w:space="0" w:color="B7AFAD" w:themeColor="accent5" w:themeTint="99"/>
              <w:right w:val="single" w:sz="4" w:space="0" w:color="B7AFAD" w:themeColor="accent5" w:themeTint="99"/>
            </w:tcBorders>
            <w:tcMar>
              <w:top w:w="28" w:type="dxa"/>
              <w:bottom w:w="28" w:type="dxa"/>
            </w:tcMar>
          </w:tcPr>
          <w:p w14:paraId="76993BC7" w14:textId="3D8897E8" w:rsidR="009C1837" w:rsidRPr="00AF659C" w:rsidRDefault="009C1837" w:rsidP="00E359B4">
            <w:pPr>
              <w:spacing w:before="20" w:after="20"/>
              <w:ind w:right="42"/>
              <w:rPr>
                <w:rFonts w:asciiTheme="majorHAnsi" w:hAnsiTheme="majorHAnsi" w:cs="Arial"/>
                <w:sz w:val="18"/>
                <w:szCs w:val="18"/>
              </w:rPr>
            </w:pPr>
            <w:r w:rsidRPr="00AF659C">
              <w:rPr>
                <w:rFonts w:asciiTheme="majorHAnsi" w:hAnsiTheme="majorHAnsi" w:cs="Arial"/>
                <w:sz w:val="18"/>
                <w:szCs w:val="18"/>
              </w:rPr>
              <w:t>Places visitors stay, including hotels, resorts, motels, serviced apartments, caravan parks, B&amp;Bs, and sharing economy providers (Airbnb)</w:t>
            </w:r>
          </w:p>
        </w:tc>
      </w:tr>
      <w:tr w:rsidR="009C1837" w:rsidRPr="00AF659C" w14:paraId="2C499144" w14:textId="77777777" w:rsidTr="00E35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B7AFAD" w:themeColor="accent5" w:themeTint="99"/>
              <w:left w:val="single" w:sz="4" w:space="0" w:color="B7AFAD" w:themeColor="accent5" w:themeTint="99"/>
              <w:bottom w:val="single" w:sz="4" w:space="0" w:color="B7AFAD" w:themeColor="accent5" w:themeTint="99"/>
              <w:right w:val="single" w:sz="4" w:space="0" w:color="B7AFAD" w:themeColor="accent5" w:themeTint="99"/>
            </w:tcBorders>
            <w:tcMar>
              <w:top w:w="28" w:type="dxa"/>
              <w:bottom w:w="28" w:type="dxa"/>
            </w:tcMar>
          </w:tcPr>
          <w:p w14:paraId="799C8098" w14:textId="77777777" w:rsidR="009C1837" w:rsidRPr="00AF659C" w:rsidRDefault="009C1837" w:rsidP="009C1837">
            <w:pPr>
              <w:spacing w:before="20" w:after="20"/>
              <w:rPr>
                <w:rFonts w:asciiTheme="majorHAnsi" w:hAnsiTheme="majorHAnsi" w:cs="Arial"/>
                <w:sz w:val="18"/>
                <w:szCs w:val="18"/>
              </w:rPr>
            </w:pPr>
            <w:r w:rsidRPr="00AF659C">
              <w:rPr>
                <w:rFonts w:asciiTheme="majorHAnsi" w:hAnsiTheme="majorHAnsi" w:cs="Arial"/>
                <w:sz w:val="18"/>
                <w:szCs w:val="18"/>
              </w:rPr>
              <w:t>Aviation</w:t>
            </w:r>
          </w:p>
        </w:tc>
        <w:tc>
          <w:tcPr>
            <w:cnfStyle w:val="000010000000" w:firstRow="0" w:lastRow="0" w:firstColumn="0" w:lastColumn="0" w:oddVBand="1" w:evenVBand="0" w:oddHBand="0" w:evenHBand="0" w:firstRowFirstColumn="0" w:firstRowLastColumn="0" w:lastRowFirstColumn="0" w:lastRowLastColumn="0"/>
            <w:tcW w:w="7088" w:type="dxa"/>
            <w:tcBorders>
              <w:top w:val="single" w:sz="4" w:space="0" w:color="B7AFAD" w:themeColor="accent5" w:themeTint="99"/>
              <w:left w:val="single" w:sz="4" w:space="0" w:color="B7AFAD" w:themeColor="accent5" w:themeTint="99"/>
              <w:bottom w:val="single" w:sz="4" w:space="0" w:color="B7AFAD" w:themeColor="accent5" w:themeTint="99"/>
              <w:right w:val="single" w:sz="4" w:space="0" w:color="B7AFAD" w:themeColor="accent5" w:themeTint="99"/>
            </w:tcBorders>
            <w:tcMar>
              <w:top w:w="28" w:type="dxa"/>
              <w:bottom w:w="28" w:type="dxa"/>
            </w:tcMar>
          </w:tcPr>
          <w:p w14:paraId="4DBBE3E8" w14:textId="1878AA96" w:rsidR="009C1837" w:rsidRPr="00AF659C" w:rsidRDefault="009C1837" w:rsidP="00E359B4">
            <w:pPr>
              <w:spacing w:before="20" w:after="20"/>
              <w:ind w:right="42"/>
              <w:rPr>
                <w:rFonts w:asciiTheme="majorHAnsi" w:hAnsiTheme="majorHAnsi" w:cs="Arial"/>
                <w:sz w:val="18"/>
                <w:szCs w:val="18"/>
              </w:rPr>
            </w:pPr>
            <w:r w:rsidRPr="00AF659C">
              <w:rPr>
                <w:rFonts w:asciiTheme="majorHAnsi" w:hAnsiTheme="majorHAnsi" w:cs="Arial"/>
                <w:sz w:val="18"/>
                <w:szCs w:val="18"/>
              </w:rPr>
              <w:t>All airlines and airport services</w:t>
            </w:r>
          </w:p>
        </w:tc>
      </w:tr>
      <w:tr w:rsidR="009C1837" w:rsidRPr="00AF659C" w14:paraId="16DB6BBC" w14:textId="77777777" w:rsidTr="00E359B4">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B7AFAD" w:themeColor="accent5" w:themeTint="99"/>
              <w:left w:val="single" w:sz="4" w:space="0" w:color="B7AFAD" w:themeColor="accent5" w:themeTint="99"/>
              <w:bottom w:val="single" w:sz="4" w:space="0" w:color="B7AFAD" w:themeColor="accent5" w:themeTint="99"/>
              <w:right w:val="single" w:sz="4" w:space="0" w:color="B7AFAD" w:themeColor="accent5" w:themeTint="99"/>
            </w:tcBorders>
            <w:tcMar>
              <w:top w:w="28" w:type="dxa"/>
              <w:bottom w:w="28" w:type="dxa"/>
            </w:tcMar>
          </w:tcPr>
          <w:p w14:paraId="1D56B286" w14:textId="77777777" w:rsidR="009C1837" w:rsidRPr="00AF659C" w:rsidRDefault="009C1837" w:rsidP="009C1837">
            <w:pPr>
              <w:spacing w:before="20" w:after="20"/>
              <w:rPr>
                <w:rFonts w:asciiTheme="majorHAnsi" w:hAnsiTheme="majorHAnsi" w:cs="Arial"/>
                <w:sz w:val="18"/>
                <w:szCs w:val="18"/>
              </w:rPr>
            </w:pPr>
            <w:r w:rsidRPr="00AF659C">
              <w:rPr>
                <w:rFonts w:asciiTheme="majorHAnsi" w:hAnsiTheme="majorHAnsi" w:cs="Arial"/>
                <w:sz w:val="18"/>
                <w:szCs w:val="18"/>
              </w:rPr>
              <w:t>Culture, arts and recreation</w:t>
            </w:r>
          </w:p>
        </w:tc>
        <w:tc>
          <w:tcPr>
            <w:cnfStyle w:val="000010000000" w:firstRow="0" w:lastRow="0" w:firstColumn="0" w:lastColumn="0" w:oddVBand="1" w:evenVBand="0" w:oddHBand="0" w:evenHBand="0" w:firstRowFirstColumn="0" w:firstRowLastColumn="0" w:lastRowFirstColumn="0" w:lastRowLastColumn="0"/>
            <w:tcW w:w="7088" w:type="dxa"/>
            <w:tcBorders>
              <w:top w:val="single" w:sz="4" w:space="0" w:color="B7AFAD" w:themeColor="accent5" w:themeTint="99"/>
              <w:left w:val="single" w:sz="4" w:space="0" w:color="B7AFAD" w:themeColor="accent5" w:themeTint="99"/>
              <w:bottom w:val="single" w:sz="4" w:space="0" w:color="B7AFAD" w:themeColor="accent5" w:themeTint="99"/>
              <w:right w:val="single" w:sz="4" w:space="0" w:color="B7AFAD" w:themeColor="accent5" w:themeTint="99"/>
            </w:tcBorders>
            <w:tcMar>
              <w:top w:w="28" w:type="dxa"/>
              <w:bottom w:w="28" w:type="dxa"/>
            </w:tcMar>
          </w:tcPr>
          <w:p w14:paraId="220B89D6" w14:textId="31219AE7" w:rsidR="009C1837" w:rsidRPr="00AF659C" w:rsidRDefault="009C1837" w:rsidP="00E359B4">
            <w:pPr>
              <w:spacing w:before="20" w:after="20"/>
              <w:ind w:right="42"/>
              <w:rPr>
                <w:rFonts w:asciiTheme="majorHAnsi" w:hAnsiTheme="majorHAnsi" w:cs="Arial"/>
                <w:sz w:val="18"/>
                <w:szCs w:val="18"/>
              </w:rPr>
            </w:pPr>
            <w:r w:rsidRPr="00AF659C">
              <w:rPr>
                <w:rFonts w:asciiTheme="majorHAnsi" w:hAnsiTheme="majorHAnsi" w:cs="Arial"/>
                <w:sz w:val="18"/>
                <w:szCs w:val="18"/>
              </w:rPr>
              <w:t>Cultural services, heritage sites, museums, nature reserves, casinos, other gambling services and sports and recreation services; including function and event centres</w:t>
            </w:r>
          </w:p>
        </w:tc>
      </w:tr>
      <w:tr w:rsidR="009C1837" w:rsidRPr="00AF659C" w14:paraId="79DCEB8A" w14:textId="77777777" w:rsidTr="00E35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B7AFAD" w:themeColor="accent5" w:themeTint="99"/>
              <w:left w:val="single" w:sz="4" w:space="0" w:color="B7AFAD" w:themeColor="accent5" w:themeTint="99"/>
              <w:bottom w:val="single" w:sz="4" w:space="0" w:color="B7AFAD" w:themeColor="accent5" w:themeTint="99"/>
              <w:right w:val="single" w:sz="4" w:space="0" w:color="B7AFAD" w:themeColor="accent5" w:themeTint="99"/>
            </w:tcBorders>
            <w:tcMar>
              <w:top w:w="28" w:type="dxa"/>
              <w:bottom w:w="28" w:type="dxa"/>
            </w:tcMar>
          </w:tcPr>
          <w:p w14:paraId="1D6F47E6" w14:textId="77777777" w:rsidR="009C1837" w:rsidRPr="00AF659C" w:rsidRDefault="009C1837" w:rsidP="009C1837">
            <w:pPr>
              <w:spacing w:before="20" w:after="20"/>
              <w:rPr>
                <w:rFonts w:asciiTheme="majorHAnsi" w:hAnsiTheme="majorHAnsi" w:cs="Arial"/>
                <w:sz w:val="18"/>
                <w:szCs w:val="18"/>
              </w:rPr>
            </w:pPr>
            <w:r w:rsidRPr="00AF659C">
              <w:rPr>
                <w:rFonts w:asciiTheme="majorHAnsi" w:hAnsiTheme="majorHAnsi" w:cs="Arial"/>
                <w:sz w:val="18"/>
                <w:szCs w:val="18"/>
              </w:rPr>
              <w:t>Education and training</w:t>
            </w:r>
          </w:p>
        </w:tc>
        <w:tc>
          <w:tcPr>
            <w:cnfStyle w:val="000010000000" w:firstRow="0" w:lastRow="0" w:firstColumn="0" w:lastColumn="0" w:oddVBand="1" w:evenVBand="0" w:oddHBand="0" w:evenHBand="0" w:firstRowFirstColumn="0" w:firstRowLastColumn="0" w:lastRowFirstColumn="0" w:lastRowLastColumn="0"/>
            <w:tcW w:w="7088" w:type="dxa"/>
            <w:tcBorders>
              <w:top w:val="single" w:sz="4" w:space="0" w:color="B7AFAD" w:themeColor="accent5" w:themeTint="99"/>
              <w:left w:val="single" w:sz="4" w:space="0" w:color="B7AFAD" w:themeColor="accent5" w:themeTint="99"/>
              <w:bottom w:val="single" w:sz="4" w:space="0" w:color="B7AFAD" w:themeColor="accent5" w:themeTint="99"/>
              <w:right w:val="single" w:sz="4" w:space="0" w:color="B7AFAD" w:themeColor="accent5" w:themeTint="99"/>
            </w:tcBorders>
            <w:tcMar>
              <w:top w:w="28" w:type="dxa"/>
              <w:bottom w:w="28" w:type="dxa"/>
            </w:tcMar>
          </w:tcPr>
          <w:p w14:paraId="51260FCE" w14:textId="77777777" w:rsidR="009C1837" w:rsidRPr="00AF659C" w:rsidRDefault="009C1837" w:rsidP="00E359B4">
            <w:pPr>
              <w:spacing w:before="20" w:after="20"/>
              <w:ind w:right="42"/>
              <w:rPr>
                <w:rFonts w:asciiTheme="majorHAnsi" w:hAnsiTheme="majorHAnsi" w:cs="Arial"/>
                <w:sz w:val="18"/>
                <w:szCs w:val="18"/>
              </w:rPr>
            </w:pPr>
            <w:r w:rsidRPr="00AF659C">
              <w:rPr>
                <w:rFonts w:asciiTheme="majorHAnsi" w:hAnsiTheme="majorHAnsi" w:cs="Arial"/>
                <w:sz w:val="18"/>
                <w:szCs w:val="18"/>
              </w:rPr>
              <w:t>Tertiary education and adult, community and other education services (attributable to the Visitor Economy)</w:t>
            </w:r>
          </w:p>
        </w:tc>
      </w:tr>
      <w:tr w:rsidR="009C1837" w:rsidRPr="00AF659C" w14:paraId="0678C42A" w14:textId="77777777" w:rsidTr="00E359B4">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B7AFAD" w:themeColor="accent5" w:themeTint="99"/>
              <w:left w:val="single" w:sz="4" w:space="0" w:color="B7AFAD" w:themeColor="accent5" w:themeTint="99"/>
              <w:bottom w:val="single" w:sz="4" w:space="0" w:color="B7AFAD" w:themeColor="accent5" w:themeTint="99"/>
              <w:right w:val="single" w:sz="4" w:space="0" w:color="B7AFAD" w:themeColor="accent5" w:themeTint="99"/>
            </w:tcBorders>
            <w:tcMar>
              <w:top w:w="28" w:type="dxa"/>
              <w:bottom w:w="28" w:type="dxa"/>
            </w:tcMar>
          </w:tcPr>
          <w:p w14:paraId="2B450F82" w14:textId="57E60574" w:rsidR="009C1837" w:rsidRPr="00AF659C" w:rsidRDefault="009C1837" w:rsidP="009C1837">
            <w:pPr>
              <w:spacing w:before="20" w:after="20"/>
              <w:rPr>
                <w:rFonts w:asciiTheme="majorHAnsi" w:hAnsiTheme="majorHAnsi" w:cs="Arial"/>
                <w:sz w:val="18"/>
                <w:szCs w:val="18"/>
              </w:rPr>
            </w:pPr>
            <w:r w:rsidRPr="00AF659C">
              <w:rPr>
                <w:rFonts w:asciiTheme="majorHAnsi" w:hAnsiTheme="majorHAnsi" w:cs="Arial"/>
                <w:sz w:val="18"/>
                <w:szCs w:val="18"/>
              </w:rPr>
              <w:t>Food services</w:t>
            </w:r>
          </w:p>
        </w:tc>
        <w:tc>
          <w:tcPr>
            <w:cnfStyle w:val="000010000000" w:firstRow="0" w:lastRow="0" w:firstColumn="0" w:lastColumn="0" w:oddVBand="1" w:evenVBand="0" w:oddHBand="0" w:evenHBand="0" w:firstRowFirstColumn="0" w:firstRowLastColumn="0" w:lastRowFirstColumn="0" w:lastRowLastColumn="0"/>
            <w:tcW w:w="7088" w:type="dxa"/>
            <w:tcBorders>
              <w:top w:val="single" w:sz="4" w:space="0" w:color="B7AFAD" w:themeColor="accent5" w:themeTint="99"/>
              <w:left w:val="single" w:sz="4" w:space="0" w:color="B7AFAD" w:themeColor="accent5" w:themeTint="99"/>
              <w:bottom w:val="single" w:sz="4" w:space="0" w:color="B7AFAD" w:themeColor="accent5" w:themeTint="99"/>
              <w:right w:val="single" w:sz="4" w:space="0" w:color="B7AFAD" w:themeColor="accent5" w:themeTint="99"/>
            </w:tcBorders>
            <w:tcMar>
              <w:top w:w="28" w:type="dxa"/>
              <w:bottom w:w="28" w:type="dxa"/>
            </w:tcMar>
          </w:tcPr>
          <w:p w14:paraId="1370CA2B" w14:textId="02F5A274" w:rsidR="009C1837" w:rsidRPr="00AF659C" w:rsidRDefault="009C1837" w:rsidP="00E359B4">
            <w:pPr>
              <w:spacing w:before="20" w:after="20"/>
              <w:ind w:right="42"/>
              <w:rPr>
                <w:rFonts w:asciiTheme="majorHAnsi" w:hAnsiTheme="majorHAnsi" w:cs="Arial"/>
                <w:sz w:val="18"/>
                <w:szCs w:val="18"/>
              </w:rPr>
            </w:pPr>
            <w:r w:rsidRPr="00AF659C">
              <w:rPr>
                <w:rFonts w:asciiTheme="majorHAnsi" w:hAnsiTheme="majorHAnsi" w:cs="Arial"/>
                <w:sz w:val="18"/>
                <w:szCs w:val="18"/>
              </w:rPr>
              <w:t>Places that serve food and drinks, including cafes, restaurants and takeaway food services (including catering) and pubs, bars, taverns and clubs</w:t>
            </w:r>
          </w:p>
        </w:tc>
      </w:tr>
      <w:tr w:rsidR="009C1837" w:rsidRPr="00AF659C" w14:paraId="6C611436" w14:textId="77777777" w:rsidTr="00E35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B7AFAD" w:themeColor="accent5" w:themeTint="99"/>
              <w:left w:val="single" w:sz="4" w:space="0" w:color="B7AFAD" w:themeColor="accent5" w:themeTint="99"/>
              <w:bottom w:val="single" w:sz="4" w:space="0" w:color="B7AFAD" w:themeColor="accent5" w:themeTint="99"/>
              <w:right w:val="single" w:sz="4" w:space="0" w:color="B7AFAD" w:themeColor="accent5" w:themeTint="99"/>
            </w:tcBorders>
            <w:tcMar>
              <w:top w:w="28" w:type="dxa"/>
              <w:bottom w:w="28" w:type="dxa"/>
            </w:tcMar>
          </w:tcPr>
          <w:p w14:paraId="7EDCF03B" w14:textId="77777777" w:rsidR="009C1837" w:rsidRPr="00AF659C" w:rsidRDefault="009C1837" w:rsidP="009C1837">
            <w:pPr>
              <w:spacing w:before="20" w:after="20"/>
              <w:rPr>
                <w:rFonts w:asciiTheme="majorHAnsi" w:hAnsiTheme="majorHAnsi" w:cs="Arial"/>
                <w:sz w:val="18"/>
                <w:szCs w:val="18"/>
              </w:rPr>
            </w:pPr>
            <w:r w:rsidRPr="00AF659C">
              <w:rPr>
                <w:rFonts w:asciiTheme="majorHAnsi" w:hAnsiTheme="majorHAnsi" w:cs="Arial"/>
                <w:sz w:val="18"/>
                <w:szCs w:val="18"/>
              </w:rPr>
              <w:t xml:space="preserve">Ground transport </w:t>
            </w:r>
          </w:p>
        </w:tc>
        <w:tc>
          <w:tcPr>
            <w:cnfStyle w:val="000010000000" w:firstRow="0" w:lastRow="0" w:firstColumn="0" w:lastColumn="0" w:oddVBand="1" w:evenVBand="0" w:oddHBand="0" w:evenHBand="0" w:firstRowFirstColumn="0" w:firstRowLastColumn="0" w:lastRowFirstColumn="0" w:lastRowLastColumn="0"/>
            <w:tcW w:w="7088" w:type="dxa"/>
            <w:tcBorders>
              <w:top w:val="single" w:sz="4" w:space="0" w:color="B7AFAD" w:themeColor="accent5" w:themeTint="99"/>
              <w:left w:val="single" w:sz="4" w:space="0" w:color="B7AFAD" w:themeColor="accent5" w:themeTint="99"/>
              <w:bottom w:val="single" w:sz="4" w:space="0" w:color="B7AFAD" w:themeColor="accent5" w:themeTint="99"/>
              <w:right w:val="single" w:sz="4" w:space="0" w:color="B7AFAD" w:themeColor="accent5" w:themeTint="99"/>
            </w:tcBorders>
            <w:tcMar>
              <w:top w:w="28" w:type="dxa"/>
              <w:bottom w:w="28" w:type="dxa"/>
            </w:tcMar>
          </w:tcPr>
          <w:p w14:paraId="7CF9145F" w14:textId="678CE2E1" w:rsidR="009C1837" w:rsidRPr="00AF659C" w:rsidRDefault="009C1837" w:rsidP="00E359B4">
            <w:pPr>
              <w:spacing w:before="20" w:after="20"/>
              <w:ind w:right="42"/>
              <w:rPr>
                <w:rFonts w:asciiTheme="majorHAnsi" w:hAnsiTheme="majorHAnsi" w:cs="Arial"/>
                <w:sz w:val="18"/>
                <w:szCs w:val="18"/>
              </w:rPr>
            </w:pPr>
            <w:r w:rsidRPr="00AF659C">
              <w:rPr>
                <w:rFonts w:asciiTheme="majorHAnsi" w:hAnsiTheme="majorHAnsi" w:cs="Arial"/>
                <w:sz w:val="18"/>
                <w:szCs w:val="18"/>
              </w:rPr>
              <w:t>Water, rail, road transport (incl. taxis), passenger car rental/hiring and transport equipment rental and scenic and sightseeing transport, including cruising</w:t>
            </w:r>
          </w:p>
        </w:tc>
      </w:tr>
      <w:tr w:rsidR="009C1837" w:rsidRPr="00AF659C" w14:paraId="71D30758" w14:textId="77777777" w:rsidTr="00E359B4">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B7AFAD" w:themeColor="accent5" w:themeTint="99"/>
              <w:left w:val="single" w:sz="4" w:space="0" w:color="B7AFAD" w:themeColor="accent5" w:themeTint="99"/>
              <w:bottom w:val="single" w:sz="4" w:space="0" w:color="B7AFAD" w:themeColor="accent5" w:themeTint="99"/>
              <w:right w:val="single" w:sz="4" w:space="0" w:color="B7AFAD" w:themeColor="accent5" w:themeTint="99"/>
            </w:tcBorders>
            <w:tcMar>
              <w:top w:w="28" w:type="dxa"/>
              <w:bottom w:w="28" w:type="dxa"/>
            </w:tcMar>
          </w:tcPr>
          <w:p w14:paraId="5E3AA39F" w14:textId="77777777" w:rsidR="009C1837" w:rsidRPr="00AF659C" w:rsidRDefault="009C1837" w:rsidP="009C1837">
            <w:pPr>
              <w:spacing w:before="20" w:after="20"/>
              <w:rPr>
                <w:rFonts w:asciiTheme="majorHAnsi" w:hAnsiTheme="majorHAnsi" w:cs="Arial"/>
                <w:sz w:val="18"/>
                <w:szCs w:val="18"/>
              </w:rPr>
            </w:pPr>
            <w:r w:rsidRPr="00AF659C">
              <w:rPr>
                <w:rFonts w:asciiTheme="majorHAnsi" w:hAnsiTheme="majorHAnsi" w:cs="Arial"/>
                <w:sz w:val="18"/>
                <w:szCs w:val="18"/>
              </w:rPr>
              <w:t>Travel agency and information services</w:t>
            </w:r>
          </w:p>
        </w:tc>
        <w:tc>
          <w:tcPr>
            <w:cnfStyle w:val="000010000000" w:firstRow="0" w:lastRow="0" w:firstColumn="0" w:lastColumn="0" w:oddVBand="1" w:evenVBand="0" w:oddHBand="0" w:evenHBand="0" w:firstRowFirstColumn="0" w:firstRowLastColumn="0" w:lastRowFirstColumn="0" w:lastRowLastColumn="0"/>
            <w:tcW w:w="7088" w:type="dxa"/>
            <w:tcBorders>
              <w:top w:val="single" w:sz="4" w:space="0" w:color="B7AFAD" w:themeColor="accent5" w:themeTint="99"/>
              <w:left w:val="single" w:sz="4" w:space="0" w:color="B7AFAD" w:themeColor="accent5" w:themeTint="99"/>
              <w:bottom w:val="single" w:sz="4" w:space="0" w:color="B7AFAD" w:themeColor="accent5" w:themeTint="99"/>
              <w:right w:val="single" w:sz="4" w:space="0" w:color="B7AFAD" w:themeColor="accent5" w:themeTint="99"/>
            </w:tcBorders>
            <w:tcMar>
              <w:top w:w="28" w:type="dxa"/>
              <w:bottom w:w="28" w:type="dxa"/>
            </w:tcMar>
          </w:tcPr>
          <w:p w14:paraId="0AA3FC35" w14:textId="3C386591" w:rsidR="009C1837" w:rsidRPr="00AF659C" w:rsidRDefault="009C1837" w:rsidP="00E359B4">
            <w:pPr>
              <w:spacing w:before="20" w:after="20"/>
              <w:ind w:right="42"/>
              <w:rPr>
                <w:rFonts w:asciiTheme="majorHAnsi" w:hAnsiTheme="majorHAnsi" w:cs="Arial"/>
                <w:sz w:val="18"/>
                <w:szCs w:val="18"/>
              </w:rPr>
            </w:pPr>
            <w:r w:rsidRPr="00AF659C">
              <w:rPr>
                <w:rFonts w:asciiTheme="majorHAnsi" w:hAnsiTheme="majorHAnsi" w:cs="Arial"/>
                <w:sz w:val="18"/>
                <w:szCs w:val="18"/>
              </w:rPr>
              <w:t>All businesses and individuals acting as agents in selling travel, tour and accommodation services, and providing travel arrangement and reservation services for airlines, cars, hotels and restaurants</w:t>
            </w:r>
          </w:p>
        </w:tc>
      </w:tr>
      <w:tr w:rsidR="009C1837" w:rsidRPr="00AF659C" w14:paraId="277E663B" w14:textId="77777777" w:rsidTr="00E35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B7AFAD" w:themeColor="accent5" w:themeTint="99"/>
              <w:left w:val="single" w:sz="4" w:space="0" w:color="B7AFAD" w:themeColor="accent5" w:themeTint="99"/>
              <w:bottom w:val="single" w:sz="4" w:space="0" w:color="B7AFAD" w:themeColor="accent5" w:themeTint="99"/>
              <w:right w:val="single" w:sz="4" w:space="0" w:color="B7AFAD" w:themeColor="accent5" w:themeTint="99"/>
            </w:tcBorders>
            <w:tcMar>
              <w:top w:w="28" w:type="dxa"/>
              <w:bottom w:w="28" w:type="dxa"/>
            </w:tcMar>
          </w:tcPr>
          <w:p w14:paraId="620A319C" w14:textId="0B78987D" w:rsidR="009C1837" w:rsidRPr="00AF659C" w:rsidRDefault="009C1837" w:rsidP="009C1837">
            <w:pPr>
              <w:spacing w:before="20" w:after="20"/>
              <w:rPr>
                <w:rFonts w:asciiTheme="majorHAnsi" w:hAnsiTheme="majorHAnsi" w:cs="Arial"/>
                <w:sz w:val="18"/>
                <w:szCs w:val="18"/>
              </w:rPr>
            </w:pPr>
            <w:r w:rsidRPr="00AF659C">
              <w:rPr>
                <w:rFonts w:asciiTheme="majorHAnsi" w:hAnsiTheme="majorHAnsi" w:cs="Arial"/>
                <w:sz w:val="18"/>
                <w:szCs w:val="18"/>
              </w:rPr>
              <w:t xml:space="preserve">Retail </w:t>
            </w:r>
          </w:p>
        </w:tc>
        <w:tc>
          <w:tcPr>
            <w:cnfStyle w:val="000010000000" w:firstRow="0" w:lastRow="0" w:firstColumn="0" w:lastColumn="0" w:oddVBand="1" w:evenVBand="0" w:oddHBand="0" w:evenHBand="0" w:firstRowFirstColumn="0" w:firstRowLastColumn="0" w:lastRowFirstColumn="0" w:lastRowLastColumn="0"/>
            <w:tcW w:w="7088" w:type="dxa"/>
            <w:tcBorders>
              <w:top w:val="single" w:sz="4" w:space="0" w:color="B7AFAD" w:themeColor="accent5" w:themeTint="99"/>
              <w:left w:val="single" w:sz="4" w:space="0" w:color="B7AFAD" w:themeColor="accent5" w:themeTint="99"/>
              <w:bottom w:val="single" w:sz="4" w:space="0" w:color="B7AFAD" w:themeColor="accent5" w:themeTint="99"/>
              <w:right w:val="single" w:sz="4" w:space="0" w:color="B7AFAD" w:themeColor="accent5" w:themeTint="99"/>
            </w:tcBorders>
            <w:tcMar>
              <w:top w:w="28" w:type="dxa"/>
              <w:bottom w:w="28" w:type="dxa"/>
            </w:tcMar>
          </w:tcPr>
          <w:p w14:paraId="3C1E09E9" w14:textId="5A9D44B0" w:rsidR="009C1837" w:rsidRPr="00AF659C" w:rsidRDefault="009C1837" w:rsidP="00E359B4">
            <w:pPr>
              <w:spacing w:before="20" w:after="20"/>
              <w:ind w:right="42"/>
              <w:rPr>
                <w:rFonts w:asciiTheme="majorHAnsi" w:hAnsiTheme="majorHAnsi" w:cs="Arial"/>
                <w:sz w:val="18"/>
                <w:szCs w:val="18"/>
              </w:rPr>
            </w:pPr>
            <w:r w:rsidRPr="00AF659C">
              <w:rPr>
                <w:rFonts w:asciiTheme="majorHAnsi" w:hAnsiTheme="majorHAnsi" w:cs="Arial"/>
                <w:sz w:val="18"/>
                <w:szCs w:val="18"/>
              </w:rPr>
              <w:t>All retail trade, including motor-vehicle, fuel, food and other store-based sales</w:t>
            </w:r>
          </w:p>
        </w:tc>
      </w:tr>
      <w:tr w:rsidR="009C1837" w:rsidRPr="00AF659C" w14:paraId="181DC693" w14:textId="77777777" w:rsidTr="00E359B4">
        <w:tc>
          <w:tcPr>
            <w:cnfStyle w:val="001000000000" w:firstRow="0" w:lastRow="0" w:firstColumn="1" w:lastColumn="0" w:oddVBand="0" w:evenVBand="0" w:oddHBand="0" w:evenHBand="0" w:firstRowFirstColumn="0" w:firstRowLastColumn="0" w:lastRowFirstColumn="0" w:lastRowLastColumn="0"/>
            <w:tcW w:w="8926" w:type="dxa"/>
            <w:gridSpan w:val="2"/>
            <w:tcBorders>
              <w:top w:val="single" w:sz="4" w:space="0" w:color="B7AFAD" w:themeColor="accent5" w:themeTint="99"/>
              <w:left w:val="single" w:sz="4" w:space="0" w:color="B7AFAD" w:themeColor="accent5" w:themeTint="99"/>
              <w:bottom w:val="single" w:sz="4" w:space="0" w:color="B7AFAD" w:themeColor="accent5" w:themeTint="99"/>
              <w:right w:val="single" w:sz="4" w:space="0" w:color="B7AFAD" w:themeColor="accent5" w:themeTint="99"/>
            </w:tcBorders>
            <w:shd w:val="clear" w:color="auto" w:fill="E4E1DC" w:themeFill="accent6"/>
            <w:tcMar>
              <w:top w:w="28" w:type="dxa"/>
              <w:bottom w:w="28" w:type="dxa"/>
            </w:tcMar>
          </w:tcPr>
          <w:p w14:paraId="2329DD5C" w14:textId="6DCAD037" w:rsidR="009C1837" w:rsidRPr="00AF659C" w:rsidRDefault="009C1837" w:rsidP="00E359B4">
            <w:pPr>
              <w:spacing w:before="20" w:after="20"/>
              <w:ind w:right="42"/>
              <w:rPr>
                <w:rFonts w:asciiTheme="majorHAnsi" w:hAnsiTheme="majorHAnsi" w:cs="Arial"/>
                <w:sz w:val="18"/>
                <w:szCs w:val="18"/>
              </w:rPr>
            </w:pPr>
            <w:r w:rsidRPr="00AF659C">
              <w:rPr>
                <w:rFonts w:asciiTheme="majorHAnsi" w:hAnsiTheme="majorHAnsi" w:cs="Arial"/>
                <w:sz w:val="18"/>
                <w:szCs w:val="18"/>
              </w:rPr>
              <w:t>Economics</w:t>
            </w:r>
          </w:p>
        </w:tc>
      </w:tr>
      <w:tr w:rsidR="009C1837" w:rsidRPr="00AF659C" w14:paraId="2AD48B24" w14:textId="77777777" w:rsidTr="00E35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B7AFAD" w:themeColor="accent5" w:themeTint="99"/>
              <w:left w:val="single" w:sz="4" w:space="0" w:color="B7AFAD" w:themeColor="accent5" w:themeTint="99"/>
              <w:bottom w:val="single" w:sz="4" w:space="0" w:color="B7AFAD" w:themeColor="accent5" w:themeTint="99"/>
              <w:right w:val="single" w:sz="4" w:space="0" w:color="B7AFAD" w:themeColor="accent5" w:themeTint="99"/>
            </w:tcBorders>
            <w:tcMar>
              <w:top w:w="28" w:type="dxa"/>
              <w:bottom w:w="28" w:type="dxa"/>
            </w:tcMar>
          </w:tcPr>
          <w:p w14:paraId="66DEC0BE" w14:textId="255E1156" w:rsidR="009C1837" w:rsidRPr="00AF659C" w:rsidRDefault="009C1837" w:rsidP="009C1837">
            <w:pPr>
              <w:spacing w:before="20" w:after="20"/>
              <w:rPr>
                <w:rFonts w:asciiTheme="majorHAnsi" w:hAnsiTheme="majorHAnsi" w:cs="Arial"/>
                <w:sz w:val="18"/>
                <w:szCs w:val="18"/>
              </w:rPr>
            </w:pPr>
            <w:r w:rsidRPr="00AF659C">
              <w:rPr>
                <w:rFonts w:asciiTheme="majorHAnsi" w:hAnsiTheme="majorHAnsi" w:cs="Arial"/>
                <w:sz w:val="18"/>
                <w:szCs w:val="18"/>
              </w:rPr>
              <w:t>Visitor Economy</w:t>
            </w:r>
          </w:p>
        </w:tc>
        <w:tc>
          <w:tcPr>
            <w:cnfStyle w:val="000010000000" w:firstRow="0" w:lastRow="0" w:firstColumn="0" w:lastColumn="0" w:oddVBand="1" w:evenVBand="0" w:oddHBand="0" w:evenHBand="0" w:firstRowFirstColumn="0" w:firstRowLastColumn="0" w:lastRowFirstColumn="0" w:lastRowLastColumn="0"/>
            <w:tcW w:w="7088" w:type="dxa"/>
            <w:tcBorders>
              <w:top w:val="single" w:sz="4" w:space="0" w:color="B7AFAD" w:themeColor="accent5" w:themeTint="99"/>
              <w:left w:val="single" w:sz="4" w:space="0" w:color="B7AFAD" w:themeColor="accent5" w:themeTint="99"/>
              <w:bottom w:val="single" w:sz="4" w:space="0" w:color="B7AFAD" w:themeColor="accent5" w:themeTint="99"/>
              <w:right w:val="single" w:sz="4" w:space="0" w:color="B7AFAD" w:themeColor="accent5" w:themeTint="99"/>
            </w:tcBorders>
            <w:tcMar>
              <w:top w:w="28" w:type="dxa"/>
              <w:bottom w:w="28" w:type="dxa"/>
            </w:tcMar>
          </w:tcPr>
          <w:p w14:paraId="0A9528F8" w14:textId="39176F76" w:rsidR="009C1837" w:rsidRPr="00AF659C" w:rsidRDefault="009C1837" w:rsidP="00E359B4">
            <w:pPr>
              <w:spacing w:before="20" w:after="20"/>
              <w:ind w:right="42"/>
              <w:rPr>
                <w:rFonts w:asciiTheme="majorHAnsi" w:hAnsiTheme="majorHAnsi" w:cs="Arial"/>
                <w:sz w:val="18"/>
                <w:szCs w:val="18"/>
              </w:rPr>
            </w:pPr>
            <w:r w:rsidRPr="00AF659C">
              <w:rPr>
                <w:rFonts w:asciiTheme="majorHAnsi" w:hAnsiTheme="majorHAnsi" w:cs="Arial"/>
                <w:sz w:val="18"/>
                <w:szCs w:val="18"/>
              </w:rPr>
              <w:t>All those who either consume or desire travel-related services, and those who provide or promote those services</w:t>
            </w:r>
          </w:p>
        </w:tc>
      </w:tr>
      <w:bookmarkEnd w:id="3"/>
      <w:tr w:rsidR="009C1837" w:rsidRPr="00AF659C" w14:paraId="116FDD65" w14:textId="77777777" w:rsidTr="00E359B4">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B7AFAD" w:themeColor="accent5" w:themeTint="99"/>
              <w:left w:val="single" w:sz="4" w:space="0" w:color="B7AFAD" w:themeColor="accent5" w:themeTint="99"/>
              <w:bottom w:val="single" w:sz="4" w:space="0" w:color="B7AFAD" w:themeColor="accent5" w:themeTint="99"/>
              <w:right w:val="single" w:sz="4" w:space="0" w:color="B7AFAD" w:themeColor="accent5" w:themeTint="99"/>
            </w:tcBorders>
            <w:tcMar>
              <w:top w:w="28" w:type="dxa"/>
              <w:bottom w:w="28" w:type="dxa"/>
            </w:tcMar>
          </w:tcPr>
          <w:p w14:paraId="36EAADBC" w14:textId="77777777" w:rsidR="009C1837" w:rsidRPr="00AF659C" w:rsidRDefault="009C1837" w:rsidP="009C1837">
            <w:pPr>
              <w:spacing w:before="20" w:after="20"/>
              <w:rPr>
                <w:rFonts w:asciiTheme="majorHAnsi" w:hAnsiTheme="majorHAnsi" w:cs="Arial"/>
                <w:sz w:val="18"/>
                <w:szCs w:val="18"/>
              </w:rPr>
            </w:pPr>
            <w:r w:rsidRPr="00AF659C">
              <w:rPr>
                <w:rFonts w:asciiTheme="majorHAnsi" w:hAnsiTheme="majorHAnsi" w:cs="Arial"/>
                <w:sz w:val="18"/>
                <w:szCs w:val="18"/>
              </w:rPr>
              <w:t>CAGR</w:t>
            </w:r>
          </w:p>
        </w:tc>
        <w:tc>
          <w:tcPr>
            <w:cnfStyle w:val="000010000000" w:firstRow="0" w:lastRow="0" w:firstColumn="0" w:lastColumn="0" w:oddVBand="1" w:evenVBand="0" w:oddHBand="0" w:evenHBand="0" w:firstRowFirstColumn="0" w:firstRowLastColumn="0" w:lastRowFirstColumn="0" w:lastRowLastColumn="0"/>
            <w:tcW w:w="7088" w:type="dxa"/>
            <w:tcBorders>
              <w:top w:val="single" w:sz="4" w:space="0" w:color="B7AFAD" w:themeColor="accent5" w:themeTint="99"/>
              <w:left w:val="single" w:sz="4" w:space="0" w:color="B7AFAD" w:themeColor="accent5" w:themeTint="99"/>
              <w:bottom w:val="single" w:sz="4" w:space="0" w:color="B7AFAD" w:themeColor="accent5" w:themeTint="99"/>
              <w:right w:val="single" w:sz="4" w:space="0" w:color="B7AFAD" w:themeColor="accent5" w:themeTint="99"/>
            </w:tcBorders>
            <w:tcMar>
              <w:top w:w="28" w:type="dxa"/>
              <w:bottom w:w="28" w:type="dxa"/>
            </w:tcMar>
          </w:tcPr>
          <w:p w14:paraId="6417CDFA" w14:textId="31978E38" w:rsidR="009C1837" w:rsidRPr="00AF659C" w:rsidRDefault="009C1837" w:rsidP="00E359B4">
            <w:pPr>
              <w:spacing w:before="20" w:after="20"/>
              <w:ind w:right="42"/>
              <w:rPr>
                <w:rFonts w:asciiTheme="majorHAnsi" w:hAnsiTheme="majorHAnsi" w:cs="Arial"/>
                <w:sz w:val="18"/>
                <w:szCs w:val="18"/>
              </w:rPr>
            </w:pPr>
            <w:r w:rsidRPr="00AF659C">
              <w:rPr>
                <w:rFonts w:asciiTheme="majorHAnsi" w:hAnsiTheme="majorHAnsi" w:cs="Arial"/>
                <w:sz w:val="18"/>
                <w:szCs w:val="18"/>
              </w:rPr>
              <w:t>Compound annual growth rate</w:t>
            </w:r>
          </w:p>
        </w:tc>
      </w:tr>
      <w:tr w:rsidR="009C1837" w:rsidRPr="00AF659C" w14:paraId="28512FD9" w14:textId="77777777" w:rsidTr="00E35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B7AFAD" w:themeColor="accent5" w:themeTint="99"/>
              <w:left w:val="single" w:sz="4" w:space="0" w:color="B7AFAD" w:themeColor="accent5" w:themeTint="99"/>
              <w:bottom w:val="single" w:sz="4" w:space="0" w:color="B7AFAD" w:themeColor="accent5" w:themeTint="99"/>
              <w:right w:val="single" w:sz="4" w:space="0" w:color="B7AFAD" w:themeColor="accent5" w:themeTint="99"/>
            </w:tcBorders>
            <w:tcMar>
              <w:top w:w="28" w:type="dxa"/>
              <w:bottom w:w="28" w:type="dxa"/>
            </w:tcMar>
          </w:tcPr>
          <w:p w14:paraId="0B8D30DB" w14:textId="77777777" w:rsidR="009C1837" w:rsidRPr="00AF659C" w:rsidRDefault="009C1837" w:rsidP="009C1837">
            <w:pPr>
              <w:spacing w:before="20" w:after="20"/>
              <w:rPr>
                <w:rFonts w:asciiTheme="majorHAnsi" w:hAnsiTheme="majorHAnsi" w:cs="Arial"/>
                <w:sz w:val="18"/>
                <w:szCs w:val="18"/>
              </w:rPr>
            </w:pPr>
            <w:r w:rsidRPr="00AF659C">
              <w:rPr>
                <w:rFonts w:asciiTheme="majorHAnsi" w:hAnsiTheme="majorHAnsi" w:cs="Arial"/>
                <w:sz w:val="18"/>
                <w:szCs w:val="18"/>
              </w:rPr>
              <w:t>GVA</w:t>
            </w:r>
          </w:p>
        </w:tc>
        <w:tc>
          <w:tcPr>
            <w:cnfStyle w:val="000010000000" w:firstRow="0" w:lastRow="0" w:firstColumn="0" w:lastColumn="0" w:oddVBand="1" w:evenVBand="0" w:oddHBand="0" w:evenHBand="0" w:firstRowFirstColumn="0" w:firstRowLastColumn="0" w:lastRowFirstColumn="0" w:lastRowLastColumn="0"/>
            <w:tcW w:w="7088" w:type="dxa"/>
            <w:tcBorders>
              <w:top w:val="single" w:sz="4" w:space="0" w:color="B7AFAD" w:themeColor="accent5" w:themeTint="99"/>
              <w:left w:val="single" w:sz="4" w:space="0" w:color="B7AFAD" w:themeColor="accent5" w:themeTint="99"/>
              <w:bottom w:val="single" w:sz="4" w:space="0" w:color="B7AFAD" w:themeColor="accent5" w:themeTint="99"/>
              <w:right w:val="single" w:sz="4" w:space="0" w:color="B7AFAD" w:themeColor="accent5" w:themeTint="99"/>
            </w:tcBorders>
            <w:tcMar>
              <w:top w:w="28" w:type="dxa"/>
              <w:bottom w:w="28" w:type="dxa"/>
            </w:tcMar>
          </w:tcPr>
          <w:p w14:paraId="4297F624" w14:textId="6F33C6E3" w:rsidR="009C1837" w:rsidRPr="00AF659C" w:rsidRDefault="009C1837" w:rsidP="00E359B4">
            <w:pPr>
              <w:spacing w:before="20" w:after="20"/>
              <w:ind w:right="42"/>
              <w:rPr>
                <w:rFonts w:asciiTheme="majorHAnsi" w:hAnsiTheme="majorHAnsi" w:cs="Arial"/>
                <w:sz w:val="18"/>
                <w:szCs w:val="18"/>
              </w:rPr>
            </w:pPr>
            <w:r w:rsidRPr="00AF659C">
              <w:rPr>
                <w:rFonts w:asciiTheme="majorHAnsi" w:hAnsiTheme="majorHAnsi" w:cs="Arial"/>
                <w:sz w:val="18"/>
                <w:szCs w:val="18"/>
              </w:rPr>
              <w:t>Gross Value Add, being the tax-adjusted value for the amount of goods and services that have been produced in a sub</w:t>
            </w:r>
            <w:r w:rsidR="00847318">
              <w:rPr>
                <w:rFonts w:asciiTheme="majorHAnsi" w:hAnsiTheme="majorHAnsi" w:cs="Arial"/>
                <w:sz w:val="18"/>
                <w:szCs w:val="18"/>
              </w:rPr>
              <w:t>-</w:t>
            </w:r>
            <w:r w:rsidRPr="00AF659C">
              <w:rPr>
                <w:rFonts w:asciiTheme="majorHAnsi" w:hAnsiTheme="majorHAnsi" w:cs="Arial"/>
                <w:sz w:val="18"/>
                <w:szCs w:val="18"/>
              </w:rPr>
              <w:t>segment of the economy, minus the costs that are directly attributable to that production</w:t>
            </w:r>
          </w:p>
        </w:tc>
      </w:tr>
      <w:tr w:rsidR="009C1837" w:rsidRPr="00AF659C" w14:paraId="76888E3E" w14:textId="77777777" w:rsidTr="00E359B4">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B7AFAD" w:themeColor="accent5" w:themeTint="99"/>
              <w:left w:val="single" w:sz="4" w:space="0" w:color="B7AFAD" w:themeColor="accent5" w:themeTint="99"/>
              <w:bottom w:val="single" w:sz="4" w:space="0" w:color="B7AFAD" w:themeColor="accent5" w:themeTint="99"/>
              <w:right w:val="single" w:sz="4" w:space="0" w:color="B7AFAD" w:themeColor="accent5" w:themeTint="99"/>
            </w:tcBorders>
            <w:tcMar>
              <w:top w:w="28" w:type="dxa"/>
              <w:bottom w:w="28" w:type="dxa"/>
            </w:tcMar>
          </w:tcPr>
          <w:p w14:paraId="4DA563BC" w14:textId="77777777" w:rsidR="009C1837" w:rsidRPr="00AF659C" w:rsidRDefault="009C1837" w:rsidP="009C1837">
            <w:pPr>
              <w:spacing w:before="20" w:after="20"/>
              <w:rPr>
                <w:rFonts w:asciiTheme="majorHAnsi" w:hAnsiTheme="majorHAnsi" w:cs="Arial"/>
                <w:sz w:val="18"/>
                <w:szCs w:val="18"/>
              </w:rPr>
            </w:pPr>
            <w:r w:rsidRPr="00AF659C">
              <w:rPr>
                <w:rFonts w:asciiTheme="majorHAnsi" w:hAnsiTheme="majorHAnsi" w:cs="Arial"/>
                <w:sz w:val="18"/>
                <w:szCs w:val="18"/>
              </w:rPr>
              <w:t>Supply side</w:t>
            </w:r>
          </w:p>
        </w:tc>
        <w:tc>
          <w:tcPr>
            <w:cnfStyle w:val="000010000000" w:firstRow="0" w:lastRow="0" w:firstColumn="0" w:lastColumn="0" w:oddVBand="1" w:evenVBand="0" w:oddHBand="0" w:evenHBand="0" w:firstRowFirstColumn="0" w:firstRowLastColumn="0" w:lastRowFirstColumn="0" w:lastRowLastColumn="0"/>
            <w:tcW w:w="7088" w:type="dxa"/>
            <w:tcBorders>
              <w:top w:val="single" w:sz="4" w:space="0" w:color="B7AFAD" w:themeColor="accent5" w:themeTint="99"/>
              <w:left w:val="single" w:sz="4" w:space="0" w:color="B7AFAD" w:themeColor="accent5" w:themeTint="99"/>
              <w:bottom w:val="single" w:sz="4" w:space="0" w:color="B7AFAD" w:themeColor="accent5" w:themeTint="99"/>
              <w:right w:val="single" w:sz="4" w:space="0" w:color="B7AFAD" w:themeColor="accent5" w:themeTint="99"/>
            </w:tcBorders>
            <w:tcMar>
              <w:top w:w="28" w:type="dxa"/>
              <w:bottom w:w="28" w:type="dxa"/>
            </w:tcMar>
          </w:tcPr>
          <w:p w14:paraId="5CEFFD36" w14:textId="2B5B3DCA" w:rsidR="009C1837" w:rsidRPr="00AF659C" w:rsidRDefault="009C1837" w:rsidP="00E359B4">
            <w:pPr>
              <w:spacing w:before="20" w:after="20"/>
              <w:ind w:right="42"/>
              <w:rPr>
                <w:rFonts w:asciiTheme="majorHAnsi" w:hAnsiTheme="majorHAnsi" w:cs="Arial"/>
                <w:sz w:val="18"/>
                <w:szCs w:val="18"/>
              </w:rPr>
            </w:pPr>
            <w:r w:rsidRPr="00AF659C">
              <w:rPr>
                <w:rFonts w:asciiTheme="majorHAnsi" w:hAnsiTheme="majorHAnsi" w:cs="Arial"/>
                <w:sz w:val="18"/>
                <w:szCs w:val="18"/>
              </w:rPr>
              <w:t>All businesses who provide or promote services to visitors</w:t>
            </w:r>
          </w:p>
        </w:tc>
      </w:tr>
      <w:tr w:rsidR="009C1837" w:rsidRPr="00AF659C" w14:paraId="1414DAFD" w14:textId="77777777" w:rsidTr="00E35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B7AFAD" w:themeColor="accent5" w:themeTint="99"/>
              <w:left w:val="single" w:sz="4" w:space="0" w:color="B7AFAD" w:themeColor="accent5" w:themeTint="99"/>
              <w:bottom w:val="single" w:sz="4" w:space="0" w:color="B7AFAD" w:themeColor="accent5" w:themeTint="99"/>
              <w:right w:val="single" w:sz="4" w:space="0" w:color="B7AFAD" w:themeColor="accent5" w:themeTint="99"/>
            </w:tcBorders>
            <w:tcMar>
              <w:top w:w="28" w:type="dxa"/>
              <w:bottom w:w="28" w:type="dxa"/>
            </w:tcMar>
          </w:tcPr>
          <w:p w14:paraId="6FC5D5A2" w14:textId="77777777" w:rsidR="009C1837" w:rsidRPr="00AF659C" w:rsidRDefault="009C1837" w:rsidP="009C1837">
            <w:pPr>
              <w:spacing w:before="20" w:after="20"/>
              <w:rPr>
                <w:rFonts w:asciiTheme="majorHAnsi" w:hAnsiTheme="majorHAnsi" w:cs="Arial"/>
                <w:sz w:val="18"/>
                <w:szCs w:val="18"/>
              </w:rPr>
            </w:pPr>
            <w:r w:rsidRPr="00AF659C">
              <w:rPr>
                <w:rFonts w:asciiTheme="majorHAnsi" w:hAnsiTheme="majorHAnsi" w:cs="Arial"/>
                <w:sz w:val="18"/>
                <w:szCs w:val="18"/>
              </w:rPr>
              <w:t>Demand side</w:t>
            </w:r>
          </w:p>
        </w:tc>
        <w:tc>
          <w:tcPr>
            <w:cnfStyle w:val="000010000000" w:firstRow="0" w:lastRow="0" w:firstColumn="0" w:lastColumn="0" w:oddVBand="1" w:evenVBand="0" w:oddHBand="0" w:evenHBand="0" w:firstRowFirstColumn="0" w:firstRowLastColumn="0" w:lastRowFirstColumn="0" w:lastRowLastColumn="0"/>
            <w:tcW w:w="7088" w:type="dxa"/>
            <w:tcBorders>
              <w:top w:val="single" w:sz="4" w:space="0" w:color="B7AFAD" w:themeColor="accent5" w:themeTint="99"/>
              <w:left w:val="single" w:sz="4" w:space="0" w:color="B7AFAD" w:themeColor="accent5" w:themeTint="99"/>
              <w:bottom w:val="single" w:sz="4" w:space="0" w:color="B7AFAD" w:themeColor="accent5" w:themeTint="99"/>
              <w:right w:val="single" w:sz="4" w:space="0" w:color="B7AFAD" w:themeColor="accent5" w:themeTint="99"/>
            </w:tcBorders>
            <w:tcMar>
              <w:top w:w="28" w:type="dxa"/>
              <w:bottom w:w="28" w:type="dxa"/>
            </w:tcMar>
          </w:tcPr>
          <w:p w14:paraId="13A1A476" w14:textId="4542BB37" w:rsidR="009C1837" w:rsidRPr="00AF659C" w:rsidRDefault="009C1837" w:rsidP="00E359B4">
            <w:pPr>
              <w:spacing w:before="20" w:after="20"/>
              <w:ind w:right="42"/>
              <w:rPr>
                <w:rFonts w:asciiTheme="majorHAnsi" w:hAnsiTheme="majorHAnsi" w:cs="Arial"/>
                <w:sz w:val="18"/>
                <w:szCs w:val="18"/>
              </w:rPr>
            </w:pPr>
            <w:r w:rsidRPr="00AF659C">
              <w:rPr>
                <w:rFonts w:asciiTheme="majorHAnsi" w:hAnsiTheme="majorHAnsi" w:cs="Arial"/>
                <w:sz w:val="18"/>
                <w:szCs w:val="18"/>
              </w:rPr>
              <w:t xml:space="preserve">All individuals who consume or desire travel-related services </w:t>
            </w:r>
          </w:p>
        </w:tc>
      </w:tr>
      <w:tr w:rsidR="009C1837" w:rsidRPr="00AF659C" w14:paraId="1AF00D1C" w14:textId="77777777" w:rsidTr="00E359B4">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B7AFAD" w:themeColor="accent5" w:themeTint="99"/>
              <w:left w:val="single" w:sz="4" w:space="0" w:color="B7AFAD" w:themeColor="accent5" w:themeTint="99"/>
              <w:bottom w:val="single" w:sz="4" w:space="0" w:color="B7AFAD" w:themeColor="accent5" w:themeTint="99"/>
              <w:right w:val="single" w:sz="4" w:space="0" w:color="B7AFAD" w:themeColor="accent5" w:themeTint="99"/>
            </w:tcBorders>
            <w:tcMar>
              <w:top w:w="28" w:type="dxa"/>
              <w:bottom w:w="28" w:type="dxa"/>
            </w:tcMar>
          </w:tcPr>
          <w:p w14:paraId="7F21D407" w14:textId="77777777" w:rsidR="009C1837" w:rsidRPr="00AF659C" w:rsidRDefault="009C1837" w:rsidP="009C1837">
            <w:pPr>
              <w:spacing w:before="20" w:after="20"/>
              <w:rPr>
                <w:rFonts w:asciiTheme="majorHAnsi" w:hAnsiTheme="majorHAnsi" w:cs="Arial"/>
                <w:sz w:val="18"/>
                <w:szCs w:val="18"/>
              </w:rPr>
            </w:pPr>
            <w:r w:rsidRPr="00AF659C">
              <w:rPr>
                <w:rFonts w:asciiTheme="majorHAnsi" w:hAnsiTheme="majorHAnsi" w:cs="Arial"/>
                <w:sz w:val="18"/>
                <w:szCs w:val="18"/>
              </w:rPr>
              <w:t>Infrastructure</w:t>
            </w:r>
          </w:p>
        </w:tc>
        <w:tc>
          <w:tcPr>
            <w:cnfStyle w:val="000010000000" w:firstRow="0" w:lastRow="0" w:firstColumn="0" w:lastColumn="0" w:oddVBand="1" w:evenVBand="0" w:oddHBand="0" w:evenHBand="0" w:firstRowFirstColumn="0" w:firstRowLastColumn="0" w:lastRowFirstColumn="0" w:lastRowLastColumn="0"/>
            <w:tcW w:w="7088" w:type="dxa"/>
            <w:tcBorders>
              <w:top w:val="single" w:sz="4" w:space="0" w:color="B7AFAD" w:themeColor="accent5" w:themeTint="99"/>
              <w:left w:val="single" w:sz="4" w:space="0" w:color="B7AFAD" w:themeColor="accent5" w:themeTint="99"/>
              <w:bottom w:val="single" w:sz="4" w:space="0" w:color="B7AFAD" w:themeColor="accent5" w:themeTint="99"/>
              <w:right w:val="single" w:sz="4" w:space="0" w:color="B7AFAD" w:themeColor="accent5" w:themeTint="99"/>
            </w:tcBorders>
            <w:tcMar>
              <w:top w:w="28" w:type="dxa"/>
              <w:bottom w:w="28" w:type="dxa"/>
            </w:tcMar>
          </w:tcPr>
          <w:p w14:paraId="4FD0129E" w14:textId="060DDD72" w:rsidR="009C1837" w:rsidRPr="00AF659C" w:rsidRDefault="009C1837" w:rsidP="00E359B4">
            <w:pPr>
              <w:spacing w:before="20" w:after="20"/>
              <w:ind w:right="42"/>
              <w:rPr>
                <w:rFonts w:asciiTheme="majorHAnsi" w:hAnsiTheme="majorHAnsi" w:cs="Arial"/>
                <w:sz w:val="18"/>
                <w:szCs w:val="18"/>
              </w:rPr>
            </w:pPr>
            <w:r w:rsidRPr="00AF659C">
              <w:rPr>
                <w:rFonts w:asciiTheme="majorHAnsi" w:hAnsiTheme="majorHAnsi" w:cs="Arial"/>
                <w:sz w:val="18"/>
                <w:szCs w:val="18"/>
              </w:rPr>
              <w:t>Physical and digital assets needed to provide services to visitors, including transport, accommodation, communication, health and human services</w:t>
            </w:r>
          </w:p>
        </w:tc>
      </w:tr>
    </w:tbl>
    <w:p w14:paraId="06339C8E" w14:textId="77777777" w:rsidR="00F5401C" w:rsidRPr="00AF659C" w:rsidRDefault="00F5401C" w:rsidP="00F5401C">
      <w:pPr>
        <w:rPr>
          <w:rFonts w:asciiTheme="majorHAnsi" w:hAnsiTheme="majorHAnsi"/>
        </w:rPr>
      </w:pPr>
    </w:p>
    <w:p w14:paraId="79CFE976" w14:textId="5159D083" w:rsidR="003D0BFC" w:rsidRPr="00AF659C" w:rsidRDefault="003D0BFC">
      <w:pPr>
        <w:spacing w:line="252" w:lineRule="auto"/>
      </w:pPr>
    </w:p>
    <w:p w14:paraId="120B422B" w14:textId="4AB62D2D" w:rsidR="00812E15" w:rsidRPr="00AF659C" w:rsidRDefault="00812E15" w:rsidP="008B2DDD">
      <w:pPr>
        <w:rPr>
          <w:lang w:eastAsia="en-US"/>
        </w:rPr>
      </w:pPr>
      <w:bookmarkStart w:id="4" w:name="_Toc70038298"/>
    </w:p>
    <w:p w14:paraId="2F73FEC8" w14:textId="6F8D127D" w:rsidR="00F5401C" w:rsidRPr="00AF659C" w:rsidRDefault="004F2E82" w:rsidP="00B10260">
      <w:pPr>
        <w:pStyle w:val="1Heading"/>
        <w:numPr>
          <w:ilvl w:val="0"/>
          <w:numId w:val="0"/>
        </w:numPr>
      </w:pPr>
      <w:bookmarkStart w:id="5" w:name="_Toc74303447"/>
      <w:r w:rsidRPr="00AF659C">
        <w:t>Introduction</w:t>
      </w:r>
      <w:bookmarkEnd w:id="4"/>
      <w:bookmarkEnd w:id="5"/>
    </w:p>
    <w:p w14:paraId="61E9A283" w14:textId="0174E603" w:rsidR="00C72295" w:rsidRPr="00AF659C" w:rsidRDefault="00955B75" w:rsidP="00955B75">
      <w:bookmarkStart w:id="6" w:name="_Hlk70277116"/>
      <w:r w:rsidRPr="00AF659C">
        <w:t>Australia’s $</w:t>
      </w:r>
      <w:r w:rsidR="00861D96" w:rsidRPr="00AF659C">
        <w:t xml:space="preserve">138 </w:t>
      </w:r>
      <w:r w:rsidRPr="00AF659C">
        <w:t xml:space="preserve">billion </w:t>
      </w:r>
      <w:r w:rsidR="004E6C87" w:rsidRPr="00AF659C">
        <w:t>Visitor Economy</w:t>
      </w:r>
      <w:r w:rsidRPr="00AF659C">
        <w:t xml:space="preserve"> is both a critical part of the </w:t>
      </w:r>
      <w:r w:rsidR="00785B3B" w:rsidRPr="00AF659C">
        <w:t xml:space="preserve">national </w:t>
      </w:r>
      <w:r w:rsidRPr="00AF659C">
        <w:t xml:space="preserve">economy and an extremely complex ecosystem. </w:t>
      </w:r>
      <w:r w:rsidR="00C72295" w:rsidRPr="00AF659C">
        <w:t xml:space="preserve">The </w:t>
      </w:r>
      <w:r w:rsidR="004E6C87" w:rsidRPr="00AF659C">
        <w:t>Visitor Economy</w:t>
      </w:r>
      <w:r w:rsidR="00C72295" w:rsidRPr="00AF659C">
        <w:t xml:space="preserve"> </w:t>
      </w:r>
      <w:r w:rsidR="00785B3B" w:rsidRPr="00AF659C">
        <w:t xml:space="preserve">is broader than </w:t>
      </w:r>
      <w:r w:rsidR="007111C0" w:rsidRPr="00AF659C">
        <w:t xml:space="preserve">that which </w:t>
      </w:r>
      <w:r w:rsidR="00FE2862" w:rsidRPr="00AF659C">
        <w:t xml:space="preserve">people normally regard as </w:t>
      </w:r>
      <w:r w:rsidR="00785B3B" w:rsidRPr="00AF659C">
        <w:t xml:space="preserve">‘tourism’: it spans those traveling for holidays, education or business and those visiting friends and relatives </w:t>
      </w:r>
      <w:r w:rsidR="00785B3B" w:rsidRPr="00AF659C">
        <w:rPr>
          <w:rFonts w:ascii="Arial" w:hAnsi="Arial" w:cs="Arial"/>
        </w:rPr>
        <w:t>‒</w:t>
      </w:r>
      <w:r w:rsidR="00785B3B" w:rsidRPr="00AF659C">
        <w:t xml:space="preserve"> both domestic and international – as well as the businesses and destinations that serve them. </w:t>
      </w:r>
    </w:p>
    <w:p w14:paraId="6DE8E854" w14:textId="2CA88E7A" w:rsidR="003F7A61" w:rsidRPr="00AF659C" w:rsidRDefault="003F7A61" w:rsidP="003F7A61">
      <w:pPr>
        <w:ind w:right="565"/>
      </w:pPr>
      <w:r w:rsidRPr="00AF659C">
        <w:t xml:space="preserve">This report comes at a critical time for the Visitor Economy. As we know, </w:t>
      </w:r>
      <w:r w:rsidR="00111A0E" w:rsidRPr="00AF659C">
        <w:t>Covid-19</w:t>
      </w:r>
      <w:r w:rsidRPr="00AF659C">
        <w:t xml:space="preserve"> has had a devastating effect, with total spend in Australia falling </w:t>
      </w:r>
      <w:r w:rsidRPr="00AF659C">
        <w:rPr>
          <w:lang w:val="en-ZA"/>
        </w:rPr>
        <w:t>49</w:t>
      </w:r>
      <w:r w:rsidR="00C83600" w:rsidRPr="00AF659C">
        <w:rPr>
          <w:lang w:val="en-ZA"/>
        </w:rPr>
        <w:t xml:space="preserve"> percent </w:t>
      </w:r>
      <w:r w:rsidRPr="00AF659C">
        <w:rPr>
          <w:lang w:val="en-ZA"/>
        </w:rPr>
        <w:t>from $138</w:t>
      </w:r>
      <w:r w:rsidR="00054879" w:rsidRPr="00AF659C">
        <w:rPr>
          <w:lang w:val="en-ZA"/>
        </w:rPr>
        <w:t> </w:t>
      </w:r>
      <w:r w:rsidRPr="00AF659C">
        <w:rPr>
          <w:lang w:val="en-ZA"/>
        </w:rPr>
        <w:t xml:space="preserve">billion in calendar </w:t>
      </w:r>
      <w:r w:rsidR="00054879" w:rsidRPr="00AF659C">
        <w:rPr>
          <w:lang w:val="en-ZA"/>
        </w:rPr>
        <w:t xml:space="preserve">year </w:t>
      </w:r>
      <w:r w:rsidRPr="00AF659C">
        <w:rPr>
          <w:lang w:val="en-ZA"/>
        </w:rPr>
        <w:t>2019 to $71 billion in 2020</w:t>
      </w:r>
      <w:r w:rsidRPr="00AF659C">
        <w:t>. The short-term focus must be on survival and recovery.</w:t>
      </w:r>
    </w:p>
    <w:p w14:paraId="64538897" w14:textId="1AC652E3" w:rsidR="00955B75" w:rsidRPr="00AF659C" w:rsidRDefault="00955B75" w:rsidP="003D0BFC">
      <w:pPr>
        <w:ind w:right="565"/>
      </w:pPr>
      <w:r w:rsidRPr="00AF659C">
        <w:t xml:space="preserve">However, that recovery must also position the </w:t>
      </w:r>
      <w:r w:rsidR="004E6C87" w:rsidRPr="00AF659C">
        <w:t>Visitor Economy</w:t>
      </w:r>
      <w:r w:rsidRPr="00AF659C">
        <w:t xml:space="preserve"> to thrive through the decade to come</w:t>
      </w:r>
      <w:r w:rsidR="003F7A61" w:rsidRPr="00AF659C">
        <w:t xml:space="preserve">. Even before the pandemic shock waves hit, the sector was grappling with imbalances in its key markets and in its workforce. It is also facing </w:t>
      </w:r>
      <w:r w:rsidR="00654268" w:rsidRPr="00AF659C">
        <w:t xml:space="preserve">shifts in visitor demographics and preferences, </w:t>
      </w:r>
      <w:r w:rsidR="003F7A61" w:rsidRPr="00AF659C">
        <w:t>the accelerating disruptions of digitisation</w:t>
      </w:r>
      <w:r w:rsidR="00654268" w:rsidRPr="00AF659C">
        <w:t xml:space="preserve"> and </w:t>
      </w:r>
      <w:r w:rsidR="003F7A61" w:rsidRPr="00AF659C">
        <w:t xml:space="preserve">automation, and </w:t>
      </w:r>
      <w:r w:rsidR="00654268" w:rsidRPr="00AF659C">
        <w:t xml:space="preserve">the need </w:t>
      </w:r>
      <w:r w:rsidR="003F7A61" w:rsidRPr="00AF659C">
        <w:t xml:space="preserve">to consolidate its social licence to operate. </w:t>
      </w:r>
      <w:r w:rsidRPr="00AF659C">
        <w:t xml:space="preserve">Negotiating those challenges is a sector with myriad participants pursuing multiple ends, </w:t>
      </w:r>
      <w:r w:rsidR="007111C0" w:rsidRPr="00AF659C">
        <w:t xml:space="preserve">which are </w:t>
      </w:r>
      <w:r w:rsidRPr="00AF659C">
        <w:t>not always aligned.</w:t>
      </w:r>
    </w:p>
    <w:p w14:paraId="73ABEB75" w14:textId="79ED30B6" w:rsidR="00955B75" w:rsidRPr="00AF659C" w:rsidRDefault="00955B75" w:rsidP="00955B75">
      <w:r w:rsidRPr="00AF659C">
        <w:t xml:space="preserve">What then </w:t>
      </w:r>
      <w:r w:rsidR="00C72295" w:rsidRPr="00AF659C">
        <w:t xml:space="preserve">could </w:t>
      </w:r>
      <w:r w:rsidRPr="00AF659C">
        <w:t xml:space="preserve">the </w:t>
      </w:r>
      <w:r w:rsidR="004E6C87" w:rsidRPr="00AF659C">
        <w:t>Visitor Economy</w:t>
      </w:r>
      <w:r w:rsidRPr="00AF659C">
        <w:t xml:space="preserve"> do to build long-term resilient growth through to at least 2030? One that sustains its natural assets, stimulates economic value and jobs, and contributes to the broader life and identity of the nation?</w:t>
      </w:r>
    </w:p>
    <w:p w14:paraId="2B30CF61" w14:textId="596E9B29" w:rsidR="003C4D54" w:rsidRPr="00AF659C" w:rsidRDefault="003C4D54" w:rsidP="003C4D54">
      <w:pPr>
        <w:ind w:right="565"/>
      </w:pPr>
      <w:r w:rsidRPr="00AF659C">
        <w:t xml:space="preserve">To answer those questions, Austrade </w:t>
      </w:r>
      <w:r w:rsidR="00137201" w:rsidRPr="00AF659C">
        <w:t xml:space="preserve">has </w:t>
      </w:r>
      <w:r w:rsidRPr="00AF659C">
        <w:t>engage</w:t>
      </w:r>
      <w:r w:rsidR="00137201" w:rsidRPr="00AF659C">
        <w:t>d</w:t>
      </w:r>
      <w:r w:rsidRPr="00AF659C">
        <w:t xml:space="preserve"> extensively with all elements of the Visitor Economy, </w:t>
      </w:r>
      <w:r w:rsidR="006E6F01" w:rsidRPr="00AF659C">
        <w:t xml:space="preserve">and </w:t>
      </w:r>
      <w:r w:rsidRPr="00AF659C">
        <w:t>commissioned invaluable data and insights from McKinsey and Company</w:t>
      </w:r>
      <w:r w:rsidR="006E6F01" w:rsidRPr="00AF659C">
        <w:t xml:space="preserve"> to support the findings of this report</w:t>
      </w:r>
      <w:r w:rsidRPr="00AF659C">
        <w:t>.</w:t>
      </w:r>
      <w:r w:rsidR="006E6F01" w:rsidRPr="00AF659C">
        <w:t xml:space="preserve"> It</w:t>
      </w:r>
      <w:r w:rsidR="00054879" w:rsidRPr="00AF659C">
        <w:t>s</w:t>
      </w:r>
      <w:r w:rsidR="006E6F01" w:rsidRPr="00AF659C">
        <w:t xml:space="preserve"> conclu</w:t>
      </w:r>
      <w:r w:rsidR="00054879" w:rsidRPr="00AF659C">
        <w:t>sion is as follows</w:t>
      </w:r>
      <w:r w:rsidR="006E6F01" w:rsidRPr="00AF659C">
        <w:t>:</w:t>
      </w:r>
    </w:p>
    <w:p w14:paraId="758D2EBE" w14:textId="6F59FB38" w:rsidR="00FA0686" w:rsidRPr="00AF659C" w:rsidRDefault="006E6F01" w:rsidP="003F7A61">
      <w:pPr>
        <w:rPr>
          <w:b/>
          <w:bCs/>
        </w:rPr>
      </w:pPr>
      <w:r w:rsidRPr="00AF659C">
        <w:rPr>
          <w:b/>
          <w:bCs/>
        </w:rPr>
        <w:t>T</w:t>
      </w:r>
      <w:bookmarkEnd w:id="6"/>
      <w:r w:rsidR="00955B75" w:rsidRPr="00AF659C">
        <w:rPr>
          <w:b/>
          <w:bCs/>
        </w:rPr>
        <w:t xml:space="preserve">he </w:t>
      </w:r>
      <w:r w:rsidR="004E6C87" w:rsidRPr="00AF659C">
        <w:rPr>
          <w:b/>
          <w:bCs/>
        </w:rPr>
        <w:t>Visitor Economy</w:t>
      </w:r>
      <w:r w:rsidR="00955B75" w:rsidRPr="00AF659C">
        <w:rPr>
          <w:b/>
          <w:bCs/>
        </w:rPr>
        <w:t xml:space="preserve"> must now </w:t>
      </w:r>
      <w:r w:rsidR="009E2966">
        <w:rPr>
          <w:b/>
          <w:bCs/>
        </w:rPr>
        <w:t>build</w:t>
      </w:r>
      <w:r w:rsidR="009E2966" w:rsidRPr="00AF659C">
        <w:rPr>
          <w:b/>
          <w:bCs/>
        </w:rPr>
        <w:t xml:space="preserve"> </w:t>
      </w:r>
      <w:r w:rsidR="00955B75" w:rsidRPr="00AF659C">
        <w:rPr>
          <w:b/>
          <w:bCs/>
        </w:rPr>
        <w:t>its future by diversifying its source markets</w:t>
      </w:r>
      <w:r w:rsidRPr="00AF659C">
        <w:rPr>
          <w:b/>
          <w:bCs/>
        </w:rPr>
        <w:t>;</w:t>
      </w:r>
      <w:r w:rsidR="00955B75" w:rsidRPr="00AF659C">
        <w:rPr>
          <w:b/>
          <w:bCs/>
        </w:rPr>
        <w:t xml:space="preserve"> modernising its offer, assets and workforce</w:t>
      </w:r>
      <w:r w:rsidRPr="00AF659C">
        <w:rPr>
          <w:b/>
          <w:bCs/>
        </w:rPr>
        <w:t>;</w:t>
      </w:r>
      <w:r w:rsidR="00955B75" w:rsidRPr="00AF659C">
        <w:rPr>
          <w:b/>
          <w:bCs/>
        </w:rPr>
        <w:t xml:space="preserve"> and collaborating at all levels to do so.</w:t>
      </w:r>
    </w:p>
    <w:p w14:paraId="11C7EA07" w14:textId="0B238924" w:rsidR="003C4D54" w:rsidRPr="00AF659C" w:rsidRDefault="003C4D54" w:rsidP="003C4D54">
      <w:pPr>
        <w:ind w:right="565"/>
      </w:pPr>
      <w:r w:rsidRPr="00AF659C">
        <w:t xml:space="preserve">Of these three themes – diversify, modernise and collaborate – the lynchpin is modernisation: putting to good use the innovations of the digital age, and helping people develop the social, cognitive and technology skills they need to serve our visitors well. </w:t>
      </w:r>
    </w:p>
    <w:p w14:paraId="53FCBA7D" w14:textId="2E2B9E06" w:rsidR="003C4D54" w:rsidRPr="00AF659C" w:rsidRDefault="003C4D54" w:rsidP="003C4D54">
      <w:pPr>
        <w:ind w:right="565"/>
      </w:pPr>
      <w:r w:rsidRPr="00AF659C">
        <w:t xml:space="preserve">The payoff from that work is imagined in the 2030 </w:t>
      </w:r>
      <w:r w:rsidR="00AC3F35">
        <w:t>v</w:t>
      </w:r>
      <w:r w:rsidRPr="00AF659C">
        <w:t xml:space="preserve">ision suggested in this report. There will be opportunities </w:t>
      </w:r>
      <w:r w:rsidR="00AB653E">
        <w:t xml:space="preserve">to draw visitors from </w:t>
      </w:r>
      <w:r w:rsidRPr="00AF659C">
        <w:t xml:space="preserve">more </w:t>
      </w:r>
      <w:r w:rsidR="00AB653E">
        <w:t xml:space="preserve">global </w:t>
      </w:r>
      <w:r w:rsidRPr="00AF659C">
        <w:t xml:space="preserve">diverse markets, and for more </w:t>
      </w:r>
      <w:r w:rsidR="00AB653E">
        <w:t xml:space="preserve">Australian </w:t>
      </w:r>
      <w:r w:rsidRPr="00AF659C">
        <w:t>destinations</w:t>
      </w:r>
      <w:r w:rsidR="006E6F01" w:rsidRPr="00AF659C">
        <w:t xml:space="preserve">, if the Visitor Economy draws on its </w:t>
      </w:r>
      <w:r w:rsidRPr="00AF659C">
        <w:t xml:space="preserve">collaborative as </w:t>
      </w:r>
      <w:r w:rsidR="007111C0" w:rsidRPr="00AF659C">
        <w:t xml:space="preserve">well </w:t>
      </w:r>
      <w:r w:rsidRPr="00AF659C">
        <w:t xml:space="preserve">as </w:t>
      </w:r>
      <w:r w:rsidR="006E6F01" w:rsidRPr="00AF659C">
        <w:t xml:space="preserve">its </w:t>
      </w:r>
      <w:r w:rsidRPr="00AF659C">
        <w:t>competitive instincts.</w:t>
      </w:r>
    </w:p>
    <w:p w14:paraId="5328F38E" w14:textId="6BC57C9F" w:rsidR="006E6F01" w:rsidRPr="00AF659C" w:rsidRDefault="006E6F01" w:rsidP="006E6F01">
      <w:pPr>
        <w:ind w:right="565"/>
      </w:pPr>
      <w:r w:rsidRPr="00AF659C">
        <w:t>The report is intended to serve two purposes. First, to suggest opportunities to act</w:t>
      </w:r>
      <w:r w:rsidR="00017310">
        <w:t xml:space="preserve"> on</w:t>
      </w:r>
      <w:r w:rsidRPr="00AF659C">
        <w:t xml:space="preserve"> and to stimulate the industry’s own conversations, decisions and actions. Second, as a resource for the ‘Reimagining the Visitor Economy’ Expert Panel to draw on to help the </w:t>
      </w:r>
      <w:r w:rsidR="00054879" w:rsidRPr="00AF659C">
        <w:t>g</w:t>
      </w:r>
      <w:r w:rsidRPr="00AF659C">
        <w:t>overnment shape a policy framework to guide the sector to long-term, sustainable and resilient prosperity.</w:t>
      </w:r>
    </w:p>
    <w:p w14:paraId="3BA08FBD" w14:textId="3C31F1AD" w:rsidR="00F5401C" w:rsidRPr="00AF659C" w:rsidRDefault="006E6F01" w:rsidP="005E4162">
      <w:r w:rsidRPr="00AF659C">
        <w:t xml:space="preserve">It </w:t>
      </w:r>
      <w:r w:rsidR="00FA0686" w:rsidRPr="00AF659C">
        <w:t xml:space="preserve">is </w:t>
      </w:r>
      <w:r w:rsidRPr="00AF659C">
        <w:t xml:space="preserve">delivered </w:t>
      </w:r>
      <w:r w:rsidR="00FA0686" w:rsidRPr="00AF659C">
        <w:t xml:space="preserve">in </w:t>
      </w:r>
      <w:r w:rsidR="0045453A" w:rsidRPr="00AF659C">
        <w:t>6</w:t>
      </w:r>
      <w:r w:rsidR="0092429E" w:rsidRPr="00AF659C">
        <w:t xml:space="preserve"> chapters</w:t>
      </w:r>
      <w:r w:rsidR="00FA0686" w:rsidRPr="00AF659C">
        <w:t>:</w:t>
      </w:r>
    </w:p>
    <w:p w14:paraId="7B7D4E55" w14:textId="2A4607C7" w:rsidR="0092429E" w:rsidRPr="00AF659C" w:rsidRDefault="00FA0686" w:rsidP="00AC4DD4">
      <w:pPr>
        <w:pStyle w:val="ListNumber"/>
      </w:pPr>
      <w:bookmarkStart w:id="7" w:name="_Ref70235803"/>
      <w:r w:rsidRPr="00AF659C">
        <w:rPr>
          <w:b/>
          <w:bCs/>
        </w:rPr>
        <w:t xml:space="preserve">The </w:t>
      </w:r>
      <w:r w:rsidR="004E6C87" w:rsidRPr="00AF659C">
        <w:rPr>
          <w:b/>
          <w:bCs/>
        </w:rPr>
        <w:t>Visitor Economy</w:t>
      </w:r>
      <w:r w:rsidR="0092429E" w:rsidRPr="00AF659C">
        <w:rPr>
          <w:b/>
          <w:bCs/>
        </w:rPr>
        <w:t xml:space="preserve">: </w:t>
      </w:r>
      <w:r w:rsidR="0083095B" w:rsidRPr="00AF659C">
        <w:t xml:space="preserve">The </w:t>
      </w:r>
      <w:r w:rsidR="0092429E" w:rsidRPr="00AF659C">
        <w:t>visitors and providers that comprise it, and their value to Australia.</w:t>
      </w:r>
    </w:p>
    <w:p w14:paraId="462AD94D" w14:textId="4AD2D793" w:rsidR="008577D8" w:rsidRPr="00AF659C" w:rsidRDefault="0092429E" w:rsidP="00AC4DD4">
      <w:pPr>
        <w:pStyle w:val="ListNumber"/>
      </w:pPr>
      <w:r w:rsidRPr="00AF659C">
        <w:rPr>
          <w:b/>
          <w:bCs/>
        </w:rPr>
        <w:t xml:space="preserve">This decade’s journey: </w:t>
      </w:r>
      <w:r w:rsidR="0083095B" w:rsidRPr="00AF659C">
        <w:t>From</w:t>
      </w:r>
      <w:r w:rsidR="0083095B" w:rsidRPr="00AF659C">
        <w:rPr>
          <w:b/>
          <w:bCs/>
        </w:rPr>
        <w:t xml:space="preserve"> </w:t>
      </w:r>
      <w:r w:rsidRPr="00AF659C">
        <w:t>its enviable position in 2019 to how hard it was hit by the</w:t>
      </w:r>
      <w:r w:rsidR="00EF6BCA">
        <w:t> </w:t>
      </w:r>
      <w:r w:rsidRPr="00AF659C">
        <w:t>pandemic in 2020</w:t>
      </w:r>
      <w:r w:rsidR="00FA0686" w:rsidRPr="00AF659C">
        <w:t xml:space="preserve">, </w:t>
      </w:r>
      <w:r w:rsidRPr="00AF659C">
        <w:t>to a realistic vision for 2030</w:t>
      </w:r>
      <w:r w:rsidR="00FA0686" w:rsidRPr="00AF659C">
        <w:t>.</w:t>
      </w:r>
      <w:bookmarkEnd w:id="7"/>
    </w:p>
    <w:p w14:paraId="32143967" w14:textId="5807761F" w:rsidR="0092429E" w:rsidRPr="00AF659C" w:rsidRDefault="0092429E" w:rsidP="00AC4DD4">
      <w:pPr>
        <w:pStyle w:val="ListNumber"/>
      </w:pPr>
      <w:r w:rsidRPr="00AF659C">
        <w:rPr>
          <w:b/>
          <w:bCs/>
        </w:rPr>
        <w:t xml:space="preserve">Understanding the markets: </w:t>
      </w:r>
      <w:r w:rsidR="0083095B" w:rsidRPr="00AF659C">
        <w:t xml:space="preserve">The </w:t>
      </w:r>
      <w:r w:rsidRPr="00AF659C">
        <w:t xml:space="preserve">dominant domestic and various international markets from which our visitors come, and their potential for further diversification. </w:t>
      </w:r>
    </w:p>
    <w:p w14:paraId="217FCD8F" w14:textId="69459AD5" w:rsidR="0092429E" w:rsidRPr="00AF659C" w:rsidRDefault="0092429E" w:rsidP="00AC4DD4">
      <w:pPr>
        <w:pStyle w:val="ListNumber"/>
      </w:pPr>
      <w:r w:rsidRPr="00AF659C">
        <w:rPr>
          <w:b/>
          <w:bCs/>
        </w:rPr>
        <w:t xml:space="preserve">Giving powerful reasons to come: </w:t>
      </w:r>
      <w:r w:rsidR="00054879" w:rsidRPr="00AF659C">
        <w:t>O</w:t>
      </w:r>
      <w:r w:rsidR="00FA0686" w:rsidRPr="00AF659C">
        <w:t xml:space="preserve">ur expanding </w:t>
      </w:r>
      <w:r w:rsidRPr="00AF659C">
        <w:t xml:space="preserve">cities, regions, </w:t>
      </w:r>
      <w:r w:rsidR="000876BD">
        <w:t xml:space="preserve">culture, </w:t>
      </w:r>
      <w:r w:rsidR="00FA0686" w:rsidRPr="00AF659C">
        <w:t>events and universities can each make distinctive, compelling cases</w:t>
      </w:r>
      <w:r w:rsidRPr="00AF659C">
        <w:t xml:space="preserve"> for visitors to add more value to</w:t>
      </w:r>
      <w:r w:rsidR="00EF6BCA">
        <w:t> </w:t>
      </w:r>
      <w:r w:rsidRPr="00AF659C">
        <w:t>our economy and national life</w:t>
      </w:r>
      <w:r w:rsidR="00FA0686" w:rsidRPr="00AF659C">
        <w:t xml:space="preserve">. </w:t>
      </w:r>
    </w:p>
    <w:p w14:paraId="74DF409A" w14:textId="349E3057" w:rsidR="008577D8" w:rsidRPr="00AF659C" w:rsidRDefault="0092429E" w:rsidP="00AC4DD4">
      <w:pPr>
        <w:pStyle w:val="ListNumber"/>
      </w:pPr>
      <w:r w:rsidRPr="00AF659C">
        <w:rPr>
          <w:b/>
          <w:bCs/>
        </w:rPr>
        <w:t>Making their stay:</w:t>
      </w:r>
      <w:r w:rsidRPr="00AF659C">
        <w:t xml:space="preserve"> </w:t>
      </w:r>
      <w:r w:rsidR="00054879" w:rsidRPr="00AF659C">
        <w:t>O</w:t>
      </w:r>
      <w:r w:rsidRPr="00AF659C">
        <w:t xml:space="preserve">ur visitors </w:t>
      </w:r>
      <w:r w:rsidR="00FA0686" w:rsidRPr="00AF659C">
        <w:t>will depend on efficient and inspiring digital</w:t>
      </w:r>
      <w:r w:rsidR="00534293" w:rsidRPr="00AF659C">
        <w:t xml:space="preserve"> experiences</w:t>
      </w:r>
      <w:r w:rsidR="00FA0686" w:rsidRPr="00AF659C">
        <w:t>, aviation</w:t>
      </w:r>
      <w:r w:rsidRPr="00AF659C">
        <w:t xml:space="preserve">, </w:t>
      </w:r>
      <w:r w:rsidR="00FA0686" w:rsidRPr="00AF659C">
        <w:t>accommodation</w:t>
      </w:r>
      <w:r w:rsidRPr="00AF659C">
        <w:t xml:space="preserve"> and workforces</w:t>
      </w:r>
      <w:r w:rsidR="00FA0686" w:rsidRPr="00AF659C">
        <w:t>.</w:t>
      </w:r>
    </w:p>
    <w:p w14:paraId="35597280" w14:textId="78452D1C" w:rsidR="008577D8" w:rsidRPr="00AF659C" w:rsidRDefault="008577D8" w:rsidP="00AC4DD4">
      <w:pPr>
        <w:pStyle w:val="ListNumber"/>
      </w:pPr>
      <w:r w:rsidRPr="00AF659C">
        <w:rPr>
          <w:b/>
          <w:bCs/>
        </w:rPr>
        <w:t>A national project</w:t>
      </w:r>
      <w:r w:rsidR="0092429E" w:rsidRPr="00AF659C">
        <w:rPr>
          <w:b/>
          <w:bCs/>
        </w:rPr>
        <w:t xml:space="preserve">: </w:t>
      </w:r>
      <w:r w:rsidR="00FA0686" w:rsidRPr="00AF659C">
        <w:t xml:space="preserve">Our different sectors, industries and governments need to </w:t>
      </w:r>
      <w:r w:rsidR="00FD20F6" w:rsidRPr="00AF659C">
        <w:t xml:space="preserve">collaborate </w:t>
      </w:r>
      <w:r w:rsidR="00FA0686" w:rsidRPr="00AF659C">
        <w:t xml:space="preserve">to target demand, innovate products and processes, attract investment and prepare their workforce. </w:t>
      </w:r>
    </w:p>
    <w:p w14:paraId="24FBF90F" w14:textId="77215075" w:rsidR="000046BF" w:rsidRPr="00AF659C" w:rsidRDefault="006E6F01" w:rsidP="00F5401C">
      <w:r w:rsidRPr="00AF659C">
        <w:t xml:space="preserve">Austrade would like to thank all those involved in the report’s completion, and to encourage all parts of the Visitor Economy to consider its findings, and engage with the Expert Panel. </w:t>
      </w:r>
    </w:p>
    <w:p w14:paraId="407E7195" w14:textId="77777777" w:rsidR="00FD20F6" w:rsidRPr="00AF659C" w:rsidRDefault="00FD20F6">
      <w:pPr>
        <w:spacing w:line="252" w:lineRule="auto"/>
      </w:pPr>
      <w:r w:rsidRPr="00AF659C">
        <w:br w:type="page"/>
      </w:r>
    </w:p>
    <w:p w14:paraId="5851002C" w14:textId="3C1C8601" w:rsidR="008C2358" w:rsidRPr="00AF659C" w:rsidRDefault="008C2358" w:rsidP="00B10260">
      <w:pPr>
        <w:pStyle w:val="1Heading"/>
        <w:numPr>
          <w:ilvl w:val="0"/>
          <w:numId w:val="0"/>
        </w:numPr>
      </w:pPr>
      <w:bookmarkStart w:id="8" w:name="_Toc74303448"/>
      <w:r w:rsidRPr="00AF659C">
        <w:t>Executive summary</w:t>
      </w:r>
      <w:bookmarkEnd w:id="8"/>
    </w:p>
    <w:p w14:paraId="374E61CF" w14:textId="342E95D9" w:rsidR="007A5B34" w:rsidRPr="00AF659C" w:rsidRDefault="007A5B34" w:rsidP="007A5B34">
      <w:bookmarkStart w:id="9" w:name="_Hlk70370571"/>
      <w:r w:rsidRPr="00AF659C">
        <w:t xml:space="preserve">Visitors have different purposes, seek </w:t>
      </w:r>
      <w:r w:rsidR="007111C0" w:rsidRPr="00AF659C">
        <w:t xml:space="preserve">very </w:t>
      </w:r>
      <w:r w:rsidRPr="00AF659C">
        <w:t>different things, and are willing to spend vastly different amounts. A visitor is anyone who travels within Australia for less than a year</w:t>
      </w:r>
      <w:r w:rsidR="004B4A6C" w:rsidRPr="00AF659C">
        <w:t>: not just for holidays, but</w:t>
      </w:r>
      <w:r w:rsidR="007111C0" w:rsidRPr="00AF659C">
        <w:t xml:space="preserve"> also</w:t>
      </w:r>
      <w:r w:rsidR="004B4A6C" w:rsidRPr="00AF659C">
        <w:t xml:space="preserve"> to </w:t>
      </w:r>
      <w:r w:rsidRPr="00AF659C">
        <w:t xml:space="preserve">visit friends and relatives, </w:t>
      </w:r>
      <w:r w:rsidR="004B4A6C" w:rsidRPr="00AF659C">
        <w:t xml:space="preserve">or </w:t>
      </w:r>
      <w:r w:rsidRPr="00AF659C">
        <w:t>on business</w:t>
      </w:r>
      <w:r w:rsidR="007111C0" w:rsidRPr="00AF659C">
        <w:t>,</w:t>
      </w:r>
      <w:r w:rsidRPr="00AF659C">
        <w:t xml:space="preserve"> for work, or for education.</w:t>
      </w:r>
    </w:p>
    <w:p w14:paraId="779D3C57" w14:textId="0D6A3F1E" w:rsidR="007A5B34" w:rsidRPr="00AF659C" w:rsidRDefault="007A5B34" w:rsidP="007A5B34">
      <w:r w:rsidRPr="00AF659C">
        <w:t xml:space="preserve">Fulfilling all their desires takes an extremely diverse set of businesses, spanning several industry sectors and operating across cities and regional destinations. The </w:t>
      </w:r>
      <w:r w:rsidR="004E6C87" w:rsidRPr="00AF659C">
        <w:t>Visitor Economy</w:t>
      </w:r>
      <w:r w:rsidRPr="00AF659C">
        <w:t xml:space="preserve"> takes in anyone who provides or promotes services to visitors, and goes well beyond ‘tourism’. </w:t>
      </w:r>
    </w:p>
    <w:p w14:paraId="4D357E5E" w14:textId="76CEDFE4" w:rsidR="00185218" w:rsidRPr="00AF659C" w:rsidRDefault="00185218" w:rsidP="00A4774F">
      <w:pPr>
        <w:pStyle w:val="Heading2"/>
        <w:rPr>
          <w:lang w:val="en-ZA"/>
        </w:rPr>
      </w:pPr>
      <w:r w:rsidRPr="00AF659C">
        <w:rPr>
          <w:lang w:val="en-ZA"/>
        </w:rPr>
        <w:t xml:space="preserve">The </w:t>
      </w:r>
      <w:r w:rsidR="004E6C87" w:rsidRPr="00AF659C">
        <w:rPr>
          <w:lang w:val="en-ZA"/>
        </w:rPr>
        <w:t>Visitor Economy</w:t>
      </w:r>
      <w:r w:rsidRPr="00AF659C">
        <w:rPr>
          <w:lang w:val="en-ZA"/>
        </w:rPr>
        <w:t xml:space="preserve"> is essential to Australia’s wellbeing</w:t>
      </w:r>
    </w:p>
    <w:p w14:paraId="68780243" w14:textId="3B86E3B7" w:rsidR="00955B75" w:rsidRPr="00AF659C" w:rsidRDefault="00955B75" w:rsidP="00955B75">
      <w:pPr>
        <w:pStyle w:val="ListNumber"/>
        <w:numPr>
          <w:ilvl w:val="0"/>
          <w:numId w:val="0"/>
        </w:numPr>
        <w:spacing w:after="240"/>
      </w:pPr>
      <w:r w:rsidRPr="00AF659C">
        <w:t xml:space="preserve">The </w:t>
      </w:r>
      <w:r w:rsidR="004E6C87" w:rsidRPr="00AF659C">
        <w:t>Visitor Economy</w:t>
      </w:r>
      <w:r w:rsidRPr="00AF659C">
        <w:t xml:space="preserve"> makes an enormous contribution to Australia, financially and strategically. In 2019</w:t>
      </w:r>
      <w:r w:rsidR="003629AC">
        <w:t>,</w:t>
      </w:r>
      <w:r w:rsidRPr="00AF659C">
        <w:t xml:space="preserve"> it added over $61.2 billion to the economy, </w:t>
      </w:r>
      <w:r w:rsidR="00675227">
        <w:t>provided 686,000 jobs</w:t>
      </w:r>
      <w:r w:rsidRPr="00AF659C">
        <w:t xml:space="preserve">, and was growing </w:t>
      </w:r>
      <w:r w:rsidR="00CF5AA0" w:rsidRPr="00AF659C">
        <w:t>45</w:t>
      </w:r>
      <w:r w:rsidR="00C83600" w:rsidRPr="00AF659C">
        <w:t xml:space="preserve"> percent</w:t>
      </w:r>
      <w:r w:rsidR="00CF5AA0" w:rsidRPr="00AF659C">
        <w:t xml:space="preserve"> faster than </w:t>
      </w:r>
      <w:r w:rsidRPr="00AF659C">
        <w:t xml:space="preserve">the rest of the economy. Every dollar earned generates 82 cents in other parts of the economy, a higher multiplier than </w:t>
      </w:r>
      <w:r w:rsidR="007111C0" w:rsidRPr="00AF659C">
        <w:t xml:space="preserve">any of </w:t>
      </w:r>
      <w:r w:rsidR="00222F50" w:rsidRPr="00AF659C">
        <w:t xml:space="preserve">those of </w:t>
      </w:r>
      <w:r w:rsidRPr="00AF659C">
        <w:t>mining, agriculture or financial services. Beyond that, it is critical to Australia’s international soft power, and</w:t>
      </w:r>
      <w:r w:rsidR="000259FD" w:rsidRPr="00AF659C">
        <w:t xml:space="preserve"> to enhancing</w:t>
      </w:r>
      <w:r w:rsidRPr="00AF659C">
        <w:t xml:space="preserve"> our</w:t>
      </w:r>
      <w:r w:rsidR="00B051DC" w:rsidRPr="00AF659C">
        <w:t xml:space="preserve"> sense of</w:t>
      </w:r>
      <w:r w:rsidRPr="00AF659C">
        <w:t xml:space="preserve"> national </w:t>
      </w:r>
      <w:r w:rsidR="002A1D60" w:rsidRPr="00AF659C">
        <w:t>identity</w:t>
      </w:r>
      <w:r w:rsidRPr="00AF659C">
        <w:t xml:space="preserve">. </w:t>
      </w:r>
    </w:p>
    <w:p w14:paraId="115EE963" w14:textId="41B149CD" w:rsidR="00185218" w:rsidRPr="00AF659C" w:rsidRDefault="007851F6" w:rsidP="00955B75">
      <w:pPr>
        <w:pStyle w:val="ListNumber"/>
        <w:numPr>
          <w:ilvl w:val="0"/>
          <w:numId w:val="0"/>
        </w:numPr>
        <w:spacing w:after="240"/>
      </w:pPr>
      <w:r w:rsidRPr="00AF659C">
        <w:t>The Visitor Economy</w:t>
      </w:r>
      <w:r w:rsidR="00955B75" w:rsidRPr="00AF659C">
        <w:t xml:space="preserve"> depends on both domestic and international visitors. Domestic travellers dominate the sector, accounting for 7</w:t>
      </w:r>
      <w:r w:rsidR="00EA0D23" w:rsidRPr="00AF659C">
        <w:t>7</w:t>
      </w:r>
      <w:r w:rsidR="00C83600" w:rsidRPr="00AF659C">
        <w:t xml:space="preserve"> percent</w:t>
      </w:r>
      <w:r w:rsidR="00955B75" w:rsidRPr="00AF659C">
        <w:t xml:space="preserve"> of its $13</w:t>
      </w:r>
      <w:r w:rsidR="00EA0D23" w:rsidRPr="00AF659C">
        <w:t>8</w:t>
      </w:r>
      <w:r w:rsidR="00955B75" w:rsidRPr="00AF659C">
        <w:t xml:space="preserve"> billion revenues. However, international visitors account for </w:t>
      </w:r>
      <w:r w:rsidR="00465112" w:rsidRPr="00AF659C">
        <w:t>30</w:t>
      </w:r>
      <w:r w:rsidR="00C83600" w:rsidRPr="00AF659C">
        <w:t xml:space="preserve"> percent</w:t>
      </w:r>
      <w:r w:rsidR="00955B75" w:rsidRPr="00AF659C">
        <w:t xml:space="preserve"> of the value added </w:t>
      </w:r>
      <w:r w:rsidR="00CF5AA0" w:rsidRPr="00AF659C">
        <w:t>by the Visitor Economy</w:t>
      </w:r>
      <w:r w:rsidR="003D76A4" w:rsidRPr="00AF659C">
        <w:t xml:space="preserve">, with much of it from </w:t>
      </w:r>
      <w:r w:rsidR="00955B75" w:rsidRPr="00AF659C">
        <w:t xml:space="preserve">young people who are here for study or working holidays. </w:t>
      </w:r>
    </w:p>
    <w:bookmarkEnd w:id="9"/>
    <w:p w14:paraId="012C4659" w14:textId="7DD1B131" w:rsidR="00185218" w:rsidRPr="00AF659C" w:rsidRDefault="00111A0E" w:rsidP="00A4774F">
      <w:pPr>
        <w:pStyle w:val="Heading2"/>
        <w:rPr>
          <w:lang w:val="en-ZA"/>
        </w:rPr>
      </w:pPr>
      <w:r w:rsidRPr="00AF659C">
        <w:rPr>
          <w:lang w:val="en-ZA"/>
        </w:rPr>
        <w:t>Covid-19</w:t>
      </w:r>
      <w:r w:rsidR="00185218" w:rsidRPr="00AF659C">
        <w:rPr>
          <w:lang w:val="en-ZA"/>
        </w:rPr>
        <w:t xml:space="preserve"> </w:t>
      </w:r>
      <w:r w:rsidR="0083095B" w:rsidRPr="00AF659C">
        <w:rPr>
          <w:lang w:val="en-ZA"/>
        </w:rPr>
        <w:t xml:space="preserve">brought a very good run to </w:t>
      </w:r>
      <w:r w:rsidR="00185218" w:rsidRPr="00AF659C">
        <w:rPr>
          <w:lang w:val="en-ZA"/>
        </w:rPr>
        <w:t xml:space="preserve">a shuddering halt </w:t>
      </w:r>
    </w:p>
    <w:p w14:paraId="675DC552" w14:textId="7FD55195" w:rsidR="00955B75" w:rsidRPr="00AF659C" w:rsidRDefault="00955B75" w:rsidP="00955B75">
      <w:pPr>
        <w:pStyle w:val="ListNumber"/>
        <w:numPr>
          <w:ilvl w:val="0"/>
          <w:numId w:val="0"/>
        </w:numPr>
        <w:spacing w:after="240"/>
      </w:pPr>
      <w:r w:rsidRPr="00AF659C">
        <w:t xml:space="preserve">Back in 2011, the long-term </w:t>
      </w:r>
      <w:r w:rsidRPr="00AF659C">
        <w:rPr>
          <w:i/>
          <w:iCs/>
        </w:rPr>
        <w:t xml:space="preserve">Tourism 2020 </w:t>
      </w:r>
      <w:r w:rsidRPr="00AF659C">
        <w:t>strategy set the very ambitious target of $115</w:t>
      </w:r>
      <w:r w:rsidR="00242F55" w:rsidRPr="00AF659C">
        <w:t> </w:t>
      </w:r>
      <w:r w:rsidRPr="00AF659C">
        <w:t>billion to $140 billion in overnight visitor spend by 2020 – and reached it. Revenues grew at an average 9</w:t>
      </w:r>
      <w:r w:rsidR="00C83600" w:rsidRPr="00AF659C">
        <w:t xml:space="preserve"> percent</w:t>
      </w:r>
      <w:r w:rsidRPr="00AF659C">
        <w:t xml:space="preserve"> per year in the </w:t>
      </w:r>
      <w:r w:rsidR="00C2744B" w:rsidRPr="00AF659C">
        <w:t>four</w:t>
      </w:r>
      <w:r w:rsidRPr="00AF659C">
        <w:t xml:space="preserve"> years leading up to the pandemic. All</w:t>
      </w:r>
      <w:r w:rsidR="00242F55" w:rsidRPr="00AF659C">
        <w:t> </w:t>
      </w:r>
      <w:r w:rsidRPr="00AF659C">
        <w:t xml:space="preserve">segments contributed from December 2011 to </w:t>
      </w:r>
      <w:r w:rsidR="0081679B" w:rsidRPr="00AF659C">
        <w:t>December</w:t>
      </w:r>
      <w:r w:rsidRPr="00AF659C">
        <w:t xml:space="preserve"> 2019, with </w:t>
      </w:r>
      <w:r w:rsidR="00CF5AA0" w:rsidRPr="00AF659C">
        <w:t>2</w:t>
      </w:r>
      <w:r w:rsidR="00C83600" w:rsidRPr="00AF659C">
        <w:t xml:space="preserve"> percent</w:t>
      </w:r>
      <w:r w:rsidRPr="00AF659C">
        <w:t xml:space="preserve"> growth in</w:t>
      </w:r>
      <w:r w:rsidR="00EF6BCA">
        <w:t> </w:t>
      </w:r>
      <w:r w:rsidRPr="00AF659C">
        <w:t xml:space="preserve">international business, </w:t>
      </w:r>
      <w:r w:rsidR="00CF5AA0" w:rsidRPr="00AF659C">
        <w:t>9</w:t>
      </w:r>
      <w:r w:rsidR="00C83600" w:rsidRPr="00AF659C">
        <w:t xml:space="preserve"> percent</w:t>
      </w:r>
      <w:r w:rsidRPr="00AF659C">
        <w:t xml:space="preserve"> growth in domestic business, and 1</w:t>
      </w:r>
      <w:r w:rsidR="00CF5AA0" w:rsidRPr="00AF659C">
        <w:t>1</w:t>
      </w:r>
      <w:r w:rsidR="00C83600" w:rsidRPr="00AF659C">
        <w:t xml:space="preserve"> percent</w:t>
      </w:r>
      <w:r w:rsidRPr="00AF659C">
        <w:t xml:space="preserve"> growth in international education. There were underlying fragilities – </w:t>
      </w:r>
      <w:r w:rsidR="00C2744B" w:rsidRPr="00AF659C">
        <w:t>such as</w:t>
      </w:r>
      <w:r w:rsidRPr="00AF659C">
        <w:t xml:space="preserve"> an overreliance on a few key markets in the international holiday and education segments, and difficulties in attracting workers with the right skills ‒ but efforts had begun to address these and other issues.</w:t>
      </w:r>
    </w:p>
    <w:p w14:paraId="1367CB39" w14:textId="74D9E203" w:rsidR="00955B75" w:rsidRPr="00AF659C" w:rsidRDefault="00955B75" w:rsidP="00955B75">
      <w:pPr>
        <w:pStyle w:val="ListNumber"/>
        <w:numPr>
          <w:ilvl w:val="0"/>
          <w:numId w:val="0"/>
        </w:numPr>
        <w:spacing w:after="240"/>
        <w:rPr>
          <w:lang w:val="en-ZA"/>
        </w:rPr>
      </w:pPr>
      <w:r w:rsidRPr="00AF659C">
        <w:rPr>
          <w:lang w:val="en-ZA"/>
        </w:rPr>
        <w:t xml:space="preserve">The pandemic put a halt to this momentum, though the fallout </w:t>
      </w:r>
      <w:r w:rsidRPr="00AF659C">
        <w:rPr>
          <w:lang w:val="en-GB"/>
        </w:rPr>
        <w:t xml:space="preserve">has been very uneven. </w:t>
      </w:r>
      <w:r w:rsidRPr="00AF659C">
        <w:rPr>
          <w:lang w:val="en-ZA"/>
        </w:rPr>
        <w:t>Total</w:t>
      </w:r>
      <w:r w:rsidR="00242F55" w:rsidRPr="00AF659C">
        <w:rPr>
          <w:lang w:val="en-ZA"/>
        </w:rPr>
        <w:t> </w:t>
      </w:r>
      <w:r w:rsidRPr="00AF659C">
        <w:rPr>
          <w:lang w:val="en-ZA"/>
        </w:rPr>
        <w:t>spend fell 4</w:t>
      </w:r>
      <w:r w:rsidR="00CF5AA0" w:rsidRPr="00AF659C">
        <w:rPr>
          <w:lang w:val="en-ZA"/>
        </w:rPr>
        <w:t>3</w:t>
      </w:r>
      <w:r w:rsidR="00C83600" w:rsidRPr="00AF659C">
        <w:rPr>
          <w:lang w:val="en-ZA"/>
        </w:rPr>
        <w:t xml:space="preserve"> percent</w:t>
      </w:r>
      <w:r w:rsidRPr="00AF659C">
        <w:rPr>
          <w:lang w:val="en-ZA"/>
        </w:rPr>
        <w:t xml:space="preserve"> between the </w:t>
      </w:r>
      <w:r w:rsidR="0083095B" w:rsidRPr="00AF659C">
        <w:rPr>
          <w:lang w:val="en-ZA"/>
        </w:rPr>
        <w:t xml:space="preserve">fourth quarters of </w:t>
      </w:r>
      <w:r w:rsidRPr="00AF659C">
        <w:rPr>
          <w:lang w:val="en-ZA"/>
        </w:rPr>
        <w:t>2019 and 2020, driven by a (continuing) 9</w:t>
      </w:r>
      <w:r w:rsidR="00CF5AA0" w:rsidRPr="00AF659C">
        <w:rPr>
          <w:lang w:val="en-ZA"/>
        </w:rPr>
        <w:t>8</w:t>
      </w:r>
      <w:r w:rsidR="00C83600" w:rsidRPr="00AF659C">
        <w:rPr>
          <w:lang w:val="en-ZA"/>
        </w:rPr>
        <w:t xml:space="preserve"> percent</w:t>
      </w:r>
      <w:r w:rsidRPr="00AF659C">
        <w:rPr>
          <w:lang w:val="en-ZA"/>
        </w:rPr>
        <w:t xml:space="preserve"> reduction in international tourism. </w:t>
      </w:r>
      <w:bookmarkStart w:id="10" w:name="_Hlk70416801"/>
      <w:r w:rsidRPr="00AF659C">
        <w:rPr>
          <w:lang w:val="en-ZA"/>
        </w:rPr>
        <w:t>Interstate travel bounced back to</w:t>
      </w:r>
      <w:r w:rsidR="00242F55" w:rsidRPr="00AF659C">
        <w:rPr>
          <w:lang w:val="en-ZA"/>
        </w:rPr>
        <w:t> </w:t>
      </w:r>
      <w:r w:rsidR="00CF5AA0" w:rsidRPr="00AF659C">
        <w:rPr>
          <w:lang w:val="en-ZA"/>
        </w:rPr>
        <w:t>3</w:t>
      </w:r>
      <w:r w:rsidRPr="00AF659C">
        <w:rPr>
          <w:lang w:val="en-ZA"/>
        </w:rPr>
        <w:t>1</w:t>
      </w:r>
      <w:r w:rsidR="00C83600" w:rsidRPr="00AF659C">
        <w:rPr>
          <w:lang w:val="en-ZA"/>
        </w:rPr>
        <w:t xml:space="preserve"> percent</w:t>
      </w:r>
      <w:r w:rsidRPr="00AF659C">
        <w:rPr>
          <w:lang w:val="en-ZA"/>
        </w:rPr>
        <w:t xml:space="preserve"> of 2019 levels as of December 2020, while </w:t>
      </w:r>
      <w:r w:rsidR="005C45C4" w:rsidRPr="00AF659C">
        <w:rPr>
          <w:lang w:val="en-ZA"/>
        </w:rPr>
        <w:t>intrastate</w:t>
      </w:r>
      <w:r w:rsidRPr="00AF659C">
        <w:rPr>
          <w:lang w:val="en-GB"/>
        </w:rPr>
        <w:t xml:space="preserve"> tourism actually </w:t>
      </w:r>
      <w:r w:rsidR="00CF5AA0" w:rsidRPr="00AF659C">
        <w:rPr>
          <w:lang w:val="en-GB"/>
        </w:rPr>
        <w:t>reached 95</w:t>
      </w:r>
      <w:r w:rsidR="00C83600" w:rsidRPr="00AF659C">
        <w:rPr>
          <w:lang w:val="en-GB"/>
        </w:rPr>
        <w:t xml:space="preserve"> percent</w:t>
      </w:r>
      <w:r w:rsidRPr="00AF659C">
        <w:rPr>
          <w:lang w:val="en-GB"/>
        </w:rPr>
        <w:t xml:space="preserve"> </w:t>
      </w:r>
      <w:r w:rsidR="00CF5AA0" w:rsidRPr="00AF659C">
        <w:rPr>
          <w:lang w:val="en-GB"/>
        </w:rPr>
        <w:t xml:space="preserve">of 2019 levels </w:t>
      </w:r>
      <w:r w:rsidRPr="00AF659C">
        <w:rPr>
          <w:lang w:val="en-GB"/>
        </w:rPr>
        <w:t xml:space="preserve">over this time. </w:t>
      </w:r>
      <w:bookmarkEnd w:id="10"/>
      <w:r w:rsidRPr="00AF659C">
        <w:rPr>
          <w:lang w:val="en-GB"/>
        </w:rPr>
        <w:t xml:space="preserve">Business, event and education travel has been drastically </w:t>
      </w:r>
      <w:r w:rsidR="00AC3F35">
        <w:rPr>
          <w:lang w:val="en-GB"/>
        </w:rPr>
        <w:t>affected</w:t>
      </w:r>
      <w:r w:rsidRPr="00AF659C">
        <w:rPr>
          <w:lang w:val="en-GB"/>
        </w:rPr>
        <w:t xml:space="preserve">. </w:t>
      </w:r>
      <w:r w:rsidR="00F76157" w:rsidRPr="00AF659C">
        <w:rPr>
          <w:lang w:val="en-ZA"/>
        </w:rPr>
        <w:t>Cities have had the two</w:t>
      </w:r>
      <w:r w:rsidRPr="00AF659C">
        <w:rPr>
          <w:lang w:val="en-ZA"/>
        </w:rPr>
        <w:t xml:space="preserve">fold blow of losing both international travellers and business travellers: Melbourne visitation was down </w:t>
      </w:r>
      <w:r w:rsidR="00CF5AA0" w:rsidRPr="00AF659C">
        <w:rPr>
          <w:lang w:val="en-ZA"/>
        </w:rPr>
        <w:t>58</w:t>
      </w:r>
      <w:r w:rsidR="00C83600" w:rsidRPr="00AF659C">
        <w:rPr>
          <w:lang w:val="en-ZA"/>
        </w:rPr>
        <w:t xml:space="preserve"> percent</w:t>
      </w:r>
      <w:r w:rsidRPr="00AF659C">
        <w:rPr>
          <w:lang w:val="en-ZA"/>
        </w:rPr>
        <w:t xml:space="preserve"> for the year, Sydney’s down by 42</w:t>
      </w:r>
      <w:r w:rsidR="00C83600" w:rsidRPr="00AF659C">
        <w:rPr>
          <w:lang w:val="en-ZA"/>
        </w:rPr>
        <w:t xml:space="preserve"> percent</w:t>
      </w:r>
      <w:r w:rsidRPr="00AF659C">
        <w:rPr>
          <w:lang w:val="en-ZA"/>
        </w:rPr>
        <w:t xml:space="preserve">. </w:t>
      </w:r>
    </w:p>
    <w:p w14:paraId="0F8D67FF" w14:textId="0FEBFF36" w:rsidR="00185218" w:rsidRPr="00AF659C" w:rsidRDefault="00955B75" w:rsidP="00955B75">
      <w:pPr>
        <w:pStyle w:val="ListNumber"/>
        <w:numPr>
          <w:ilvl w:val="0"/>
          <w:numId w:val="0"/>
        </w:numPr>
        <w:spacing w:after="240"/>
        <w:rPr>
          <w:lang w:val="en-ZA"/>
        </w:rPr>
      </w:pPr>
      <w:r w:rsidRPr="00AF659C">
        <w:rPr>
          <w:lang w:val="en-ZA"/>
        </w:rPr>
        <w:t>The hard brakes on demand came from border closures and social restrictions. However, people also stopped travelling for lack of confidence: in continued border closures, in job and income security, and in the rollout of vaccines.</w:t>
      </w:r>
    </w:p>
    <w:p w14:paraId="3EDB4ACF" w14:textId="77777777" w:rsidR="00185218" w:rsidRPr="00AF659C" w:rsidRDefault="00185218" w:rsidP="00A4774F">
      <w:pPr>
        <w:pStyle w:val="Heading2"/>
        <w:rPr>
          <w:lang w:val="en-ZA"/>
        </w:rPr>
      </w:pPr>
      <w:bookmarkStart w:id="11" w:name="_Hlk70371132"/>
      <w:r w:rsidRPr="00AF659C">
        <w:rPr>
          <w:lang w:val="en-ZA"/>
        </w:rPr>
        <w:t>Demand will return</w:t>
      </w:r>
    </w:p>
    <w:p w14:paraId="4BBC11EC" w14:textId="7E65AB16" w:rsidR="00955B75" w:rsidRPr="00AF659C" w:rsidRDefault="00955B75" w:rsidP="00955B75">
      <w:pPr>
        <w:pStyle w:val="ListNumber"/>
        <w:numPr>
          <w:ilvl w:val="0"/>
          <w:numId w:val="0"/>
        </w:numPr>
        <w:spacing w:after="240"/>
        <w:rPr>
          <w:lang w:val="en-ZA"/>
        </w:rPr>
      </w:pPr>
      <w:r w:rsidRPr="00AF659C">
        <w:rPr>
          <w:lang w:val="en-ZA"/>
        </w:rPr>
        <w:t xml:space="preserve">For Australian destinations, the short-term focus must be on survival and recovery. However, that recovery needs to set the </w:t>
      </w:r>
      <w:r w:rsidR="004E6C87" w:rsidRPr="00AF659C">
        <w:rPr>
          <w:lang w:val="en-ZA"/>
        </w:rPr>
        <w:t>Visitor Economy</w:t>
      </w:r>
      <w:r w:rsidRPr="00AF659C">
        <w:rPr>
          <w:lang w:val="en-ZA"/>
        </w:rPr>
        <w:t xml:space="preserve"> up for a return to long-term sustainable growth in the decade to come, and to conquer the market, technology, geopolitical </w:t>
      </w:r>
      <w:r w:rsidR="00654268" w:rsidRPr="00AF659C">
        <w:rPr>
          <w:lang w:val="en-ZA"/>
        </w:rPr>
        <w:t xml:space="preserve">and other </w:t>
      </w:r>
      <w:r w:rsidRPr="00AF659C">
        <w:rPr>
          <w:lang w:val="en-ZA"/>
        </w:rPr>
        <w:t xml:space="preserve">challenges it brings. </w:t>
      </w:r>
    </w:p>
    <w:p w14:paraId="0908737D" w14:textId="02CE2AC6" w:rsidR="00955B75" w:rsidRPr="00AF659C" w:rsidRDefault="00955B75" w:rsidP="00955B75">
      <w:pPr>
        <w:pStyle w:val="ListNumber"/>
        <w:numPr>
          <w:ilvl w:val="0"/>
          <w:numId w:val="0"/>
        </w:numPr>
        <w:spacing w:after="240"/>
        <w:rPr>
          <w:lang w:val="en-ZA"/>
        </w:rPr>
      </w:pPr>
      <w:r w:rsidRPr="00AF659C">
        <w:rPr>
          <w:lang w:val="en-ZA"/>
        </w:rPr>
        <w:t>The likelihood is that domestic and international travel will return to strong growth through the 2020s. Forecasts suggest that domestic spend could rebound to pre-</w:t>
      </w:r>
      <w:r w:rsidR="00111A0E" w:rsidRPr="00AF659C">
        <w:rPr>
          <w:lang w:val="en-ZA"/>
        </w:rPr>
        <w:t>Covid</w:t>
      </w:r>
      <w:r w:rsidRPr="00AF659C">
        <w:rPr>
          <w:lang w:val="en-ZA"/>
        </w:rPr>
        <w:t xml:space="preserve"> levels by 2023. International travel might not reach its pre-</w:t>
      </w:r>
      <w:r w:rsidR="00111A0E" w:rsidRPr="00AF659C">
        <w:rPr>
          <w:lang w:val="en-ZA"/>
        </w:rPr>
        <w:t>Covid</w:t>
      </w:r>
      <w:r w:rsidRPr="00AF659C">
        <w:rPr>
          <w:lang w:val="en-ZA"/>
        </w:rPr>
        <w:t xml:space="preserve"> levels until as late as 2025, and may even grow strongly as pent</w:t>
      </w:r>
      <w:r w:rsidR="002F433D" w:rsidRPr="00AF659C">
        <w:rPr>
          <w:lang w:val="en-ZA"/>
        </w:rPr>
        <w:t>-</w:t>
      </w:r>
      <w:r w:rsidRPr="00AF659C">
        <w:rPr>
          <w:lang w:val="en-ZA"/>
        </w:rPr>
        <w:t xml:space="preserve">up demand is unleashed, but </w:t>
      </w:r>
      <w:r w:rsidRPr="00AF659C">
        <w:t xml:space="preserve">may have permanently lost </w:t>
      </w:r>
      <w:r w:rsidR="00512281" w:rsidRPr="00AF659C">
        <w:t>two</w:t>
      </w:r>
      <w:r w:rsidR="00ED44EA" w:rsidRPr="00AF659C">
        <w:t xml:space="preserve"> </w:t>
      </w:r>
      <w:r w:rsidRPr="00AF659C">
        <w:t>years’ growth from its pre-</w:t>
      </w:r>
      <w:r w:rsidR="00111A0E" w:rsidRPr="00AF659C">
        <w:t>Covid</w:t>
      </w:r>
      <w:r w:rsidRPr="00AF659C">
        <w:t xml:space="preserve"> trendlines</w:t>
      </w:r>
      <w:r w:rsidRPr="00AF659C">
        <w:rPr>
          <w:lang w:val="en-ZA"/>
        </w:rPr>
        <w:t xml:space="preserve">. People will want to travel again after lockdowns, they want to spend money on study and experiences rather than products, there are fast-growing populations of very wealthy people in our traditional markets, and fast-growing middle classes in emerging markets. </w:t>
      </w:r>
    </w:p>
    <w:p w14:paraId="4282FE28" w14:textId="1BDC0116" w:rsidR="00185218" w:rsidRPr="00AF659C" w:rsidRDefault="00955B75" w:rsidP="00955B75">
      <w:pPr>
        <w:pStyle w:val="ListNumber"/>
        <w:numPr>
          <w:ilvl w:val="0"/>
          <w:numId w:val="0"/>
        </w:numPr>
        <w:spacing w:after="240"/>
        <w:rPr>
          <w:lang w:val="en-ZA"/>
        </w:rPr>
      </w:pPr>
      <w:r w:rsidRPr="00AF659C">
        <w:rPr>
          <w:lang w:val="en-ZA"/>
        </w:rPr>
        <w:t>As</w:t>
      </w:r>
      <w:r w:rsidRPr="00AF659C">
        <w:rPr>
          <w:b/>
          <w:bCs/>
          <w:lang w:val="en-ZA"/>
        </w:rPr>
        <w:t xml:space="preserve"> </w:t>
      </w:r>
      <w:r w:rsidRPr="00AF659C">
        <w:rPr>
          <w:lang w:val="en-ZA"/>
        </w:rPr>
        <w:t xml:space="preserve">visitors return, the immediate need is to boost labour supply, as labour shortages are now reducing the </w:t>
      </w:r>
      <w:r w:rsidR="00785B3B" w:rsidRPr="00AF659C">
        <w:rPr>
          <w:lang w:val="en-ZA"/>
        </w:rPr>
        <w:t>ability of the sector to meet demand and quality expectations</w:t>
      </w:r>
      <w:r w:rsidRPr="00AF659C">
        <w:rPr>
          <w:lang w:val="en-ZA"/>
        </w:rPr>
        <w:t xml:space="preserve">. To alleviate this, wage levels, reskilling opportunities and visa restrictions could be reviewed. </w:t>
      </w:r>
      <w:r w:rsidR="00185218" w:rsidRPr="00AF659C">
        <w:rPr>
          <w:lang w:val="en-ZA"/>
        </w:rPr>
        <w:t xml:space="preserve">   </w:t>
      </w:r>
    </w:p>
    <w:p w14:paraId="365D2531" w14:textId="77777777" w:rsidR="00185218" w:rsidRPr="00AF659C" w:rsidRDefault="00185218" w:rsidP="00A4774F">
      <w:pPr>
        <w:pStyle w:val="Heading2"/>
        <w:rPr>
          <w:lang w:val="en-ZA"/>
        </w:rPr>
      </w:pPr>
      <w:r w:rsidRPr="00AF659C">
        <w:rPr>
          <w:lang w:val="en-ZA"/>
        </w:rPr>
        <w:t>Time to launch a new vision</w:t>
      </w:r>
    </w:p>
    <w:p w14:paraId="2E68886B" w14:textId="3A4BA048" w:rsidR="00185218" w:rsidRPr="00AF659C" w:rsidRDefault="00185218" w:rsidP="00185218">
      <w:pPr>
        <w:pStyle w:val="ListNumber"/>
        <w:numPr>
          <w:ilvl w:val="0"/>
          <w:numId w:val="0"/>
        </w:numPr>
        <w:spacing w:after="240"/>
        <w:rPr>
          <w:lang w:val="en-ZA"/>
        </w:rPr>
      </w:pPr>
      <w:r w:rsidRPr="00AF659C">
        <w:rPr>
          <w:lang w:val="en-ZA"/>
        </w:rPr>
        <w:t xml:space="preserve">This report’s overall message is </w:t>
      </w:r>
      <w:r w:rsidR="00DB78E1" w:rsidRPr="00AF659C">
        <w:rPr>
          <w:lang w:val="en-ZA"/>
        </w:rPr>
        <w:t>as follows</w:t>
      </w:r>
      <w:r w:rsidRPr="00AF659C">
        <w:rPr>
          <w:lang w:val="en-ZA"/>
        </w:rPr>
        <w:t xml:space="preserve">: </w:t>
      </w:r>
    </w:p>
    <w:p w14:paraId="7B462C83" w14:textId="1350D97F" w:rsidR="00185218" w:rsidRPr="00AF659C" w:rsidRDefault="000F3992" w:rsidP="00185218">
      <w:pPr>
        <w:pStyle w:val="ListNumber"/>
        <w:numPr>
          <w:ilvl w:val="0"/>
          <w:numId w:val="0"/>
        </w:numPr>
        <w:spacing w:after="240"/>
        <w:rPr>
          <w:lang w:val="en-ZA"/>
        </w:rPr>
      </w:pPr>
      <w:r w:rsidRPr="00AF659C">
        <w:rPr>
          <w:b/>
          <w:bCs/>
        </w:rPr>
        <w:t xml:space="preserve">The </w:t>
      </w:r>
      <w:r w:rsidR="004E6C87" w:rsidRPr="00AF659C">
        <w:rPr>
          <w:b/>
          <w:bCs/>
        </w:rPr>
        <w:t>Visitor Economy</w:t>
      </w:r>
      <w:r w:rsidR="009D43CD" w:rsidRPr="00AF659C">
        <w:rPr>
          <w:b/>
          <w:bCs/>
        </w:rPr>
        <w:t xml:space="preserve"> must</w:t>
      </w:r>
      <w:r w:rsidR="00F57D82" w:rsidRPr="00AF659C">
        <w:rPr>
          <w:b/>
          <w:bCs/>
        </w:rPr>
        <w:t xml:space="preserve"> </w:t>
      </w:r>
      <w:r w:rsidR="009E2966">
        <w:rPr>
          <w:b/>
          <w:bCs/>
        </w:rPr>
        <w:t>build</w:t>
      </w:r>
      <w:r w:rsidR="009E2966" w:rsidRPr="00AF659C">
        <w:rPr>
          <w:b/>
          <w:bCs/>
        </w:rPr>
        <w:t xml:space="preserve"> </w:t>
      </w:r>
      <w:r w:rsidR="009D43CD" w:rsidRPr="00AF659C">
        <w:rPr>
          <w:b/>
          <w:bCs/>
        </w:rPr>
        <w:t xml:space="preserve">its future </w:t>
      </w:r>
      <w:r w:rsidR="007C57EB" w:rsidRPr="00AF659C">
        <w:rPr>
          <w:b/>
          <w:bCs/>
        </w:rPr>
        <w:t>through</w:t>
      </w:r>
      <w:r w:rsidR="009D43CD" w:rsidRPr="00AF659C">
        <w:rPr>
          <w:b/>
          <w:bCs/>
        </w:rPr>
        <w:t xml:space="preserve"> diversifying its</w:t>
      </w:r>
      <w:r w:rsidR="00F57D82" w:rsidRPr="00AF659C">
        <w:rPr>
          <w:b/>
          <w:bCs/>
        </w:rPr>
        <w:t xml:space="preserve"> source markets, modernising its offer, assets and workforce, and collaborating at all levels to do so.</w:t>
      </w:r>
    </w:p>
    <w:bookmarkEnd w:id="11"/>
    <w:p w14:paraId="201CDF5D" w14:textId="397B1BD2" w:rsidR="00955B75" w:rsidRPr="00AF659C" w:rsidRDefault="00955B75" w:rsidP="00955B75">
      <w:r w:rsidRPr="00AF659C">
        <w:t xml:space="preserve">If the </w:t>
      </w:r>
      <w:r w:rsidR="004E6C87" w:rsidRPr="00AF659C">
        <w:t>Visitor Economy</w:t>
      </w:r>
      <w:r w:rsidRPr="00AF659C">
        <w:t xml:space="preserve"> takes up this challenge, this is what observers may see as the decade progresses to 2030. </w:t>
      </w:r>
    </w:p>
    <w:p w14:paraId="0EB1B6F9" w14:textId="18B939CC" w:rsidR="00955B75" w:rsidRPr="00AF659C" w:rsidRDefault="00955B75" w:rsidP="00955B75">
      <w:pPr>
        <w:pStyle w:val="ListBullet"/>
      </w:pPr>
      <w:r w:rsidRPr="00AF659C">
        <w:rPr>
          <w:b/>
        </w:rPr>
        <w:t xml:space="preserve">By 2030, the </w:t>
      </w:r>
      <w:r w:rsidR="00111A0E" w:rsidRPr="00AF659C">
        <w:rPr>
          <w:b/>
        </w:rPr>
        <w:t>Covid-19</w:t>
      </w:r>
      <w:r w:rsidRPr="00AF659C">
        <w:rPr>
          <w:b/>
        </w:rPr>
        <w:t xml:space="preserve"> shock is a distant memory, but its lessons are not.</w:t>
      </w:r>
      <w:r w:rsidRPr="00AF659C">
        <w:t xml:space="preserve"> Providers are enjoying the largest boom in domestic travel since records began, with a welcome cash splash from high-end holiday makers, as Australians appreciate even more what they can do at home. Investors have responded to strong demand forecasts and low interest rates by restoring the pre-</w:t>
      </w:r>
      <w:r w:rsidR="00111A0E" w:rsidRPr="00AF659C">
        <w:t>Covid</w:t>
      </w:r>
      <w:r w:rsidRPr="00AF659C">
        <w:t xml:space="preserve"> investment pipeline. Workforce vacancies and critical skill shortages have been sensibly addressed as visa restrictions were relaxed, wages rose</w:t>
      </w:r>
      <w:r w:rsidR="00785B3B" w:rsidRPr="00AF659C">
        <w:t>, people reskilled,</w:t>
      </w:r>
      <w:r w:rsidRPr="00AF659C">
        <w:t xml:space="preserve"> and workers moved from businesses that closed through the pandemic to those that remained. A well-executed strategy for opening international borders has seen the welcome return of education, holiday and business travellers. </w:t>
      </w:r>
    </w:p>
    <w:p w14:paraId="52C52D2C" w14:textId="006003AB" w:rsidR="00955B75" w:rsidRPr="00AF659C" w:rsidRDefault="00955B75" w:rsidP="00955B75">
      <w:pPr>
        <w:pStyle w:val="ListBullet"/>
      </w:pPr>
      <w:r w:rsidRPr="00AF659C">
        <w:rPr>
          <w:b/>
          <w:bCs/>
        </w:rPr>
        <w:t xml:space="preserve">A more prosperous, diverse and resilient </w:t>
      </w:r>
      <w:r w:rsidR="004E6C87" w:rsidRPr="00AF659C">
        <w:rPr>
          <w:b/>
          <w:bCs/>
        </w:rPr>
        <w:t>Visitor Economy</w:t>
      </w:r>
      <w:r w:rsidRPr="00AF659C">
        <w:rPr>
          <w:b/>
          <w:bCs/>
        </w:rPr>
        <w:t xml:space="preserve"> emerges. </w:t>
      </w:r>
      <w:r w:rsidRPr="00AF659C">
        <w:t>By mid-decade</w:t>
      </w:r>
      <w:r w:rsidR="005B6A0B" w:rsidRPr="00AF659C">
        <w:t>,</w:t>
      </w:r>
      <w:r w:rsidRPr="00AF659C">
        <w:t xml:space="preserve"> our visitors are more diverse and, on average, spending more. The initial surge of</w:t>
      </w:r>
      <w:r w:rsidR="00242F55" w:rsidRPr="00AF659C">
        <w:t> </w:t>
      </w:r>
      <w:r w:rsidRPr="00AF659C">
        <w:t>domestic travel has been maintained; Australian domestic visitors are spending 75</w:t>
      </w:r>
      <w:r w:rsidR="00EF6BCA">
        <w:t> </w:t>
      </w:r>
      <w:r w:rsidR="00C83600" w:rsidRPr="00AF659C">
        <w:t>percent</w:t>
      </w:r>
      <w:r w:rsidRPr="00AF659C">
        <w:t xml:space="preserve"> of their travel budget at home, up from 70</w:t>
      </w:r>
      <w:r w:rsidR="00C83600" w:rsidRPr="00AF659C">
        <w:t xml:space="preserve"> percent</w:t>
      </w:r>
      <w:r w:rsidRPr="00AF659C">
        <w:t xml:space="preserve">, investing in great experiences and activities as they do overseas, </w:t>
      </w:r>
      <w:r w:rsidR="00DB78E1" w:rsidRPr="00AF659C">
        <w:t>in addition to</w:t>
      </w:r>
      <w:r w:rsidRPr="00AF659C">
        <w:t xml:space="preserve"> having a break from it all. International holidaymakers are more diversified, </w:t>
      </w:r>
      <w:r w:rsidR="005B6A0B" w:rsidRPr="00AF659C">
        <w:t>coming as frequently</w:t>
      </w:r>
      <w:r w:rsidRPr="00AF659C">
        <w:t xml:space="preserve"> from India and the Emerging Asian markets as they are from our traditional English-speaking and Developed Asian markets. More of these domestic and international holidays are luxury ones, investing over $1</w:t>
      </w:r>
      <w:r w:rsidR="00017310">
        <w:t>,</w:t>
      </w:r>
      <w:r w:rsidRPr="00AF659C">
        <w:t xml:space="preserve">000 per night on Australia’s great offers of sun, adventure and food. </w:t>
      </w:r>
    </w:p>
    <w:p w14:paraId="7162CC18" w14:textId="091C7A58" w:rsidR="00955B75" w:rsidRPr="00AF659C" w:rsidRDefault="00955B75" w:rsidP="00955B75">
      <w:pPr>
        <w:pStyle w:val="ListBullet"/>
      </w:pPr>
      <w:r w:rsidRPr="00AF659C">
        <w:rPr>
          <w:b/>
          <w:bCs/>
        </w:rPr>
        <w:t xml:space="preserve">More ‘bucket-list’ destinations and events. </w:t>
      </w:r>
      <w:r w:rsidRPr="00AF659C">
        <w:t>More</w:t>
      </w:r>
      <w:r w:rsidRPr="00AF659C">
        <w:rPr>
          <w:b/>
          <w:bCs/>
        </w:rPr>
        <w:t xml:space="preserve"> </w:t>
      </w:r>
      <w:r w:rsidRPr="00AF659C">
        <w:t>people are travelling</w:t>
      </w:r>
      <w:r w:rsidR="004202A3" w:rsidRPr="00AF659C">
        <w:t xml:space="preserve"> to and </w:t>
      </w:r>
      <w:r w:rsidR="00D96EDD" w:rsidRPr="00AF659C">
        <w:t>with</w:t>
      </w:r>
      <w:r w:rsidR="004202A3" w:rsidRPr="00AF659C">
        <w:t>in</w:t>
      </w:r>
      <w:r w:rsidRPr="00AF659C">
        <w:t xml:space="preserve"> Australia because they have more reasons to do so. Our cities are known globally as ‘visited and loved’, as well as ‘liveable’. Each has its own personality, and a fierce public-private coalition making sure </w:t>
      </w:r>
      <w:r w:rsidR="00DB78E1" w:rsidRPr="00AF659C">
        <w:t>its city</w:t>
      </w:r>
      <w:r w:rsidRPr="00AF659C">
        <w:t xml:space="preserve"> ha</w:t>
      </w:r>
      <w:r w:rsidR="00DB78E1" w:rsidRPr="00AF659C">
        <w:t>s</w:t>
      </w:r>
      <w:r w:rsidRPr="00AF659C">
        <w:t xml:space="preserve"> the vision, infrastructure, drawcards, events and promotion to break through</w:t>
      </w:r>
      <w:r w:rsidR="0083095B" w:rsidRPr="00AF659C">
        <w:t xml:space="preserve"> </w:t>
      </w:r>
      <w:r w:rsidR="002F72C4" w:rsidRPr="00AF659C">
        <w:t xml:space="preserve">in </w:t>
      </w:r>
      <w:r w:rsidR="0083095B" w:rsidRPr="00AF659C">
        <w:t>a competitive market</w:t>
      </w:r>
      <w:r w:rsidRPr="00AF659C">
        <w:t>. Australians have bucket-list destinations in each State and Territory, drawn by anchor attraction</w:t>
      </w:r>
      <w:r w:rsidR="005B6A0B" w:rsidRPr="00AF659C">
        <w:t>s</w:t>
      </w:r>
      <w:r w:rsidRPr="00AF659C">
        <w:t xml:space="preserve">, efficient access, great hosts and the journey itself. Destinations are investing those revenues into their assets, making them ready for international visitors who have heard that </w:t>
      </w:r>
      <w:r w:rsidR="005B6A0B" w:rsidRPr="00AF659C">
        <w:t xml:space="preserve">there is </w:t>
      </w:r>
      <w:r w:rsidRPr="00AF659C">
        <w:t>more to Australia than the Bridge, the Rock and the Reef. Australia</w:t>
      </w:r>
      <w:r w:rsidR="005B6A0B" w:rsidRPr="00AF659C">
        <w:t>’s</w:t>
      </w:r>
      <w:r w:rsidRPr="00AF659C">
        <w:t xml:space="preserve"> cities and regions each </w:t>
      </w:r>
      <w:r w:rsidR="00CF5AA0" w:rsidRPr="00AF659C">
        <w:t>ha</w:t>
      </w:r>
      <w:r w:rsidR="005B6A0B" w:rsidRPr="00AF659C">
        <w:t>ve</w:t>
      </w:r>
      <w:r w:rsidR="00CF5AA0" w:rsidRPr="00AF659C">
        <w:t xml:space="preserve"> </w:t>
      </w:r>
      <w:r w:rsidRPr="00AF659C">
        <w:t>a calendar of events span</w:t>
      </w:r>
      <w:r w:rsidR="00D96EDD" w:rsidRPr="00AF659C">
        <w:t>ning</w:t>
      </w:r>
      <w:r w:rsidRPr="00AF659C">
        <w:t xml:space="preserve"> business, sport and culture. </w:t>
      </w:r>
    </w:p>
    <w:p w14:paraId="763CB01F" w14:textId="1125230D" w:rsidR="00955B75" w:rsidRPr="00AF659C" w:rsidRDefault="00955B75" w:rsidP="00955B75">
      <w:pPr>
        <w:pStyle w:val="ListBullet"/>
      </w:pPr>
      <w:r w:rsidRPr="00AF659C">
        <w:rPr>
          <w:b/>
          <w:bCs/>
        </w:rPr>
        <w:t>Distinctive variety and quality of experience.</w:t>
      </w:r>
      <w:r w:rsidRPr="00AF659C">
        <w:t xml:space="preserve"> Australia is known as one of those rare places that offer a variety of valued experiences, at a high quality. In our distinctive destinations, our diverse population is offering the diverse experiences they themselves enjoy. Visitors are impressed by the high-quality personal service, and the range of authentic, immersive experiences. There is a strong digital complement to our physical attractions, and new venues showcase total digital immersion. Indigenous businesses are </w:t>
      </w:r>
      <w:r w:rsidR="000876BD">
        <w:t xml:space="preserve">an integral part of the visitor economy offering a range of authentic experiences, and </w:t>
      </w:r>
      <w:r w:rsidRPr="00AF659C">
        <w:t>sharing their knowledge of land, nature, culture and cuisine. Business, event attendees and students w</w:t>
      </w:r>
      <w:r w:rsidR="002810E2" w:rsidRPr="00AF659C">
        <w:t>ill</w:t>
      </w:r>
      <w:r w:rsidRPr="00AF659C">
        <w:t xml:space="preserve"> add these experiences to their trips. They notice just how safe and welcoming Australia is to travel, with local communities that support both visitors and the businesses who cater for them. </w:t>
      </w:r>
      <w:r w:rsidR="00654268" w:rsidRPr="00AF659C">
        <w:t xml:space="preserve">Visitors notice Australia’s strides towards sustainability, including the steps taken to protect fragile destinations. </w:t>
      </w:r>
      <w:r w:rsidRPr="00AF659C">
        <w:t xml:space="preserve">They will want to come back. </w:t>
      </w:r>
    </w:p>
    <w:p w14:paraId="113D9BC3" w14:textId="016E260D" w:rsidR="00955B75" w:rsidRPr="00AF659C" w:rsidRDefault="00955B75" w:rsidP="00955B75">
      <w:pPr>
        <w:pStyle w:val="ListBullet"/>
      </w:pPr>
      <w:r w:rsidRPr="007F2959">
        <w:rPr>
          <w:b/>
          <w:bCs/>
        </w:rPr>
        <w:t>A high-quality, welcoming student experience.</w:t>
      </w:r>
      <w:r w:rsidRPr="00AF659C">
        <w:rPr>
          <w:b/>
          <w:bCs/>
        </w:rPr>
        <w:t xml:space="preserve"> </w:t>
      </w:r>
      <w:r w:rsidR="00CF41AB" w:rsidRPr="00AF659C">
        <w:t>The</w:t>
      </w:r>
      <w:r w:rsidR="00CF41AB" w:rsidRPr="00AF659C">
        <w:rPr>
          <w:b/>
          <w:bCs/>
        </w:rPr>
        <w:t xml:space="preserve"> </w:t>
      </w:r>
      <w:r w:rsidR="00CF41AB" w:rsidRPr="00AF659C">
        <w:t>international student market is well</w:t>
      </w:r>
      <w:r w:rsidR="000B6C65" w:rsidRPr="00AF659C">
        <w:t xml:space="preserve"> </w:t>
      </w:r>
      <w:r w:rsidR="00CF41AB" w:rsidRPr="00AF659C">
        <w:t>balanced and highly valued by the broader community</w:t>
      </w:r>
      <w:r w:rsidR="005013F4">
        <w:t xml:space="preserve"> beyond its economic benefits</w:t>
      </w:r>
      <w:r w:rsidR="00CF41AB" w:rsidRPr="00AF659C">
        <w:t xml:space="preserve">. </w:t>
      </w:r>
      <w:r w:rsidRPr="00AF659C">
        <w:t xml:space="preserve">Although Australia is a still a relatively expensive place to study, </w:t>
      </w:r>
      <w:r w:rsidR="005013F4">
        <w:t xml:space="preserve">it is recognised as a worthwhile investment given our </w:t>
      </w:r>
      <w:r w:rsidRPr="00AF659C">
        <w:t>globally recognised quality of education</w:t>
      </w:r>
      <w:r w:rsidR="005013F4">
        <w:t xml:space="preserve">. </w:t>
      </w:r>
      <w:r w:rsidR="005013F4" w:rsidRPr="005013F4">
        <w:t>Australia continues to be a top destination for international students</w:t>
      </w:r>
      <w:r w:rsidR="005013F4" w:rsidRPr="005013F4" w:rsidDel="00025C8C">
        <w:t xml:space="preserve"> </w:t>
      </w:r>
      <w:r w:rsidR="005013F4" w:rsidRPr="005013F4">
        <w:t>due to flexible working options, our diverse and welcoming communities</w:t>
      </w:r>
      <w:r w:rsidR="005013F4">
        <w:t>,</w:t>
      </w:r>
      <w:r w:rsidR="005013F4" w:rsidRPr="005013F4">
        <w:t xml:space="preserve"> as well as exciting travel options in urban and natural environments.</w:t>
      </w:r>
      <w:r w:rsidRPr="00AF659C">
        <w:t xml:space="preserve"> Students are as likely to come from India and Emerging Asia as they are from Developed Asia. They rank 6 of our cities in the world’s top 25 </w:t>
      </w:r>
      <w:r w:rsidR="005013F4">
        <w:t>for study</w:t>
      </w:r>
      <w:r w:rsidR="002D74D8">
        <w:t>,</w:t>
      </w:r>
      <w:r w:rsidR="005013F4">
        <w:t xml:space="preserve"> </w:t>
      </w:r>
      <w:r w:rsidRPr="00AF659C">
        <w:t>up from 4 in 2019</w:t>
      </w:r>
      <w:r w:rsidR="002D74D8">
        <w:t>.</w:t>
      </w:r>
      <w:r w:rsidR="00CF41AB" w:rsidRPr="00AF659C">
        <w:t xml:space="preserve"> </w:t>
      </w:r>
    </w:p>
    <w:p w14:paraId="038D3D1E" w14:textId="0FBC86A2" w:rsidR="00955B75" w:rsidRPr="00AF659C" w:rsidRDefault="00955B75" w:rsidP="00955B75">
      <w:pPr>
        <w:pStyle w:val="ListBullet"/>
      </w:pPr>
      <w:r w:rsidRPr="00AF659C">
        <w:rPr>
          <w:b/>
          <w:bCs/>
        </w:rPr>
        <w:t>Streamlined</w:t>
      </w:r>
      <w:r w:rsidRPr="00AF659C">
        <w:t xml:space="preserve"> </w:t>
      </w:r>
      <w:r w:rsidRPr="00AF659C">
        <w:rPr>
          <w:b/>
          <w:bCs/>
        </w:rPr>
        <w:t>access to and around Australia</w:t>
      </w:r>
      <w:r w:rsidRPr="00AF659C">
        <w:t>. Those travelling</w:t>
      </w:r>
      <w:r w:rsidR="003D5B1C" w:rsidRPr="00AF659C">
        <w:t xml:space="preserve"> to and within</w:t>
      </w:r>
      <w:r w:rsidRPr="00AF659C">
        <w:t xml:space="preserve"> Australia are able to research, review, book and pay for the adventure through their smartphones. </w:t>
      </w:r>
      <w:r w:rsidR="00CF41AB" w:rsidRPr="00AF659C">
        <w:t>Open</w:t>
      </w:r>
      <w:r w:rsidR="003D5B1C" w:rsidRPr="00AF659C">
        <w:t>-</w:t>
      </w:r>
      <w:r w:rsidR="00CF41AB" w:rsidRPr="00AF659C">
        <w:t>skies policies ensure</w:t>
      </w:r>
      <w:r w:rsidR="003D5B1C" w:rsidRPr="00AF659C">
        <w:t xml:space="preserve"> that</w:t>
      </w:r>
      <w:r w:rsidR="00CF41AB" w:rsidRPr="00AF659C">
        <w:t xml:space="preserve"> sustainable competition is benefiting passengers on both international and domestic routes. </w:t>
      </w:r>
      <w:r w:rsidRPr="00AF659C">
        <w:t xml:space="preserve">Visitors from our emerging source markets </w:t>
      </w:r>
      <w:r w:rsidR="004B4A6C" w:rsidRPr="00AF659C">
        <w:t xml:space="preserve">can </w:t>
      </w:r>
      <w:r w:rsidRPr="00AF659C">
        <w:t>find point-to-point flights, and land at the world’s most modern airport at Western Sydney, or</w:t>
      </w:r>
      <w:r w:rsidR="00EF6BCA">
        <w:t> </w:t>
      </w:r>
      <w:r w:rsidRPr="00AF659C">
        <w:t>others taking its lead. They find modern, available, affordable accommodation where they need it most, through both conventional and share</w:t>
      </w:r>
      <w:r w:rsidR="000B6C65" w:rsidRPr="00AF659C">
        <w:t>-</w:t>
      </w:r>
      <w:r w:rsidRPr="00AF659C">
        <w:t>economy channels, with more luxury rooms available for that faster</w:t>
      </w:r>
      <w:r w:rsidR="000B6C65" w:rsidRPr="00AF659C">
        <w:t>-</w:t>
      </w:r>
      <w:r w:rsidRPr="00AF659C">
        <w:t xml:space="preserve">growing market. </w:t>
      </w:r>
      <w:r w:rsidR="00785B3B" w:rsidRPr="00AF659C">
        <w:t xml:space="preserve">They can get </w:t>
      </w:r>
      <w:r w:rsidR="00830939" w:rsidRPr="00AF659C">
        <w:t xml:space="preserve">to attractions and </w:t>
      </w:r>
      <w:r w:rsidR="00785B3B" w:rsidRPr="00AF659C">
        <w:t xml:space="preserve">around their destinations quickly and easily. </w:t>
      </w:r>
      <w:r w:rsidRPr="00AF659C">
        <w:t xml:space="preserve">Even in remote locations, they enjoy high-speed internet and modern facilities, as regional infrastructure catches up to </w:t>
      </w:r>
      <w:r w:rsidR="00405DC2" w:rsidRPr="00AF659C">
        <w:t>that in cities</w:t>
      </w:r>
      <w:r w:rsidRPr="00AF659C">
        <w:t xml:space="preserve">. </w:t>
      </w:r>
    </w:p>
    <w:p w14:paraId="118BD9DA" w14:textId="79B66D27" w:rsidR="00955B75" w:rsidRPr="00AF659C" w:rsidRDefault="00955B75" w:rsidP="00AC4DD4">
      <w:pPr>
        <w:pStyle w:val="ListBullet"/>
      </w:pPr>
      <w:r w:rsidRPr="00AF659C">
        <w:rPr>
          <w:b/>
          <w:bCs/>
        </w:rPr>
        <w:t xml:space="preserve">A </w:t>
      </w:r>
      <w:r w:rsidR="00386D50" w:rsidRPr="00AF659C">
        <w:rPr>
          <w:b/>
          <w:bCs/>
        </w:rPr>
        <w:t xml:space="preserve">resilient </w:t>
      </w:r>
      <w:r w:rsidRPr="00AF659C">
        <w:rPr>
          <w:b/>
          <w:bCs/>
        </w:rPr>
        <w:t xml:space="preserve">and diverse, collaborative industry making all this happen. </w:t>
      </w:r>
      <w:r w:rsidRPr="00AF659C">
        <w:t xml:space="preserve">All participants in the </w:t>
      </w:r>
      <w:r w:rsidR="004E6C87" w:rsidRPr="00AF659C">
        <w:t>Visitor Economy</w:t>
      </w:r>
      <w:r w:rsidRPr="00AF659C">
        <w:t xml:space="preserve"> are excelling in their contributing roles. Businesses are more resilient and innovative, increasing their technology</w:t>
      </w:r>
      <w:r w:rsidR="00830939" w:rsidRPr="00AF659C">
        <w:t xml:space="preserve"> resources</w:t>
      </w:r>
      <w:r w:rsidR="00AC3F35">
        <w:t xml:space="preserve">, </w:t>
      </w:r>
      <w:r w:rsidRPr="00AF659C">
        <w:t>attracting the personal service and technology staff they need, and hav</w:t>
      </w:r>
      <w:r w:rsidR="00026A70" w:rsidRPr="00AF659C">
        <w:t>e</w:t>
      </w:r>
      <w:r w:rsidRPr="00AF659C">
        <w:t xml:space="preserve"> contingency plans for natural, economic, health and market shocks. Businesses are benefiting from a diverse</w:t>
      </w:r>
      <w:r w:rsidR="00830939" w:rsidRPr="00AF659C">
        <w:t>, skilled</w:t>
      </w:r>
      <w:r w:rsidRPr="00AF659C">
        <w:t xml:space="preserve"> workforce, with an increasing share of Indigenous people</w:t>
      </w:r>
      <w:r w:rsidR="00AE32EF">
        <w:t xml:space="preserve"> directly engaged in the </w:t>
      </w:r>
      <w:r w:rsidR="00027C1D">
        <w:t>Visitor Economy</w:t>
      </w:r>
      <w:r w:rsidRPr="00AF659C">
        <w:t>, greater staff retention and falling staff</w:t>
      </w:r>
      <w:r w:rsidR="000B6C65" w:rsidRPr="00AF659C">
        <w:t>-</w:t>
      </w:r>
      <w:r w:rsidRPr="00AF659C">
        <w:t xml:space="preserve">vacancy rates. That workforce is sharpening its digital and people skills through mentoring and industry-driven tertiary programs, increasing its wages and the sector’s customer-experience ratings. </w:t>
      </w:r>
    </w:p>
    <w:p w14:paraId="3D31310D" w14:textId="3E65CD42" w:rsidR="00955B75" w:rsidRPr="00AF659C" w:rsidRDefault="00955B75" w:rsidP="00955B75">
      <w:pPr>
        <w:pStyle w:val="ListBullet"/>
        <w:numPr>
          <w:ilvl w:val="0"/>
          <w:numId w:val="0"/>
        </w:numPr>
        <w:ind w:left="284"/>
      </w:pPr>
      <w:r w:rsidRPr="00AF659C">
        <w:t xml:space="preserve">Destination businesses are in healthy ‘co-opetition’, collaborating on marketing, community support and investment, and drawing more on locally shared resources, including skilled people. Investors have </w:t>
      </w:r>
      <w:r w:rsidR="00A733FC" w:rsidRPr="00AF659C">
        <w:t xml:space="preserve">developed </w:t>
      </w:r>
      <w:r w:rsidRPr="00AF659C">
        <w:t xml:space="preserve">the accommodation, assets and infrastructure to meet the tourism boom, </w:t>
      </w:r>
      <w:r w:rsidR="00880BC9" w:rsidRPr="00AF659C">
        <w:t xml:space="preserve">having </w:t>
      </w:r>
      <w:r w:rsidRPr="00AF659C">
        <w:t>avoid</w:t>
      </w:r>
      <w:r w:rsidR="00880BC9" w:rsidRPr="00AF659C">
        <w:t>ed</w:t>
      </w:r>
      <w:r w:rsidRPr="00AF659C">
        <w:t xml:space="preserve"> the trap of underinvest</w:t>
      </w:r>
      <w:r w:rsidR="00880BC9" w:rsidRPr="00AF659C">
        <w:t>ment</w:t>
      </w:r>
      <w:r w:rsidRPr="00AF659C">
        <w:t xml:space="preserve"> when times were tough. </w:t>
      </w:r>
    </w:p>
    <w:p w14:paraId="233383AF" w14:textId="6D94DB98" w:rsidR="00955B75" w:rsidRPr="00AF659C" w:rsidRDefault="00955B75" w:rsidP="00955B75">
      <w:pPr>
        <w:pStyle w:val="ListBullet"/>
        <w:numPr>
          <w:ilvl w:val="0"/>
          <w:numId w:val="0"/>
        </w:numPr>
        <w:ind w:left="284"/>
      </w:pPr>
      <w:r w:rsidRPr="00AF659C">
        <w:t xml:space="preserve">Well-connected </w:t>
      </w:r>
      <w:r w:rsidR="00CF5AA0" w:rsidRPr="00AF659C">
        <w:t>Commonwealth</w:t>
      </w:r>
      <w:r w:rsidRPr="00AF659C">
        <w:t xml:space="preserve">, state and local governments are enabling that collaboration right </w:t>
      </w:r>
      <w:r w:rsidR="004537B2" w:rsidRPr="00AF659C">
        <w:t>through</w:t>
      </w:r>
      <w:r w:rsidRPr="00AF659C">
        <w:t xml:space="preserve"> the customer journey</w:t>
      </w:r>
      <w:r w:rsidR="004537B2" w:rsidRPr="00AF659C">
        <w:t xml:space="preserve"> by</w:t>
      </w:r>
      <w:r w:rsidRPr="00AF659C">
        <w:t xml:space="preserve"> support</w:t>
      </w:r>
      <w:r w:rsidR="004537B2" w:rsidRPr="00AF659C">
        <w:t>ing</w:t>
      </w:r>
      <w:r w:rsidRPr="00AF659C">
        <w:t xml:space="preserve"> </w:t>
      </w:r>
      <w:r w:rsidR="004537B2" w:rsidRPr="00AF659C">
        <w:t>an</w:t>
      </w:r>
      <w:r w:rsidRPr="00AF659C">
        <w:t xml:space="preserve"> industry-led skills council </w:t>
      </w:r>
      <w:r w:rsidR="00A94DB1" w:rsidRPr="00AF659C">
        <w:t>with a remit to</w:t>
      </w:r>
      <w:r w:rsidRPr="00AF659C">
        <w:t xml:space="preserve"> ensur</w:t>
      </w:r>
      <w:r w:rsidR="00405DC2" w:rsidRPr="00AF659C">
        <w:t>e</w:t>
      </w:r>
      <w:r w:rsidR="00A94DB1" w:rsidRPr="00AF659C">
        <w:t xml:space="preserve"> that</w:t>
      </w:r>
      <w:r w:rsidRPr="00AF659C">
        <w:t xml:space="preserve"> actions in education, training and visas match demand </w:t>
      </w:r>
      <w:r w:rsidR="00A94DB1" w:rsidRPr="00AF659C">
        <w:t>with</w:t>
      </w:r>
      <w:r w:rsidRPr="00AF659C">
        <w:t xml:space="preserve"> supply. Their investment in </w:t>
      </w:r>
      <w:r w:rsidR="00CF5AA0" w:rsidRPr="00AF659C">
        <w:t xml:space="preserve">rigorous </w:t>
      </w:r>
      <w:r w:rsidRPr="00AF659C">
        <w:t>data and research has paid off, with better targeted policies and robust evaluation, and a striking lift in marketing and investment success rates.</w:t>
      </w:r>
    </w:p>
    <w:p w14:paraId="2BD6A6DD" w14:textId="5F35DD70" w:rsidR="00955B75" w:rsidRPr="00AF659C" w:rsidRDefault="00955B75" w:rsidP="00955B75">
      <w:pPr>
        <w:spacing w:line="252" w:lineRule="auto"/>
        <w:rPr>
          <w:b/>
          <w:bCs/>
          <w:color w:val="2E1A47" w:themeColor="text2"/>
          <w:sz w:val="44"/>
          <w:szCs w:val="44"/>
        </w:rPr>
      </w:pPr>
      <w:bookmarkStart w:id="12" w:name="_Hlk70599490"/>
      <w:r w:rsidRPr="00AF659C">
        <w:t xml:space="preserve">That is the vision that the </w:t>
      </w:r>
      <w:r w:rsidR="004E6C87" w:rsidRPr="00AF659C">
        <w:t>Visitor Economy</w:t>
      </w:r>
      <w:r w:rsidRPr="00AF659C">
        <w:t xml:space="preserve"> can create: not at all easy, but very achievable. This report considers how it can be done.</w:t>
      </w:r>
      <w:bookmarkEnd w:id="12"/>
    </w:p>
    <w:p w14:paraId="64CC4034" w14:textId="77777777" w:rsidR="00955B75" w:rsidRPr="00AF659C" w:rsidRDefault="00955B75" w:rsidP="00A4774F">
      <w:pPr>
        <w:pStyle w:val="Heading2"/>
        <w:rPr>
          <w:lang w:val="en-ZA"/>
        </w:rPr>
      </w:pPr>
      <w:r w:rsidRPr="00AF659C">
        <w:rPr>
          <w:lang w:val="en-ZA"/>
        </w:rPr>
        <w:t>Achieving the vision</w:t>
      </w:r>
    </w:p>
    <w:p w14:paraId="5CABF5B0" w14:textId="4D1199BC" w:rsidR="00534293" w:rsidRPr="00AF659C" w:rsidRDefault="00955B75" w:rsidP="00955B75">
      <w:pPr>
        <w:rPr>
          <w:lang w:val="en-ZA"/>
        </w:rPr>
      </w:pPr>
      <w:r w:rsidRPr="00AF659C">
        <w:rPr>
          <w:lang w:val="en-ZA"/>
        </w:rPr>
        <w:t xml:space="preserve">This report details </w:t>
      </w:r>
      <w:r w:rsidR="004B4A6C" w:rsidRPr="00AF659C">
        <w:rPr>
          <w:lang w:val="en-ZA"/>
        </w:rPr>
        <w:t xml:space="preserve">30 </w:t>
      </w:r>
      <w:r w:rsidRPr="00AF659C">
        <w:rPr>
          <w:lang w:val="en-ZA"/>
        </w:rPr>
        <w:t xml:space="preserve">major findings and suggests opportunities to act on them. </w:t>
      </w:r>
      <w:r w:rsidRPr="00AF659C">
        <w:rPr>
          <w:lang w:val="en-ZA"/>
        </w:rPr>
        <w:br/>
        <w:t xml:space="preserve">They boil down to just </w:t>
      </w:r>
      <w:r w:rsidR="00EA0D23" w:rsidRPr="00AF659C">
        <w:rPr>
          <w:lang w:val="en-ZA"/>
        </w:rPr>
        <w:t xml:space="preserve">three </w:t>
      </w:r>
      <w:r w:rsidR="00930DB8" w:rsidRPr="00AF659C">
        <w:rPr>
          <w:lang w:val="en-ZA"/>
        </w:rPr>
        <w:t xml:space="preserve">themes: </w:t>
      </w:r>
      <w:r w:rsidRPr="00AF659C">
        <w:rPr>
          <w:lang w:val="en-ZA"/>
        </w:rPr>
        <w:t xml:space="preserve">diversify markets </w:t>
      </w:r>
      <w:r w:rsidR="003F08AC" w:rsidRPr="00AF659C">
        <w:rPr>
          <w:lang w:val="en-ZA"/>
        </w:rPr>
        <w:t xml:space="preserve">and destinations, </w:t>
      </w:r>
      <w:r w:rsidR="002B411D" w:rsidRPr="00AF659C">
        <w:rPr>
          <w:lang w:val="en-ZA"/>
        </w:rPr>
        <w:t>modernise</w:t>
      </w:r>
      <w:r w:rsidRPr="00AF659C">
        <w:rPr>
          <w:lang w:val="en-ZA"/>
        </w:rPr>
        <w:t xml:space="preserve"> </w:t>
      </w:r>
      <w:r w:rsidR="003F08AC" w:rsidRPr="00AF659C">
        <w:rPr>
          <w:lang w:val="en-ZA"/>
        </w:rPr>
        <w:t xml:space="preserve">the supply side, and </w:t>
      </w:r>
      <w:r w:rsidR="002B411D" w:rsidRPr="00AF659C">
        <w:rPr>
          <w:lang w:val="en-ZA"/>
        </w:rPr>
        <w:t>collaborate</w:t>
      </w:r>
      <w:r w:rsidRPr="00AF659C">
        <w:rPr>
          <w:lang w:val="en-ZA"/>
        </w:rPr>
        <w:t xml:space="preserve"> </w:t>
      </w:r>
      <w:r w:rsidR="003F08AC" w:rsidRPr="00AF659C">
        <w:rPr>
          <w:lang w:val="en-ZA"/>
        </w:rPr>
        <w:t>to do both</w:t>
      </w:r>
      <w:r w:rsidR="00534293" w:rsidRPr="00AF659C">
        <w:rPr>
          <w:lang w:val="en-ZA"/>
        </w:rPr>
        <w:t xml:space="preserve">: see </w:t>
      </w:r>
      <w:r w:rsidR="00534293" w:rsidRPr="00675181">
        <w:rPr>
          <w:lang w:val="en-ZA"/>
        </w:rPr>
        <w:fldChar w:fldCharType="begin"/>
      </w:r>
      <w:r w:rsidR="00534293" w:rsidRPr="00AF659C">
        <w:rPr>
          <w:lang w:val="en-ZA"/>
        </w:rPr>
        <w:instrText xml:space="preserve"> REF _Ref71117832 \h </w:instrText>
      </w:r>
      <w:r w:rsidR="005C6723" w:rsidRPr="00AF659C">
        <w:rPr>
          <w:lang w:val="en-ZA"/>
        </w:rPr>
        <w:instrText xml:space="preserve"> \* MERGEFORMAT </w:instrText>
      </w:r>
      <w:r w:rsidR="00534293" w:rsidRPr="00675181">
        <w:rPr>
          <w:lang w:val="en-ZA"/>
        </w:rPr>
      </w:r>
      <w:r w:rsidR="00534293" w:rsidRPr="00675181">
        <w:rPr>
          <w:lang w:val="en-ZA"/>
        </w:rPr>
        <w:fldChar w:fldCharType="separate"/>
      </w:r>
      <w:r w:rsidR="000E0B6C" w:rsidRPr="00AF659C">
        <w:t xml:space="preserve">Figure </w:t>
      </w:r>
      <w:r w:rsidR="000E0B6C">
        <w:rPr>
          <w:noProof/>
        </w:rPr>
        <w:t>1</w:t>
      </w:r>
      <w:r w:rsidR="00534293" w:rsidRPr="00675181">
        <w:rPr>
          <w:lang w:val="en-ZA"/>
        </w:rPr>
        <w:fldChar w:fldCharType="end"/>
      </w:r>
      <w:r w:rsidRPr="00AF659C">
        <w:rPr>
          <w:lang w:val="en-ZA"/>
        </w:rPr>
        <w:t>.</w:t>
      </w:r>
    </w:p>
    <w:p w14:paraId="145331BD" w14:textId="5022987A" w:rsidR="00534293" w:rsidRPr="00AF659C" w:rsidRDefault="00534293" w:rsidP="00AC4DD4">
      <w:pPr>
        <w:pStyle w:val="Exhibitnum"/>
      </w:pPr>
      <w:bookmarkStart w:id="13" w:name="_Ref71117832"/>
      <w:bookmarkStart w:id="14" w:name="_Toc72506923"/>
      <w:r w:rsidRPr="00AF659C">
        <w:t xml:space="preserve">Figure </w:t>
      </w:r>
      <w:r w:rsidR="00124399" w:rsidRPr="00675181">
        <w:fldChar w:fldCharType="begin"/>
      </w:r>
      <w:r w:rsidR="00124399" w:rsidRPr="00AF659C">
        <w:instrText xml:space="preserve"> SEQ Figure \* ARABIC </w:instrText>
      </w:r>
      <w:r w:rsidR="00124399" w:rsidRPr="00675181">
        <w:fldChar w:fldCharType="separate"/>
      </w:r>
      <w:r w:rsidR="000E0B6C">
        <w:rPr>
          <w:noProof/>
        </w:rPr>
        <w:t>1</w:t>
      </w:r>
      <w:r w:rsidR="00124399" w:rsidRPr="00675181">
        <w:rPr>
          <w:noProof/>
        </w:rPr>
        <w:fldChar w:fldCharType="end"/>
      </w:r>
      <w:bookmarkEnd w:id="13"/>
      <w:r w:rsidRPr="00AF659C">
        <w:t xml:space="preserve">: Diversify, </w:t>
      </w:r>
      <w:r w:rsidR="00811E71" w:rsidRPr="00AF659C">
        <w:t>m</w:t>
      </w:r>
      <w:r w:rsidRPr="00AF659C">
        <w:t xml:space="preserve">odernise and </w:t>
      </w:r>
      <w:r w:rsidR="00811E71" w:rsidRPr="00AF659C">
        <w:t>c</w:t>
      </w:r>
      <w:r w:rsidRPr="00AF659C">
        <w:t>ollaborate</w:t>
      </w:r>
      <w:bookmarkEnd w:id="14"/>
    </w:p>
    <w:p w14:paraId="0BB4C50B" w14:textId="48428831" w:rsidR="00FF44CC" w:rsidRPr="00AF659C" w:rsidRDefault="00726220" w:rsidP="007B60FC">
      <w:pPr>
        <w:pStyle w:val="ListNumber"/>
        <w:numPr>
          <w:ilvl w:val="0"/>
          <w:numId w:val="0"/>
        </w:numPr>
        <w:spacing w:after="240"/>
        <w:jc w:val="center"/>
        <w:rPr>
          <w:noProof/>
          <w:lang w:val="en-GB" w:eastAsia="en-GB"/>
        </w:rPr>
      </w:pPr>
      <w:r w:rsidRPr="00726220">
        <w:rPr>
          <w:noProof/>
          <w:lang w:eastAsia="en-AU"/>
        </w:rPr>
        <w:drawing>
          <wp:inline distT="0" distB="0" distL="0" distR="0" wp14:anchorId="45C283BC" wp14:editId="418F1F92">
            <wp:extent cx="5849051" cy="3305908"/>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4664" t="15134" r="16618" b="15942"/>
                    <a:stretch/>
                  </pic:blipFill>
                  <pic:spPr bwMode="auto">
                    <a:xfrm>
                      <a:off x="0" y="0"/>
                      <a:ext cx="5883871" cy="3325589"/>
                    </a:xfrm>
                    <a:prstGeom prst="rect">
                      <a:avLst/>
                    </a:prstGeom>
                    <a:noFill/>
                    <a:ln>
                      <a:noFill/>
                    </a:ln>
                    <a:extLst>
                      <a:ext uri="{53640926-AAD7-44D8-BBD7-CCE9431645EC}">
                        <a14:shadowObscured xmlns:a14="http://schemas.microsoft.com/office/drawing/2010/main"/>
                      </a:ext>
                    </a:extLst>
                  </pic:spPr>
                </pic:pic>
              </a:graphicData>
            </a:graphic>
          </wp:inline>
        </w:drawing>
      </w:r>
    </w:p>
    <w:p w14:paraId="34228EA3" w14:textId="3743919F" w:rsidR="00955B75" w:rsidRPr="00AF659C" w:rsidRDefault="00955B75" w:rsidP="00955B75">
      <w:pPr>
        <w:pStyle w:val="ListNumber"/>
        <w:numPr>
          <w:ilvl w:val="0"/>
          <w:numId w:val="0"/>
        </w:numPr>
        <w:spacing w:after="240"/>
      </w:pPr>
      <w:r w:rsidRPr="00AF659C">
        <w:rPr>
          <w:lang w:val="en-ZA"/>
        </w:rPr>
        <w:t xml:space="preserve">Leaders of the </w:t>
      </w:r>
      <w:r w:rsidR="004E6C87" w:rsidRPr="00AF659C">
        <w:rPr>
          <w:lang w:val="en-ZA"/>
        </w:rPr>
        <w:t>Visitor Economy</w:t>
      </w:r>
      <w:r w:rsidRPr="00AF659C">
        <w:rPr>
          <w:lang w:val="en-ZA"/>
        </w:rPr>
        <w:t xml:space="preserve"> may collaborate to diversify its markets and the destinations available to them, and to modernise </w:t>
      </w:r>
      <w:r w:rsidR="00534293" w:rsidRPr="00AF659C">
        <w:rPr>
          <w:lang w:val="en-ZA"/>
        </w:rPr>
        <w:t>their workforce, technology, assets and infrastructure</w:t>
      </w:r>
      <w:r w:rsidRPr="00AF659C">
        <w:rPr>
          <w:lang w:val="en-ZA"/>
        </w:rPr>
        <w:t>.</w:t>
      </w:r>
      <w:r w:rsidR="00534293" w:rsidRPr="00AF659C">
        <w:rPr>
          <w:lang w:val="en-ZA"/>
        </w:rPr>
        <w:t xml:space="preserve"> While source markets are diversifying, modern visitors are also looking for authentic, sustainable and accessible</w:t>
      </w:r>
      <w:r w:rsidR="00D663C4" w:rsidRPr="00AF659C">
        <w:rPr>
          <w:lang w:val="en-ZA"/>
        </w:rPr>
        <w:t xml:space="preserve"> experiences. </w:t>
      </w:r>
      <w:r w:rsidR="00A733FC" w:rsidRPr="00AF659C">
        <w:rPr>
          <w:lang w:val="en-ZA"/>
        </w:rPr>
        <w:t>D</w:t>
      </w:r>
      <w:r w:rsidR="00534293" w:rsidRPr="00AF659C">
        <w:rPr>
          <w:lang w:val="en-ZA"/>
        </w:rPr>
        <w:t>estination businesses, sector industry bodies and governments at all levels</w:t>
      </w:r>
      <w:r w:rsidR="000A60F5" w:rsidRPr="00AF659C">
        <w:rPr>
          <w:lang w:val="en-ZA"/>
        </w:rPr>
        <w:t xml:space="preserve"> </w:t>
      </w:r>
      <w:r w:rsidR="00A733FC" w:rsidRPr="00AF659C">
        <w:rPr>
          <w:lang w:val="en-ZA"/>
        </w:rPr>
        <w:t>may collaborate more to meet visitor needs</w:t>
      </w:r>
      <w:r w:rsidR="00386D50" w:rsidRPr="00AF659C">
        <w:rPr>
          <w:lang w:val="en-ZA"/>
        </w:rPr>
        <w:t>, and to build resilience into the Visitor Economy</w:t>
      </w:r>
      <w:r w:rsidR="00534293" w:rsidRPr="00AF659C">
        <w:rPr>
          <w:lang w:val="en-ZA"/>
        </w:rPr>
        <w:t xml:space="preserve">. </w:t>
      </w:r>
    </w:p>
    <w:p w14:paraId="5BB00607" w14:textId="64D385E3" w:rsidR="00EA0D23" w:rsidRPr="00AF659C" w:rsidRDefault="00955B75" w:rsidP="00EA0D23">
      <w:pPr>
        <w:pStyle w:val="ListBullet"/>
        <w:rPr>
          <w:lang w:val="en-ZA"/>
        </w:rPr>
      </w:pPr>
      <w:r w:rsidRPr="00AF659C">
        <w:rPr>
          <w:b/>
          <w:bCs/>
          <w:lang w:val="en-ZA"/>
        </w:rPr>
        <w:t xml:space="preserve">Diversify. </w:t>
      </w:r>
      <w:r w:rsidRPr="00AF659C">
        <w:rPr>
          <w:lang w:val="en-ZA"/>
        </w:rPr>
        <w:t xml:space="preserve">Australia is fortunate to have strong core markets in domestic, traditional English-speaking countries and China. It has the opportunity to ride the growth </w:t>
      </w:r>
      <w:r w:rsidRPr="00AF659C">
        <w:t>momentum</w:t>
      </w:r>
      <w:r w:rsidRPr="00AF659C">
        <w:rPr>
          <w:lang w:val="en-ZA"/>
        </w:rPr>
        <w:t xml:space="preserve"> of </w:t>
      </w:r>
      <w:r w:rsidR="006B2542" w:rsidRPr="00AF659C">
        <w:rPr>
          <w:lang w:val="en-ZA"/>
        </w:rPr>
        <w:t xml:space="preserve">both </w:t>
      </w:r>
      <w:r w:rsidRPr="00AF659C">
        <w:rPr>
          <w:lang w:val="en-ZA"/>
        </w:rPr>
        <w:t xml:space="preserve">high-end and Emerging Asia and India segments. </w:t>
      </w:r>
    </w:p>
    <w:p w14:paraId="2CC6DA35" w14:textId="31B58C7F" w:rsidR="00955B75" w:rsidRPr="00AF659C" w:rsidRDefault="00EA0D23" w:rsidP="00E93324">
      <w:pPr>
        <w:pStyle w:val="ListBullet"/>
        <w:numPr>
          <w:ilvl w:val="0"/>
          <w:numId w:val="0"/>
        </w:numPr>
        <w:ind w:left="284"/>
        <w:rPr>
          <w:b/>
          <w:bCs/>
          <w:lang w:val="en-ZA"/>
        </w:rPr>
      </w:pPr>
      <w:r w:rsidRPr="00AF659C">
        <w:rPr>
          <w:lang w:val="en-ZA"/>
        </w:rPr>
        <w:t>A</w:t>
      </w:r>
      <w:r w:rsidR="003F08AC" w:rsidRPr="00AF659C">
        <w:rPr>
          <w:lang w:val="en-ZA"/>
        </w:rPr>
        <w:t xml:space="preserve">s the </w:t>
      </w:r>
      <w:r w:rsidR="004E6C87" w:rsidRPr="00AF659C">
        <w:rPr>
          <w:lang w:val="en-ZA"/>
        </w:rPr>
        <w:t>Visitor Economy</w:t>
      </w:r>
      <w:r w:rsidR="003F08AC" w:rsidRPr="00AF659C">
        <w:rPr>
          <w:lang w:val="en-ZA"/>
        </w:rPr>
        <w:t xml:space="preserve"> grows and its markets diversify, destinations and providers can </w:t>
      </w:r>
      <w:r w:rsidRPr="00AF659C">
        <w:rPr>
          <w:lang w:val="en-ZA"/>
        </w:rPr>
        <w:t xml:space="preserve">diversify as well, able to </w:t>
      </w:r>
      <w:r w:rsidR="003F08AC" w:rsidRPr="00AF659C">
        <w:rPr>
          <w:lang w:val="en-ZA"/>
        </w:rPr>
        <w:t>focus on larger segments that align with their offer</w:t>
      </w:r>
      <w:r w:rsidR="006B2542" w:rsidRPr="00AF659C">
        <w:rPr>
          <w:lang w:val="en-ZA"/>
        </w:rPr>
        <w:t>ing</w:t>
      </w:r>
      <w:r w:rsidR="003F08AC" w:rsidRPr="00AF659C">
        <w:rPr>
          <w:lang w:val="en-ZA"/>
        </w:rPr>
        <w:t xml:space="preserve">. Being all things to all people is open to only the </w:t>
      </w:r>
      <w:r w:rsidR="00CF5AA0" w:rsidRPr="00AF659C">
        <w:rPr>
          <w:lang w:val="en-ZA"/>
        </w:rPr>
        <w:t xml:space="preserve">largest </w:t>
      </w:r>
      <w:r w:rsidR="003F08AC" w:rsidRPr="00AF659C">
        <w:rPr>
          <w:lang w:val="en-ZA"/>
        </w:rPr>
        <w:t xml:space="preserve">of destinations. </w:t>
      </w:r>
    </w:p>
    <w:p w14:paraId="2429BB06" w14:textId="48C428D1" w:rsidR="00955B75" w:rsidRPr="00AF659C" w:rsidRDefault="00955B75" w:rsidP="00955B75">
      <w:pPr>
        <w:pStyle w:val="ListBullet"/>
        <w:ind w:right="-2"/>
        <w:rPr>
          <w:b/>
          <w:bCs/>
          <w:lang w:val="en-ZA"/>
        </w:rPr>
      </w:pPr>
      <w:r w:rsidRPr="00AF659C">
        <w:rPr>
          <w:b/>
          <w:bCs/>
          <w:lang w:val="en-ZA"/>
        </w:rPr>
        <w:t xml:space="preserve">Modernise. </w:t>
      </w:r>
      <w:r w:rsidRPr="00AF659C">
        <w:rPr>
          <w:lang w:val="en-ZA"/>
        </w:rPr>
        <w:t xml:space="preserve">Taking full advantage of the digital revolution is just one aspect of modernisation. It speaks as much to the millennial traveller, curious about the world and wanting authentic experiences, </w:t>
      </w:r>
      <w:r w:rsidR="006B2542" w:rsidRPr="00AF659C">
        <w:rPr>
          <w:lang w:val="en-ZA"/>
        </w:rPr>
        <w:t xml:space="preserve">as </w:t>
      </w:r>
      <w:r w:rsidR="00A765C7" w:rsidRPr="00AF659C">
        <w:rPr>
          <w:lang w:val="en-ZA"/>
        </w:rPr>
        <w:t xml:space="preserve">it does </w:t>
      </w:r>
      <w:r w:rsidRPr="00AF659C">
        <w:rPr>
          <w:lang w:val="en-ZA"/>
        </w:rPr>
        <w:t xml:space="preserve">to all segments looking for </w:t>
      </w:r>
      <w:r w:rsidR="00830939" w:rsidRPr="00AF659C">
        <w:rPr>
          <w:lang w:val="en-ZA"/>
        </w:rPr>
        <w:t xml:space="preserve">a range of </w:t>
      </w:r>
      <w:r w:rsidR="00065945" w:rsidRPr="00AF659C">
        <w:rPr>
          <w:lang w:val="en-ZA"/>
        </w:rPr>
        <w:t>I</w:t>
      </w:r>
      <w:r w:rsidRPr="00AF659C">
        <w:rPr>
          <w:lang w:val="en-ZA"/>
        </w:rPr>
        <w:t xml:space="preserve">ndigenous, eco-tourism and luxury experiences. It addresses investment in infrastructure and assets to make them sustainable and accessible. And only a modern workforce with prized soft and hard skills can deliver those outcomes. </w:t>
      </w:r>
    </w:p>
    <w:p w14:paraId="6FF8952A" w14:textId="4029B699" w:rsidR="00955B75" w:rsidRPr="00AF659C" w:rsidRDefault="00955B75" w:rsidP="00955B75">
      <w:pPr>
        <w:pStyle w:val="ListBullet"/>
        <w:ind w:right="-2"/>
        <w:rPr>
          <w:b/>
          <w:bCs/>
          <w:lang w:val="en-ZA"/>
        </w:rPr>
      </w:pPr>
      <w:r w:rsidRPr="00AF659C">
        <w:rPr>
          <w:b/>
          <w:bCs/>
          <w:lang w:val="en-ZA"/>
        </w:rPr>
        <w:t xml:space="preserve">Collaborate. </w:t>
      </w:r>
      <w:r w:rsidRPr="00AF659C">
        <w:rPr>
          <w:lang w:val="en-ZA"/>
        </w:rPr>
        <w:t>Strong</w:t>
      </w:r>
      <w:r w:rsidRPr="00AF659C">
        <w:rPr>
          <w:b/>
          <w:bCs/>
          <w:lang w:val="en-ZA"/>
        </w:rPr>
        <w:t xml:space="preserve"> </w:t>
      </w:r>
      <w:r w:rsidRPr="00AF659C">
        <w:rPr>
          <w:lang w:val="en-ZA"/>
        </w:rPr>
        <w:t>national</w:t>
      </w:r>
      <w:r w:rsidRPr="00AF659C">
        <w:rPr>
          <w:b/>
          <w:bCs/>
          <w:lang w:val="en-ZA"/>
        </w:rPr>
        <w:t xml:space="preserve"> </w:t>
      </w:r>
      <w:r w:rsidR="00830939" w:rsidRPr="00AF659C">
        <w:t xml:space="preserve">governance </w:t>
      </w:r>
      <w:r w:rsidRPr="00AF659C">
        <w:t xml:space="preserve">would focus on the data, strategies, promotion and advocacy needed to diversify our markets and destinations, and modernise </w:t>
      </w:r>
      <w:r w:rsidR="00830939" w:rsidRPr="00AF659C">
        <w:t xml:space="preserve">our </w:t>
      </w:r>
      <w:r w:rsidR="004E6C87" w:rsidRPr="00AF659C">
        <w:rPr>
          <w:bCs/>
        </w:rPr>
        <w:t>Visitor Economy</w:t>
      </w:r>
      <w:r w:rsidR="004B4A6C" w:rsidRPr="00AF659C">
        <w:rPr>
          <w:bCs/>
        </w:rPr>
        <w:t>’s supply side</w:t>
      </w:r>
      <w:r w:rsidRPr="00AF659C">
        <w:t xml:space="preserve">. </w:t>
      </w:r>
      <w:r w:rsidRPr="00AF659C">
        <w:rPr>
          <w:lang w:val="en-ZA"/>
        </w:rPr>
        <w:t>Providers and destinations may make their own choices, but co-opetition may be more productive than pure competition. Destinations may contribute to and leverage national or regional strategies, share and use data, and invest in infrastructure and shared assets. Providers may share people, resources and assets, particularly in the regions.</w:t>
      </w:r>
    </w:p>
    <w:p w14:paraId="0ADC3ED6" w14:textId="491389AA" w:rsidR="00185218" w:rsidRPr="00AF659C" w:rsidRDefault="00955B75" w:rsidP="00955B75">
      <w:pPr>
        <w:rPr>
          <w:i/>
          <w:iCs/>
          <w:lang w:val="en-ZA"/>
        </w:rPr>
      </w:pPr>
      <w:r w:rsidRPr="00AF659C">
        <w:t xml:space="preserve">Most of these opportunities are already being considered by governments, </w:t>
      </w:r>
      <w:r w:rsidR="00830939" w:rsidRPr="00AF659C">
        <w:t>industry bodies</w:t>
      </w:r>
      <w:r w:rsidRPr="00AF659C">
        <w:t xml:space="preserve">, destinations and providers. However, this report may have insights that </w:t>
      </w:r>
      <w:r w:rsidR="0022070A" w:rsidRPr="00AF659C">
        <w:t>can</w:t>
      </w:r>
      <w:r w:rsidRPr="00AF659C">
        <w:t xml:space="preserve"> add</w:t>
      </w:r>
      <w:r w:rsidR="0022070A" w:rsidRPr="00AF659C">
        <w:t xml:space="preserve"> to the</w:t>
      </w:r>
      <w:r w:rsidRPr="00AF659C">
        <w:t xml:space="preserve"> confidence </w:t>
      </w:r>
      <w:r w:rsidR="0022070A" w:rsidRPr="00AF659C">
        <w:t>in</w:t>
      </w:r>
      <w:r w:rsidRPr="00AF659C">
        <w:t xml:space="preserve"> acting on them</w:t>
      </w:r>
      <w:r w:rsidR="0022070A" w:rsidRPr="00AF659C">
        <w:t>,</w:t>
      </w:r>
      <w:r w:rsidRPr="00AF659C">
        <w:t xml:space="preserve"> </w:t>
      </w:r>
      <w:r w:rsidR="0022070A" w:rsidRPr="00AF659C">
        <w:t>o</w:t>
      </w:r>
      <w:r w:rsidRPr="00AF659C">
        <w:t>r present new</w:t>
      </w:r>
      <w:r w:rsidR="003E6D23" w:rsidRPr="00AF659C">
        <w:t xml:space="preserve"> data and</w:t>
      </w:r>
      <w:r w:rsidRPr="00AF659C">
        <w:t xml:space="preserve"> </w:t>
      </w:r>
      <w:r w:rsidR="0005647E" w:rsidRPr="00AF659C">
        <w:t>ideas</w:t>
      </w:r>
      <w:r w:rsidRPr="00AF659C">
        <w:t xml:space="preserve"> to discuss and pursue.</w:t>
      </w:r>
    </w:p>
    <w:p w14:paraId="05C210BC" w14:textId="425F5702" w:rsidR="00AD5F24" w:rsidRPr="00AF659C" w:rsidRDefault="00AD5F24" w:rsidP="00AC4DD4">
      <w:pPr>
        <w:jc w:val="both"/>
        <w:rPr>
          <w:color w:val="1E988A" w:themeColor="background2"/>
        </w:rPr>
      </w:pPr>
    </w:p>
    <w:p w14:paraId="0BD0E67D" w14:textId="77777777" w:rsidR="00727C0B" w:rsidRPr="00AF659C" w:rsidRDefault="00727C0B" w:rsidP="00AC4DD4">
      <w:pPr>
        <w:rPr>
          <w:color w:val="1E988A" w:themeColor="background2"/>
        </w:rPr>
      </w:pPr>
      <w:r w:rsidRPr="00AF659C">
        <w:br w:type="page"/>
      </w:r>
    </w:p>
    <w:p w14:paraId="0E7E8001" w14:textId="285EAC93" w:rsidR="003064E1" w:rsidRPr="00675181" w:rsidRDefault="00C32C04" w:rsidP="00675181">
      <w:pPr>
        <w:pStyle w:val="1Heading"/>
        <w:numPr>
          <w:ilvl w:val="0"/>
          <w:numId w:val="0"/>
        </w:numPr>
      </w:pPr>
      <w:bookmarkStart w:id="15" w:name="_Toc74303449"/>
      <w:r w:rsidRPr="00675181">
        <w:t>Key Findings and Opportunities</w:t>
      </w:r>
      <w:bookmarkEnd w:id="15"/>
    </w:p>
    <w:p w14:paraId="26016B00" w14:textId="7C2DC7B4" w:rsidR="003064E1" w:rsidRPr="00AF659C" w:rsidRDefault="003064E1" w:rsidP="003064E1">
      <w:r w:rsidRPr="00AF659C">
        <w:t xml:space="preserve">This </w:t>
      </w:r>
      <w:r w:rsidR="00923E90" w:rsidRPr="00AF659C">
        <w:t>s</w:t>
      </w:r>
      <w:r w:rsidR="005C45C4" w:rsidRPr="00AF659C">
        <w:t xml:space="preserve">ection </w:t>
      </w:r>
      <w:r w:rsidRPr="00AF659C">
        <w:t>captures each of the major findings in the report in brief, and suggests the opportunities that they may imply.</w:t>
      </w:r>
    </w:p>
    <w:p w14:paraId="0B9D8AA6" w14:textId="5E99B966" w:rsidR="003064E1" w:rsidRPr="00AF659C" w:rsidRDefault="003064E1" w:rsidP="00A4774F">
      <w:pPr>
        <w:pStyle w:val="Heading2"/>
      </w:pPr>
      <w:r w:rsidRPr="00AF659C">
        <w:t xml:space="preserve">The </w:t>
      </w:r>
      <w:r w:rsidR="004E6C87" w:rsidRPr="00AF659C">
        <w:t>Visitor Economy</w:t>
      </w:r>
      <w:r w:rsidRPr="00AF659C">
        <w:t xml:space="preserve"> </w:t>
      </w:r>
    </w:p>
    <w:p w14:paraId="6ED4CFB9" w14:textId="4D68E217" w:rsidR="0045453A" w:rsidRPr="00AF659C" w:rsidRDefault="003064E1" w:rsidP="00AC4DD4">
      <w:pPr>
        <w:pStyle w:val="ListNumber"/>
        <w:numPr>
          <w:ilvl w:val="0"/>
          <w:numId w:val="48"/>
        </w:numPr>
        <w:ind w:left="567" w:hanging="426"/>
      </w:pPr>
      <w:r w:rsidRPr="00AF659C">
        <w:rPr>
          <w:b/>
          <w:bCs/>
        </w:rPr>
        <w:t xml:space="preserve">The </w:t>
      </w:r>
      <w:r w:rsidR="004E6C87" w:rsidRPr="00AF659C">
        <w:rPr>
          <w:b/>
          <w:bCs/>
        </w:rPr>
        <w:t>Visitor Economy</w:t>
      </w:r>
      <w:r w:rsidRPr="00AF659C">
        <w:rPr>
          <w:b/>
          <w:bCs/>
        </w:rPr>
        <w:t xml:space="preserve"> is essential to Australia’s wellbeing.  </w:t>
      </w:r>
      <w:r w:rsidRPr="00AF659C">
        <w:t xml:space="preserve">The </w:t>
      </w:r>
      <w:r w:rsidR="004E6C87" w:rsidRPr="00AF659C">
        <w:t>Visitor Economy</w:t>
      </w:r>
      <w:r w:rsidRPr="00AF659C">
        <w:t xml:space="preserve">’s contribution to Australia is enormous, financially and strategically, </w:t>
      </w:r>
      <w:r w:rsidR="0017057D" w:rsidRPr="00AF659C">
        <w:t>one</w:t>
      </w:r>
      <w:r w:rsidRPr="00AF659C">
        <w:t xml:space="preserve"> </w:t>
      </w:r>
      <w:r w:rsidR="00A733FC" w:rsidRPr="00AF659C">
        <w:t xml:space="preserve">that </w:t>
      </w:r>
      <w:r w:rsidRPr="00AF659C">
        <w:t>Australian consumers, industry and government must rally behind post-</w:t>
      </w:r>
      <w:r w:rsidR="00111A0E" w:rsidRPr="00AF659C">
        <w:t>Covid</w:t>
      </w:r>
      <w:r w:rsidRPr="00AF659C">
        <w:t>. If considered as a single sector in 2018</w:t>
      </w:r>
      <w:r w:rsidR="00D06D91">
        <w:t>-</w:t>
      </w:r>
      <w:r w:rsidRPr="00AF659C">
        <w:t xml:space="preserve">19, the </w:t>
      </w:r>
      <w:r w:rsidR="004E6C87" w:rsidRPr="00AF659C">
        <w:t>Visitor Economy</w:t>
      </w:r>
      <w:r w:rsidRPr="00AF659C">
        <w:t>:</w:t>
      </w:r>
      <w:r w:rsidR="0045453A" w:rsidRPr="00AF659C">
        <w:rPr>
          <w:rStyle w:val="FootnoteReference"/>
        </w:rPr>
        <w:footnoteReference w:id="2"/>
      </w:r>
    </w:p>
    <w:p w14:paraId="7531DE9F" w14:textId="37909674" w:rsidR="0045453A" w:rsidRPr="00AF659C" w:rsidRDefault="0045453A" w:rsidP="003064E1">
      <w:pPr>
        <w:pStyle w:val="ListBullet"/>
        <w:ind w:left="1134"/>
        <w:contextualSpacing/>
      </w:pPr>
      <w:r w:rsidRPr="00AF659C">
        <w:t xml:space="preserve">earned $39.6 billion in exports, the </w:t>
      </w:r>
      <w:r w:rsidR="00923E90" w:rsidRPr="00AF659C">
        <w:t>fourth</w:t>
      </w:r>
      <w:r w:rsidR="00D06D91">
        <w:t>-</w:t>
      </w:r>
      <w:r w:rsidRPr="00AF659C">
        <w:t>biggest sector</w:t>
      </w:r>
      <w:r w:rsidR="00AB0FAF" w:rsidRPr="00AF659C">
        <w:t>,</w:t>
      </w:r>
    </w:p>
    <w:p w14:paraId="153661B1" w14:textId="1AF919AB" w:rsidR="0045453A" w:rsidRPr="00AF659C" w:rsidRDefault="00675227" w:rsidP="003064E1">
      <w:pPr>
        <w:pStyle w:val="ListBullet"/>
        <w:ind w:left="1134"/>
        <w:contextualSpacing/>
      </w:pPr>
      <w:r>
        <w:t>provided 686,000 jobs</w:t>
      </w:r>
      <w:r w:rsidR="00737B44">
        <w:rPr>
          <w:rStyle w:val="FootnoteReference"/>
        </w:rPr>
        <w:footnoteReference w:id="3"/>
      </w:r>
      <w:r w:rsidR="0045453A" w:rsidRPr="00AF659C">
        <w:t xml:space="preserve">, the </w:t>
      </w:r>
      <w:r w:rsidR="00923E90" w:rsidRPr="00AF659C">
        <w:t>eighth</w:t>
      </w:r>
      <w:r w:rsidR="00D06D91">
        <w:t>-</w:t>
      </w:r>
      <w:r w:rsidR="0045453A" w:rsidRPr="00AF659C">
        <w:t>biggest employer</w:t>
      </w:r>
      <w:r w:rsidR="00AB0FAF" w:rsidRPr="00AF659C">
        <w:t>, and</w:t>
      </w:r>
    </w:p>
    <w:p w14:paraId="624E7461" w14:textId="6E1B4C30" w:rsidR="0045453A" w:rsidRPr="00AF659C" w:rsidRDefault="0045453A" w:rsidP="003064E1">
      <w:pPr>
        <w:pStyle w:val="ListBullet"/>
        <w:ind w:left="1134"/>
      </w:pPr>
      <w:r w:rsidRPr="00AF659C">
        <w:t xml:space="preserve">was growing </w:t>
      </w:r>
      <w:r w:rsidR="00D415BD" w:rsidRPr="00AF659C">
        <w:t>45</w:t>
      </w:r>
      <w:r w:rsidR="00C83600" w:rsidRPr="00AF659C">
        <w:t xml:space="preserve"> percent</w:t>
      </w:r>
      <w:r w:rsidRPr="00AF659C">
        <w:t xml:space="preserve"> faster than the rest of the economy</w:t>
      </w:r>
      <w:r w:rsidR="00AB0FAF" w:rsidRPr="00AF659C">
        <w:t>.</w:t>
      </w:r>
    </w:p>
    <w:p w14:paraId="76D3861A" w14:textId="2846B524" w:rsidR="0045453A" w:rsidRPr="00AF659C" w:rsidRDefault="0045453A" w:rsidP="003064E1">
      <w:pPr>
        <w:pStyle w:val="ListBullet"/>
        <w:numPr>
          <w:ilvl w:val="0"/>
          <w:numId w:val="0"/>
        </w:numPr>
        <w:ind w:left="567"/>
      </w:pPr>
      <w:r w:rsidRPr="00AF659C">
        <w:t>It also continues to underpin strong, long-term international relationships</w:t>
      </w:r>
      <w:r w:rsidR="00923E90" w:rsidRPr="00AF659C">
        <w:t>,</w:t>
      </w:r>
      <w:r w:rsidRPr="00AF659C">
        <w:t xml:space="preserve"> enhancing ‘Brand Australia’ and our own sense of national identity. </w:t>
      </w:r>
      <w:r w:rsidRPr="00AF659C">
        <w:rPr>
          <w:b/>
          <w:bCs/>
          <w:i/>
          <w:iCs/>
          <w:sz w:val="18"/>
          <w:szCs w:val="18"/>
        </w:rPr>
        <w:t>Section 1.2</w:t>
      </w:r>
    </w:p>
    <w:p w14:paraId="5EFBFF12" w14:textId="57A1FA13" w:rsidR="0045453A" w:rsidRPr="00AF659C" w:rsidRDefault="0045453A" w:rsidP="003064E1">
      <w:pPr>
        <w:pStyle w:val="ListNumber"/>
        <w:ind w:left="567" w:hanging="567"/>
      </w:pPr>
      <w:r w:rsidRPr="00AF659C">
        <w:rPr>
          <w:b/>
          <w:bCs/>
        </w:rPr>
        <w:t>Domestic visitors dominate spend in the Visitor Economy.</w:t>
      </w:r>
      <w:r w:rsidRPr="00AF659C">
        <w:t xml:space="preserve"> Domestic visitors account for 77</w:t>
      </w:r>
      <w:r w:rsidR="00C83600" w:rsidRPr="00AF659C">
        <w:t xml:space="preserve"> percent</w:t>
      </w:r>
      <w:r w:rsidRPr="00AF659C">
        <w:t xml:space="preserve"> of total visitor spend, 70</w:t>
      </w:r>
      <w:r w:rsidR="00C83600" w:rsidRPr="00AF659C">
        <w:t xml:space="preserve"> percent</w:t>
      </w:r>
      <w:r w:rsidRPr="00AF659C">
        <w:t xml:space="preserve"> of </w:t>
      </w:r>
      <w:r w:rsidR="00D415BD" w:rsidRPr="00AF659C">
        <w:t>GVA</w:t>
      </w:r>
      <w:r w:rsidRPr="00AF659C">
        <w:t>, 72</w:t>
      </w:r>
      <w:r w:rsidR="00C83600" w:rsidRPr="00AF659C">
        <w:t xml:space="preserve"> percent</w:t>
      </w:r>
      <w:r w:rsidRPr="00AF659C">
        <w:t xml:space="preserve"> of </w:t>
      </w:r>
      <w:r w:rsidR="00D415BD" w:rsidRPr="00AF659C">
        <w:t xml:space="preserve">employment in the </w:t>
      </w:r>
      <w:r w:rsidRPr="00AF659C">
        <w:t>Visitor Economy and 9</w:t>
      </w:r>
      <w:r w:rsidR="00D415BD" w:rsidRPr="00AF659C">
        <w:t>1</w:t>
      </w:r>
      <w:r w:rsidR="00C83600" w:rsidRPr="00AF659C">
        <w:t xml:space="preserve"> percent</w:t>
      </w:r>
      <w:r w:rsidRPr="00AF659C">
        <w:t xml:space="preserve"> of visitor spend in regional Australia. </w:t>
      </w:r>
      <w:r w:rsidRPr="00AF659C">
        <w:rPr>
          <w:b/>
          <w:bCs/>
          <w:i/>
          <w:iCs/>
          <w:sz w:val="18"/>
          <w:szCs w:val="18"/>
        </w:rPr>
        <w:t>Section 1.4</w:t>
      </w:r>
    </w:p>
    <w:p w14:paraId="22FA1C1F" w14:textId="37BFD440" w:rsidR="0045453A" w:rsidRPr="00AF659C" w:rsidRDefault="0045453A" w:rsidP="003064E1">
      <w:pPr>
        <w:pStyle w:val="ListNumber"/>
        <w:ind w:left="567" w:hanging="567"/>
        <w:rPr>
          <w:b/>
          <w:bCs/>
        </w:rPr>
      </w:pPr>
      <w:r w:rsidRPr="00AF659C">
        <w:rPr>
          <w:b/>
          <w:bCs/>
        </w:rPr>
        <w:t xml:space="preserve">International visitors make an outsized contribution to Australia’s wealth. </w:t>
      </w:r>
      <w:r w:rsidRPr="00AF659C">
        <w:rPr>
          <w:b/>
          <w:bCs/>
        </w:rPr>
        <w:br/>
      </w:r>
      <w:r w:rsidR="00923E90" w:rsidRPr="00AF659C">
        <w:t xml:space="preserve">International visitors </w:t>
      </w:r>
      <w:r w:rsidRPr="00AF659C">
        <w:t>contribute 30</w:t>
      </w:r>
      <w:r w:rsidR="00C83600" w:rsidRPr="00AF659C">
        <w:t xml:space="preserve"> percent</w:t>
      </w:r>
      <w:r w:rsidRPr="00AF659C">
        <w:t xml:space="preserve"> of the </w:t>
      </w:r>
      <w:r w:rsidR="00D415BD" w:rsidRPr="00AF659C">
        <w:t xml:space="preserve">Visitor Economy’s </w:t>
      </w:r>
      <w:r w:rsidRPr="00AF659C">
        <w:t>GVA</w:t>
      </w:r>
      <w:r w:rsidR="00D415BD" w:rsidRPr="00AF659C">
        <w:t>. On average, e</w:t>
      </w:r>
      <w:r w:rsidRPr="00AF659C">
        <w:t xml:space="preserve">ach international </w:t>
      </w:r>
      <w:r w:rsidR="00D415BD" w:rsidRPr="00AF659C">
        <w:t>holidaymaker spent 8</w:t>
      </w:r>
      <w:r w:rsidRPr="00AF659C">
        <w:t xml:space="preserve"> times </w:t>
      </w:r>
      <w:r w:rsidR="00D415BD" w:rsidRPr="00AF659C">
        <w:t>more than a domestic holidaymaker,</w:t>
      </w:r>
      <w:r w:rsidRPr="00AF659C">
        <w:t xml:space="preserve"> and</w:t>
      </w:r>
      <w:r w:rsidR="00D415BD" w:rsidRPr="00AF659C">
        <w:t xml:space="preserve"> </w:t>
      </w:r>
      <w:r w:rsidRPr="00AF659C">
        <w:t>each international student and each working holiday</w:t>
      </w:r>
      <w:r w:rsidR="00D415BD" w:rsidRPr="00AF659C">
        <w:t xml:space="preserve">maker </w:t>
      </w:r>
      <w:r w:rsidRPr="00AF659C">
        <w:t xml:space="preserve">contributed significantly more.  </w:t>
      </w:r>
      <w:r w:rsidRPr="00AF659C">
        <w:rPr>
          <w:b/>
          <w:bCs/>
          <w:i/>
          <w:iCs/>
          <w:sz w:val="18"/>
          <w:szCs w:val="18"/>
        </w:rPr>
        <w:t>Section 1.4</w:t>
      </w:r>
    </w:p>
    <w:p w14:paraId="08328E90" w14:textId="5AC25CFF" w:rsidR="0045453A" w:rsidRPr="00FC0539" w:rsidRDefault="0045453A" w:rsidP="003064E1">
      <w:pPr>
        <w:pStyle w:val="ListNumber"/>
        <w:ind w:left="567" w:hanging="567"/>
      </w:pPr>
      <w:r w:rsidRPr="00AF659C">
        <w:rPr>
          <w:b/>
          <w:bCs/>
        </w:rPr>
        <w:t xml:space="preserve">The Visitor Economy achieved the ambitious goals set out in </w:t>
      </w:r>
      <w:r w:rsidRPr="00AF659C">
        <w:rPr>
          <w:b/>
          <w:bCs/>
          <w:i/>
        </w:rPr>
        <w:t>Tourism 2020</w:t>
      </w:r>
      <w:r w:rsidRPr="00AF659C">
        <w:rPr>
          <w:b/>
          <w:bCs/>
        </w:rPr>
        <w:t>.</w:t>
      </w:r>
      <w:r w:rsidRPr="00AF659C">
        <w:t xml:space="preserve">   </w:t>
      </w:r>
      <w:r w:rsidRPr="00AF659C">
        <w:br/>
        <w:t>The sector grew an average 9</w:t>
      </w:r>
      <w:r w:rsidR="00C83600" w:rsidRPr="00AF659C">
        <w:t xml:space="preserve"> percent</w:t>
      </w:r>
      <w:r w:rsidRPr="00AF659C">
        <w:t xml:space="preserve"> per year in the 4 years to 2019. All segments contributed</w:t>
      </w:r>
      <w:r w:rsidR="00923E90" w:rsidRPr="00AF659C">
        <w:t>,</w:t>
      </w:r>
      <w:r w:rsidRPr="00AF659C">
        <w:t xml:space="preserve"> from 4</w:t>
      </w:r>
      <w:r w:rsidR="00C83600" w:rsidRPr="00AF659C">
        <w:t xml:space="preserve"> percent</w:t>
      </w:r>
      <w:r w:rsidRPr="00AF659C">
        <w:t xml:space="preserve"> growth in international business up to 12</w:t>
      </w:r>
      <w:r w:rsidR="00C83600" w:rsidRPr="00AF659C">
        <w:t xml:space="preserve"> percent</w:t>
      </w:r>
      <w:r w:rsidRPr="00AF659C">
        <w:t xml:space="preserve"> for domestic business and 13</w:t>
      </w:r>
      <w:r w:rsidR="00C83600" w:rsidRPr="00AF659C">
        <w:t xml:space="preserve"> percent</w:t>
      </w:r>
      <w:r w:rsidRPr="00AF659C">
        <w:t xml:space="preserve"> for international education. Mainland China contributed over 50</w:t>
      </w:r>
      <w:r w:rsidR="00C83600" w:rsidRPr="00AF659C">
        <w:t xml:space="preserve"> percent</w:t>
      </w:r>
      <w:r w:rsidRPr="00AF659C">
        <w:t xml:space="preserve"> of the growth in international revenue.  </w:t>
      </w:r>
      <w:r w:rsidRPr="00FC0539">
        <w:rPr>
          <w:i/>
          <w:iCs/>
        </w:rPr>
        <w:t>Section 1.5</w:t>
      </w:r>
    </w:p>
    <w:p w14:paraId="1693E908" w14:textId="77777777" w:rsidR="0045453A" w:rsidRPr="00AF659C" w:rsidRDefault="0045453A" w:rsidP="00A4774F">
      <w:pPr>
        <w:pStyle w:val="Heading2"/>
      </w:pPr>
      <w:r w:rsidRPr="00AF659C">
        <w:t>The pandemic and recovery</w:t>
      </w:r>
    </w:p>
    <w:p w14:paraId="435F8CA8" w14:textId="60FAE98F" w:rsidR="0045453A" w:rsidRPr="00FC0539" w:rsidRDefault="0045453A" w:rsidP="003064E1">
      <w:pPr>
        <w:rPr>
          <w:i/>
          <w:iCs/>
        </w:rPr>
      </w:pPr>
      <w:r w:rsidRPr="00AF659C">
        <w:t xml:space="preserve">The sector is now at an inflection point. </w:t>
      </w:r>
      <w:hyperlink w:anchor="_Demand_segment_impact" w:history="1">
        <w:r w:rsidRPr="00FC0539">
          <w:rPr>
            <w:rStyle w:val="Hyperlink"/>
            <w:i/>
            <w:iCs/>
            <w:u w:val="none"/>
          </w:rPr>
          <w:t>Section 2.1</w:t>
        </w:r>
      </w:hyperlink>
    </w:p>
    <w:p w14:paraId="43A3DE13" w14:textId="68107B24" w:rsidR="0045453A" w:rsidRPr="00AF659C" w:rsidRDefault="00111A0E" w:rsidP="003064E1">
      <w:pPr>
        <w:pStyle w:val="ListNumber"/>
        <w:ind w:left="567" w:hanging="567"/>
        <w:rPr>
          <w:b/>
          <w:bCs/>
        </w:rPr>
      </w:pPr>
      <w:r w:rsidRPr="00AF659C">
        <w:rPr>
          <w:b/>
        </w:rPr>
        <w:t>Covid-19</w:t>
      </w:r>
      <w:r w:rsidR="0045453A" w:rsidRPr="00AF659C">
        <w:rPr>
          <w:b/>
        </w:rPr>
        <w:t xml:space="preserve"> hit jobs in the Visitor Economy disproportionately hard. </w:t>
      </w:r>
      <w:r w:rsidR="0045453A" w:rsidRPr="00AF659C">
        <w:t xml:space="preserve">Over </w:t>
      </w:r>
      <w:r w:rsidR="000556BD">
        <w:t>11</w:t>
      </w:r>
      <w:r w:rsidR="008B5DE2">
        <w:t> </w:t>
      </w:r>
      <w:r w:rsidR="00C83600" w:rsidRPr="00AF659C">
        <w:t>percent</w:t>
      </w:r>
      <w:r w:rsidR="0045453A" w:rsidRPr="00AF659C">
        <w:t xml:space="preserve"> of Visitor Economy jobs were lost in the year to December 2020, compared to </w:t>
      </w:r>
      <w:r w:rsidR="00D06D91">
        <w:t>2</w:t>
      </w:r>
      <w:r w:rsidR="000556BD">
        <w:t xml:space="preserve"> </w:t>
      </w:r>
      <w:r w:rsidR="00C83600" w:rsidRPr="00AF659C">
        <w:t>percent</w:t>
      </w:r>
      <w:r w:rsidR="0045453A" w:rsidRPr="00AF659C">
        <w:t xml:space="preserve"> of jobs economy wide.  The lack of workers, including international workers, has limited operations in some regions and sectors.  </w:t>
      </w:r>
    </w:p>
    <w:p w14:paraId="008B5EF7" w14:textId="5AD005D4" w:rsidR="0045453A" w:rsidRPr="00AF659C" w:rsidRDefault="0045453A" w:rsidP="003064E1">
      <w:pPr>
        <w:pStyle w:val="ListNumber"/>
        <w:ind w:left="567" w:hanging="567"/>
      </w:pPr>
      <w:r w:rsidRPr="00AF659C">
        <w:rPr>
          <w:b/>
        </w:rPr>
        <w:t>Domestic holiday and VFR segments could recover before 2023, if industry can refocus.</w:t>
      </w:r>
      <w:r w:rsidRPr="00AF659C">
        <w:t xml:space="preserve"> Modelling predicts </w:t>
      </w:r>
      <w:r w:rsidR="00923E90" w:rsidRPr="00AF659C">
        <w:t xml:space="preserve">that </w:t>
      </w:r>
      <w:r w:rsidRPr="00AF659C">
        <w:t xml:space="preserve">these segments could recover well while Australians are prevented from </w:t>
      </w:r>
      <w:r w:rsidR="00923E90" w:rsidRPr="00AF659C">
        <w:t xml:space="preserve">travelling overseas </w:t>
      </w:r>
      <w:r w:rsidRPr="00AF659C">
        <w:t xml:space="preserve">or are reticent to </w:t>
      </w:r>
      <w:r w:rsidR="00923E90" w:rsidRPr="00AF659C">
        <w:t>do so</w:t>
      </w:r>
      <w:r w:rsidRPr="00AF659C">
        <w:t xml:space="preserve">. </w:t>
      </w:r>
    </w:p>
    <w:p w14:paraId="7DC6D7F5" w14:textId="13855234" w:rsidR="0045453A" w:rsidRPr="00AF659C" w:rsidRDefault="0045453A" w:rsidP="003064E1">
      <w:pPr>
        <w:pStyle w:val="ListNumber"/>
        <w:ind w:left="567" w:hanging="567"/>
        <w:rPr>
          <w:b/>
        </w:rPr>
      </w:pPr>
      <w:r w:rsidRPr="00AF659C">
        <w:rPr>
          <w:b/>
        </w:rPr>
        <w:t>The domestic business</w:t>
      </w:r>
      <w:r w:rsidR="0024297B" w:rsidRPr="00AF659C">
        <w:rPr>
          <w:b/>
        </w:rPr>
        <w:t>-</w:t>
      </w:r>
      <w:r w:rsidRPr="00AF659C">
        <w:rPr>
          <w:b/>
        </w:rPr>
        <w:t>travel segment can recover but has been disrupted</w:t>
      </w:r>
      <w:r w:rsidRPr="00AF659C">
        <w:t>.</w:t>
      </w:r>
      <w:r w:rsidRPr="00AF659C">
        <w:rPr>
          <w:b/>
        </w:rPr>
        <w:t xml:space="preserve"> </w:t>
      </w:r>
      <w:r w:rsidRPr="00AF659C">
        <w:t xml:space="preserve">Spend fell by </w:t>
      </w:r>
      <w:r w:rsidR="000556BD">
        <w:t>53</w:t>
      </w:r>
      <w:r w:rsidR="000556BD" w:rsidRPr="00AF659C">
        <w:t xml:space="preserve"> </w:t>
      </w:r>
      <w:r w:rsidR="00C83600" w:rsidRPr="00AF659C">
        <w:t>percent</w:t>
      </w:r>
      <w:r w:rsidRPr="00AF659C">
        <w:t xml:space="preserve"> in 2020 and has been structurally disrupted with the rapid acceleration of remote</w:t>
      </w:r>
      <w:r w:rsidR="0024297B" w:rsidRPr="00AF659C">
        <w:t>-</w:t>
      </w:r>
      <w:r w:rsidRPr="00AF659C">
        <w:t>working technologies. It may never recover to its pre-</w:t>
      </w:r>
      <w:r w:rsidR="00111A0E" w:rsidRPr="00AF659C">
        <w:t>Covid</w:t>
      </w:r>
      <w:r w:rsidRPr="00AF659C">
        <w:t xml:space="preserve"> rate of growth of 1</w:t>
      </w:r>
      <w:r w:rsidR="00D415BD" w:rsidRPr="00AF659C">
        <w:t>2</w:t>
      </w:r>
      <w:r w:rsidR="00C83600" w:rsidRPr="00AF659C">
        <w:t xml:space="preserve"> percent</w:t>
      </w:r>
      <w:r w:rsidRPr="00AF659C">
        <w:t xml:space="preserve"> per year </w:t>
      </w:r>
      <w:r w:rsidR="00D415BD" w:rsidRPr="00AF659C">
        <w:t>between 2015 and 2019</w:t>
      </w:r>
      <w:r w:rsidRPr="00AF659C">
        <w:t xml:space="preserve">. </w:t>
      </w:r>
    </w:p>
    <w:p w14:paraId="5057D4FB" w14:textId="28A743B1" w:rsidR="0045453A" w:rsidRPr="00AF659C" w:rsidRDefault="0045453A" w:rsidP="003064E1">
      <w:pPr>
        <w:pStyle w:val="ListNumber"/>
        <w:ind w:left="567" w:hanging="567"/>
      </w:pPr>
      <w:r w:rsidRPr="00AF659C">
        <w:rPr>
          <w:b/>
        </w:rPr>
        <w:t xml:space="preserve">International travel can recover, with timing depending on vaccine success and the </w:t>
      </w:r>
      <w:r w:rsidR="0024297B" w:rsidRPr="00AF659C">
        <w:rPr>
          <w:b/>
        </w:rPr>
        <w:t xml:space="preserve">reopening of the </w:t>
      </w:r>
      <w:r w:rsidRPr="00AF659C">
        <w:rPr>
          <w:b/>
        </w:rPr>
        <w:t xml:space="preserve">international border. </w:t>
      </w:r>
      <w:r w:rsidRPr="00AF659C">
        <w:t xml:space="preserve">International spend dropped </w:t>
      </w:r>
      <w:r w:rsidR="00D415BD" w:rsidRPr="00AF659C">
        <w:t>75</w:t>
      </w:r>
      <w:r w:rsidR="008B5DE2">
        <w:t> </w:t>
      </w:r>
      <w:r w:rsidR="00C83600" w:rsidRPr="00AF659C">
        <w:t>percent</w:t>
      </w:r>
      <w:r w:rsidRPr="00AF659C">
        <w:t xml:space="preserve"> in the year to December 2020.  Assuming a successful global vaccine rollout, modelling suggests </w:t>
      </w:r>
      <w:r w:rsidR="0024297B" w:rsidRPr="00AF659C">
        <w:t xml:space="preserve">that </w:t>
      </w:r>
      <w:r w:rsidRPr="00AF659C">
        <w:t>pent-up demand will return international holiday and VFR to their pre-</w:t>
      </w:r>
      <w:r w:rsidR="00111A0E" w:rsidRPr="00AF659C">
        <w:t>Covid</w:t>
      </w:r>
      <w:r w:rsidRPr="00AF659C">
        <w:t xml:space="preserve"> levels sometime before 2025. </w:t>
      </w:r>
    </w:p>
    <w:p w14:paraId="116CB387" w14:textId="41896B94" w:rsidR="0045453A" w:rsidRPr="00AF659C" w:rsidRDefault="0045453A" w:rsidP="003064E1">
      <w:pPr>
        <w:pStyle w:val="ListNumber"/>
        <w:ind w:left="567" w:hanging="567"/>
      </w:pPr>
      <w:r w:rsidRPr="00EE1D27">
        <w:rPr>
          <w:b/>
          <w:bCs/>
        </w:rPr>
        <w:t xml:space="preserve">International education will recover, but </w:t>
      </w:r>
      <w:r w:rsidR="00387A6B" w:rsidRPr="00D20BD1">
        <w:rPr>
          <w:b/>
          <w:bCs/>
        </w:rPr>
        <w:t>speed and timing of recovery is uncertain</w:t>
      </w:r>
      <w:r w:rsidRPr="00AF659C">
        <w:rPr>
          <w:b/>
          <w:bCs/>
        </w:rPr>
        <w:t xml:space="preserve">. </w:t>
      </w:r>
      <w:r w:rsidR="00387A6B">
        <w:rPr>
          <w:b/>
          <w:bCs/>
        </w:rPr>
        <w:t xml:space="preserve"> </w:t>
      </w:r>
      <w:r w:rsidR="00387A6B">
        <w:t>The pipeline of international students to Australia has been severely disrupted by the closure of international borders.  Timing for r</w:t>
      </w:r>
      <w:r w:rsidRPr="00AF659C">
        <w:t xml:space="preserve">ecovery </w:t>
      </w:r>
      <w:r w:rsidR="00387A6B">
        <w:t xml:space="preserve">of the market is uncertain, with some analysis predicting it may </w:t>
      </w:r>
      <w:r w:rsidRPr="00AF659C">
        <w:t>take several years once borders reopen. </w:t>
      </w:r>
    </w:p>
    <w:p w14:paraId="1230094E" w14:textId="77777777" w:rsidR="0045453A" w:rsidRPr="00AF659C" w:rsidRDefault="0045453A" w:rsidP="00A4774F">
      <w:pPr>
        <w:pStyle w:val="Heading2"/>
      </w:pPr>
      <w:r w:rsidRPr="00AF659C">
        <w:t xml:space="preserve">Understand our markets </w:t>
      </w:r>
    </w:p>
    <w:p w14:paraId="0846B862" w14:textId="41168C23" w:rsidR="0045453A" w:rsidRPr="00AF659C" w:rsidRDefault="0045453A" w:rsidP="00F21821">
      <w:pPr>
        <w:pStyle w:val="ListNumber"/>
        <w:ind w:left="567" w:hanging="567"/>
      </w:pPr>
      <w:r w:rsidRPr="00AF659C">
        <w:rPr>
          <w:b/>
          <w:bCs/>
        </w:rPr>
        <w:t xml:space="preserve">Global visitor trends will affect market segments. </w:t>
      </w:r>
      <w:r w:rsidRPr="00AF659C">
        <w:t xml:space="preserve">Over the next decade, there will be accelerating trends in an expanding travel-ready middle class throughout Asia, the rise of millennials as the biggest age-based category, the ageing populations of Australia, Europe and Asia, and the rising propensity for travel by people with a disability or with accessibility issues. These and other visitors are also likely to be seeking more in the way of immersive, nature, active, authentic and experiential travel, digital innovation, both in travelling to and while at the drawing attractions, and safe, sustainable, </w:t>
      </w:r>
      <w:r w:rsidR="00654268" w:rsidRPr="00AF659C">
        <w:t>environmentally</w:t>
      </w:r>
      <w:r w:rsidR="00B24AE4" w:rsidRPr="00AF659C">
        <w:t xml:space="preserve"> </w:t>
      </w:r>
      <w:r w:rsidRPr="00AF659C">
        <w:t>friendly travel.</w:t>
      </w:r>
      <w:r w:rsidRPr="00FC0539">
        <w:t xml:space="preserve"> </w:t>
      </w:r>
      <w:hyperlink w:anchor="_Core_demographic_trends" w:history="1">
        <w:r w:rsidRPr="00FC0539">
          <w:rPr>
            <w:rStyle w:val="Hyperlink"/>
            <w:i/>
            <w:iCs/>
            <w:u w:val="none"/>
          </w:rPr>
          <w:t>Section 3.1</w:t>
        </w:r>
      </w:hyperlink>
    </w:p>
    <w:p w14:paraId="55D86DEC" w14:textId="7540F86B" w:rsidR="0045453A" w:rsidRPr="00AF659C" w:rsidRDefault="0045453A" w:rsidP="0020186F">
      <w:pPr>
        <w:pStyle w:val="ListNumber"/>
        <w:numPr>
          <w:ilvl w:val="0"/>
          <w:numId w:val="0"/>
        </w:numPr>
        <w:ind w:left="567"/>
        <w:rPr>
          <w:b/>
          <w:bCs/>
          <w:color w:val="1E988A" w:themeColor="background2"/>
        </w:rPr>
      </w:pPr>
      <w:r w:rsidRPr="00AF659C">
        <w:rPr>
          <w:b/>
          <w:bCs/>
          <w:i/>
          <w:iCs/>
          <w:color w:val="1E988A" w:themeColor="background2"/>
        </w:rPr>
        <w:t>Opportunity:</w:t>
      </w:r>
      <w:r w:rsidRPr="00AF659C">
        <w:rPr>
          <w:b/>
          <w:bCs/>
          <w:color w:val="1E988A" w:themeColor="background2"/>
        </w:rPr>
        <w:t xml:space="preserve"> Consider how to cater for accelerating demographic trends and shifting visitor preferences in all destinations and businesses, with more opportunities to specialise as sub</w:t>
      </w:r>
      <w:r w:rsidR="000C0EE4">
        <w:rPr>
          <w:b/>
          <w:bCs/>
          <w:color w:val="1E988A" w:themeColor="background2"/>
        </w:rPr>
        <w:t>-</w:t>
      </w:r>
      <w:r w:rsidRPr="00AF659C">
        <w:rPr>
          <w:b/>
          <w:bCs/>
          <w:color w:val="1E988A" w:themeColor="background2"/>
        </w:rPr>
        <w:t>segments grow larger.</w:t>
      </w:r>
    </w:p>
    <w:p w14:paraId="41DA114E" w14:textId="77777777" w:rsidR="0045453A" w:rsidRPr="00AF659C" w:rsidRDefault="0045453A" w:rsidP="00AC4DD4">
      <w:pPr>
        <w:pStyle w:val="ListNumber"/>
        <w:numPr>
          <w:ilvl w:val="0"/>
          <w:numId w:val="0"/>
        </w:numPr>
        <w:ind w:left="567"/>
      </w:pPr>
    </w:p>
    <w:p w14:paraId="2E9B2D2A" w14:textId="32965257" w:rsidR="0045453A" w:rsidRPr="00AF659C" w:rsidRDefault="0045453A" w:rsidP="00AC4DD4">
      <w:pPr>
        <w:pStyle w:val="ListNumber"/>
        <w:ind w:left="567" w:hanging="567"/>
      </w:pPr>
      <w:r w:rsidRPr="00AF659C">
        <w:rPr>
          <w:b/>
          <w:bCs/>
        </w:rPr>
        <w:t xml:space="preserve">The Visitor Economy has a generational opportunity to increase its share of Australians’ travel spend.  </w:t>
      </w:r>
      <w:r w:rsidRPr="00AF659C">
        <w:t xml:space="preserve">Australia spends more per capita on travel than any other nation. However, Australians spend a larger share of this </w:t>
      </w:r>
      <w:r w:rsidR="00A7166F" w:rsidRPr="00AF659C">
        <w:t xml:space="preserve">expenditure </w:t>
      </w:r>
      <w:r w:rsidRPr="00AF659C">
        <w:t>on international travel (30</w:t>
      </w:r>
      <w:r w:rsidR="00C83600" w:rsidRPr="00AF659C">
        <w:t xml:space="preserve"> percent</w:t>
      </w:r>
      <w:r w:rsidRPr="00AF659C">
        <w:t>) than the global average of 25</w:t>
      </w:r>
      <w:r w:rsidR="00C83600" w:rsidRPr="00AF659C">
        <w:t xml:space="preserve"> percent</w:t>
      </w:r>
      <w:r w:rsidRPr="00AF659C">
        <w:t xml:space="preserve"> – meaning </w:t>
      </w:r>
      <w:r w:rsidR="00B24AE4" w:rsidRPr="00AF659C">
        <w:t xml:space="preserve">that </w:t>
      </w:r>
      <w:r w:rsidRPr="00AF659C">
        <w:t xml:space="preserve">there is room to shift more spend towards domestic travel.  In the wake of the pandemic, more people will travel domestically and explore new destinations. </w:t>
      </w:r>
      <w:hyperlink w:anchor="_Domestic_holiday_makers" w:history="1">
        <w:r w:rsidRPr="00FC0539">
          <w:rPr>
            <w:rStyle w:val="Hyperlink"/>
            <w:i/>
            <w:iCs/>
            <w:u w:val="none"/>
          </w:rPr>
          <w:t>Section</w:t>
        </w:r>
        <w:r w:rsidR="008B5DE2" w:rsidRPr="00FC0539">
          <w:rPr>
            <w:rStyle w:val="Hyperlink"/>
            <w:i/>
            <w:iCs/>
            <w:u w:val="none"/>
          </w:rPr>
          <w:t> </w:t>
        </w:r>
        <w:r w:rsidRPr="00FC0539">
          <w:rPr>
            <w:rStyle w:val="Hyperlink"/>
            <w:i/>
            <w:iCs/>
            <w:u w:val="none"/>
          </w:rPr>
          <w:t>3.2</w:t>
        </w:r>
      </w:hyperlink>
    </w:p>
    <w:p w14:paraId="4A485D59" w14:textId="1EB5DE46" w:rsidR="0045453A" w:rsidRPr="00AF659C" w:rsidRDefault="0045453A" w:rsidP="00AC4DD4">
      <w:pPr>
        <w:pStyle w:val="ListNumber"/>
        <w:numPr>
          <w:ilvl w:val="0"/>
          <w:numId w:val="0"/>
        </w:numPr>
        <w:spacing w:after="240"/>
        <w:ind w:left="567"/>
        <w:rPr>
          <w:b/>
          <w:bCs/>
          <w:color w:val="1E988A" w:themeColor="background2"/>
        </w:rPr>
      </w:pPr>
      <w:r w:rsidRPr="00AF659C">
        <w:rPr>
          <w:b/>
          <w:bCs/>
          <w:i/>
          <w:iCs/>
          <w:color w:val="1E988A" w:themeColor="background2"/>
        </w:rPr>
        <w:t>Opportunity:</w:t>
      </w:r>
      <w:r w:rsidRPr="00AF659C">
        <w:rPr>
          <w:b/>
          <w:bCs/>
          <w:color w:val="1E988A" w:themeColor="background2"/>
        </w:rPr>
        <w:t xml:space="preserve"> Consider how to capitalise on the longer-term opportunity to build relationships with new domestic visitors during this period of unprecedented disruption (e.g. promote and incentivise return visits from new visitors).</w:t>
      </w:r>
    </w:p>
    <w:p w14:paraId="06425CB3" w14:textId="5532029C" w:rsidR="0045453A" w:rsidRPr="00AF659C" w:rsidRDefault="0045453A" w:rsidP="003064E1">
      <w:pPr>
        <w:spacing w:before="120"/>
        <w:rPr>
          <w:b/>
          <w:bCs/>
        </w:rPr>
      </w:pPr>
    </w:p>
    <w:p w14:paraId="3AEAEC6F" w14:textId="77777777" w:rsidR="0045453A" w:rsidRPr="00AF659C" w:rsidRDefault="0045453A" w:rsidP="00FE637F">
      <w:pPr>
        <w:pStyle w:val="ListNumber"/>
        <w:keepNext/>
        <w:keepLines/>
        <w:ind w:left="567" w:hanging="567"/>
        <w:rPr>
          <w:b/>
          <w:bCs/>
        </w:rPr>
      </w:pPr>
      <w:r w:rsidRPr="00AF659C">
        <w:rPr>
          <w:b/>
          <w:bCs/>
        </w:rPr>
        <w:t xml:space="preserve">Business travel has been permanently disrupted by the widespread acceptance of virtual meetings.  </w:t>
      </w:r>
    </w:p>
    <w:p w14:paraId="617D3B02" w14:textId="3E162B2E" w:rsidR="0045453A" w:rsidRPr="00FC0539" w:rsidRDefault="0045453A" w:rsidP="003064E1">
      <w:pPr>
        <w:spacing w:before="120"/>
        <w:ind w:left="567"/>
        <w:rPr>
          <w:i/>
          <w:iCs/>
        </w:rPr>
      </w:pPr>
      <w:r w:rsidRPr="00AF659C">
        <w:t xml:space="preserve">Prior to </w:t>
      </w:r>
      <w:r w:rsidR="00111A0E" w:rsidRPr="00AF659C">
        <w:t>Covid-19</w:t>
      </w:r>
      <w:r w:rsidRPr="00AF659C">
        <w:t>, business travel was Australia’s fastest</w:t>
      </w:r>
      <w:r w:rsidR="00222971" w:rsidRPr="00AF659C">
        <w:t>-</w:t>
      </w:r>
      <w:r w:rsidRPr="00AF659C">
        <w:t xml:space="preserve">growing domestic segment. The pandemic vividly demonstrated the capacity of digital channels to handle most day-to-day business meetings.  </w:t>
      </w:r>
      <w:hyperlink w:anchor="_Diversify_spend_for" w:history="1">
        <w:r w:rsidRPr="00FC0539">
          <w:rPr>
            <w:rStyle w:val="Hyperlink"/>
            <w:i/>
            <w:iCs/>
            <w:u w:val="none"/>
          </w:rPr>
          <w:t>Section 3.3</w:t>
        </w:r>
      </w:hyperlink>
    </w:p>
    <w:p w14:paraId="1C4DB005" w14:textId="51BADC92" w:rsidR="0045453A" w:rsidRPr="00AF659C" w:rsidRDefault="0045453A" w:rsidP="003064E1">
      <w:pPr>
        <w:spacing w:before="120"/>
        <w:ind w:left="567"/>
        <w:rPr>
          <w:b/>
          <w:bCs/>
          <w:sz w:val="22"/>
          <w:szCs w:val="22"/>
        </w:rPr>
      </w:pPr>
      <w:r w:rsidRPr="00AF659C">
        <w:rPr>
          <w:b/>
          <w:bCs/>
          <w:i/>
          <w:iCs/>
          <w:color w:val="1E988A" w:themeColor="background2"/>
        </w:rPr>
        <w:t>Opportunity</w:t>
      </w:r>
      <w:r w:rsidRPr="00AF659C">
        <w:rPr>
          <w:b/>
          <w:bCs/>
          <w:color w:val="1E988A" w:themeColor="background2"/>
        </w:rPr>
        <w:t xml:space="preserve">: </w:t>
      </w:r>
      <w:r w:rsidR="00386D50" w:rsidRPr="00AF659C">
        <w:rPr>
          <w:b/>
          <w:bCs/>
          <w:color w:val="1E988A" w:themeColor="background2"/>
        </w:rPr>
        <w:t xml:space="preserve">In </w:t>
      </w:r>
      <w:r w:rsidRPr="00AF659C">
        <w:rPr>
          <w:b/>
          <w:bCs/>
          <w:color w:val="1E988A" w:themeColor="background2"/>
        </w:rPr>
        <w:t xml:space="preserve">a world </w:t>
      </w:r>
      <w:r w:rsidR="00386D50" w:rsidRPr="00AF659C">
        <w:rPr>
          <w:b/>
          <w:bCs/>
          <w:color w:val="1E988A" w:themeColor="background2"/>
        </w:rPr>
        <w:t xml:space="preserve">of slower </w:t>
      </w:r>
      <w:r w:rsidRPr="00AF659C">
        <w:rPr>
          <w:b/>
          <w:bCs/>
          <w:color w:val="1E988A" w:themeColor="background2"/>
        </w:rPr>
        <w:t>growth in business travel</w:t>
      </w:r>
      <w:r w:rsidR="00386D50" w:rsidRPr="00AF659C">
        <w:rPr>
          <w:b/>
          <w:bCs/>
          <w:color w:val="1E988A" w:themeColor="background2"/>
        </w:rPr>
        <w:t>, t</w:t>
      </w:r>
      <w:r w:rsidRPr="00AF659C">
        <w:rPr>
          <w:b/>
          <w:bCs/>
          <w:color w:val="1E988A" w:themeColor="background2"/>
        </w:rPr>
        <w:t xml:space="preserve">hose heavily reliant on the business segment </w:t>
      </w:r>
      <w:r w:rsidR="00386D50" w:rsidRPr="00AF659C">
        <w:rPr>
          <w:b/>
          <w:bCs/>
          <w:color w:val="1E988A" w:themeColor="background2"/>
        </w:rPr>
        <w:t xml:space="preserve">may consider </w:t>
      </w:r>
      <w:r w:rsidRPr="00AF659C">
        <w:rPr>
          <w:b/>
          <w:bCs/>
          <w:color w:val="1E988A" w:themeColor="background2"/>
        </w:rPr>
        <w:t xml:space="preserve">building closer relationships through immersive experiences, </w:t>
      </w:r>
      <w:r w:rsidR="00386D50" w:rsidRPr="00AF659C">
        <w:rPr>
          <w:b/>
          <w:bCs/>
          <w:color w:val="1E988A" w:themeColor="background2"/>
        </w:rPr>
        <w:t xml:space="preserve">and </w:t>
      </w:r>
      <w:r w:rsidR="00222971" w:rsidRPr="00AF659C">
        <w:rPr>
          <w:b/>
          <w:bCs/>
          <w:color w:val="1E988A" w:themeColor="background2"/>
        </w:rPr>
        <w:t xml:space="preserve">finding </w:t>
      </w:r>
      <w:r w:rsidRPr="00AF659C">
        <w:rPr>
          <w:b/>
          <w:bCs/>
          <w:color w:val="1E988A" w:themeColor="background2"/>
        </w:rPr>
        <w:t>ways to diversify into other visitor segments.</w:t>
      </w:r>
      <w:r w:rsidRPr="00AF659C">
        <w:rPr>
          <w:sz w:val="22"/>
          <w:szCs w:val="22"/>
        </w:rPr>
        <w:t xml:space="preserve"> </w:t>
      </w:r>
    </w:p>
    <w:p w14:paraId="6B665FB1" w14:textId="77777777" w:rsidR="0045453A" w:rsidRPr="00AF659C" w:rsidRDefault="0045453A" w:rsidP="003064E1">
      <w:pPr>
        <w:spacing w:before="120"/>
      </w:pPr>
    </w:p>
    <w:p w14:paraId="51720C20" w14:textId="6A1DC0AB" w:rsidR="0045453A" w:rsidRPr="00AF659C" w:rsidRDefault="0045453A" w:rsidP="003064E1">
      <w:pPr>
        <w:pStyle w:val="ListNumber"/>
        <w:ind w:left="567" w:hanging="567"/>
        <w:rPr>
          <w:b/>
          <w:bCs/>
        </w:rPr>
      </w:pPr>
      <w:r w:rsidRPr="00AF659C">
        <w:rPr>
          <w:b/>
          <w:bCs/>
        </w:rPr>
        <w:t xml:space="preserve">The international holiday market has growth potential in Asia to balance the existing core English-speaking and Mainland China markets.  </w:t>
      </w:r>
      <w:hyperlink w:anchor="_A_healthy_segment" w:history="1">
        <w:r w:rsidRPr="008B5DE2">
          <w:rPr>
            <w:rStyle w:val="Hyperlink"/>
            <w:i/>
            <w:iCs/>
            <w:u w:val="none"/>
          </w:rPr>
          <w:t>Section 3.4</w:t>
        </w:r>
      </w:hyperlink>
    </w:p>
    <w:p w14:paraId="1F480729" w14:textId="035A4D2F" w:rsidR="0045453A" w:rsidRPr="00AF659C" w:rsidRDefault="0045453A" w:rsidP="003064E1">
      <w:pPr>
        <w:pStyle w:val="ListNumber2"/>
        <w:numPr>
          <w:ilvl w:val="1"/>
          <w:numId w:val="14"/>
        </w:numPr>
        <w:spacing w:after="240"/>
        <w:ind w:left="993" w:hanging="426"/>
      </w:pPr>
      <w:r w:rsidRPr="00AF659C">
        <w:rPr>
          <w:b/>
        </w:rPr>
        <w:t>Developed English markets remain a large, core market.</w:t>
      </w:r>
      <w:r w:rsidRPr="00AF659C">
        <w:t xml:space="preserve"> They were our largest market in 2019, their $2.7 billion spend accounting for 2</w:t>
      </w:r>
      <w:r w:rsidR="00C17E6F" w:rsidRPr="00AF659C">
        <w:t>6</w:t>
      </w:r>
      <w:r w:rsidR="00C83600" w:rsidRPr="00AF659C">
        <w:t xml:space="preserve"> percent</w:t>
      </w:r>
      <w:r w:rsidRPr="00AF659C">
        <w:t xml:space="preserve"> of the total, although growth had slowed to just </w:t>
      </w:r>
      <w:r w:rsidR="00C17E6F" w:rsidRPr="00AF659C">
        <w:t>5</w:t>
      </w:r>
      <w:r w:rsidR="00C83600" w:rsidRPr="00AF659C">
        <w:t xml:space="preserve"> percent</w:t>
      </w:r>
      <w:r w:rsidRPr="00AF659C">
        <w:t>.</w:t>
      </w:r>
    </w:p>
    <w:p w14:paraId="29477A13" w14:textId="2A2116BD" w:rsidR="0045453A" w:rsidRPr="00AF659C" w:rsidRDefault="0045453A" w:rsidP="003064E1">
      <w:pPr>
        <w:pStyle w:val="ListNumber2"/>
        <w:numPr>
          <w:ilvl w:val="1"/>
          <w:numId w:val="14"/>
        </w:numPr>
        <w:spacing w:after="240"/>
        <w:ind w:left="993" w:hanging="426"/>
      </w:pPr>
      <w:r w:rsidRPr="00AF659C">
        <w:rPr>
          <w:b/>
        </w:rPr>
        <w:t>China has dominated recent growth, to our benefit.</w:t>
      </w:r>
      <w:r w:rsidRPr="00AF659C">
        <w:t xml:space="preserve"> China rose from 14</w:t>
      </w:r>
      <w:r w:rsidR="008B5DE2">
        <w:t> </w:t>
      </w:r>
      <w:r w:rsidR="00C83600" w:rsidRPr="00AF659C">
        <w:t>percent</w:t>
      </w:r>
      <w:r w:rsidRPr="00AF659C">
        <w:t xml:space="preserve"> of international spend in 2010 to reach </w:t>
      </w:r>
      <w:r w:rsidR="00C17E6F" w:rsidRPr="00AF659C">
        <w:t>2</w:t>
      </w:r>
      <w:r w:rsidR="006F7240" w:rsidRPr="00AF659C">
        <w:t>0</w:t>
      </w:r>
      <w:r w:rsidR="00C83600" w:rsidRPr="00AF659C">
        <w:t xml:space="preserve"> percent</w:t>
      </w:r>
      <w:r w:rsidRPr="00AF659C">
        <w:t xml:space="preserve"> in 2019, or $2.1</w:t>
      </w:r>
      <w:r w:rsidR="008B5DE2">
        <w:t> </w:t>
      </w:r>
      <w:r w:rsidRPr="00AF659C">
        <w:t xml:space="preserve">billion. This </w:t>
      </w:r>
      <w:r w:rsidR="00C17E6F" w:rsidRPr="00AF659C">
        <w:t xml:space="preserve">boosted </w:t>
      </w:r>
      <w:r w:rsidRPr="00AF659C">
        <w:t>our global market share of spend by a healthy 2.4</w:t>
      </w:r>
      <w:r w:rsidR="008B5DE2">
        <w:t> </w:t>
      </w:r>
      <w:r w:rsidR="00C83600" w:rsidRPr="00AF659C">
        <w:t>percent</w:t>
      </w:r>
      <w:r w:rsidRPr="00AF659C">
        <w:t xml:space="preserve"> per year (rather than 0.4</w:t>
      </w:r>
      <w:r w:rsidR="00C83600" w:rsidRPr="00AF659C">
        <w:t xml:space="preserve"> percent</w:t>
      </w:r>
      <w:r w:rsidRPr="00AF659C">
        <w:t xml:space="preserve"> without China). However, it also concentrated our source markets: the proportion of spend from our top 5 markets rose to 54</w:t>
      </w:r>
      <w:r w:rsidR="00C83600" w:rsidRPr="00AF659C">
        <w:t xml:space="preserve"> percent</w:t>
      </w:r>
      <w:r w:rsidRPr="00AF659C">
        <w:t>, up from 48</w:t>
      </w:r>
      <w:r w:rsidR="00C83600" w:rsidRPr="00AF659C">
        <w:t xml:space="preserve"> percent</w:t>
      </w:r>
      <w:r w:rsidRPr="00AF659C">
        <w:t xml:space="preserve"> 6 years ago.  </w:t>
      </w:r>
    </w:p>
    <w:p w14:paraId="3622FE00" w14:textId="1AA11EBC" w:rsidR="0045453A" w:rsidRPr="00AF659C" w:rsidRDefault="0045453A" w:rsidP="003064E1">
      <w:pPr>
        <w:pStyle w:val="ListNumber2"/>
        <w:numPr>
          <w:ilvl w:val="1"/>
          <w:numId w:val="14"/>
        </w:numPr>
        <w:spacing w:after="240"/>
        <w:ind w:left="993" w:hanging="426"/>
      </w:pPr>
      <w:r w:rsidRPr="00AF659C">
        <w:rPr>
          <w:b/>
        </w:rPr>
        <w:t>Developed Asia</w:t>
      </w:r>
      <w:r w:rsidR="005C6D98">
        <w:rPr>
          <w:b/>
        </w:rPr>
        <w:t xml:space="preserve"> and </w:t>
      </w:r>
      <w:r w:rsidRPr="00AF659C">
        <w:rPr>
          <w:b/>
        </w:rPr>
        <w:t>Emerging Asia are growing strongly.</w:t>
      </w:r>
      <w:r w:rsidRPr="00AF659C">
        <w:t xml:space="preserve"> </w:t>
      </w:r>
      <w:r w:rsidRPr="00AF659C">
        <w:br/>
        <w:t>Spending by holidaymakers from Japan, South Korea, Taiwan, Hong Kong and Singapore reached $2.44 billion in 2019, after growing at a</w:t>
      </w:r>
      <w:r w:rsidR="00A7166F" w:rsidRPr="00AF659C">
        <w:t>n average</w:t>
      </w:r>
      <w:r w:rsidRPr="00AF659C">
        <w:t xml:space="preserve"> of 10</w:t>
      </w:r>
      <w:r w:rsidR="008B5DE2">
        <w:t> </w:t>
      </w:r>
      <w:r w:rsidR="00C83600" w:rsidRPr="00AF659C">
        <w:t>percent</w:t>
      </w:r>
      <w:r w:rsidRPr="00AF659C">
        <w:t xml:space="preserve"> per year</w:t>
      </w:r>
      <w:r w:rsidR="006655CD" w:rsidRPr="00AF659C">
        <w:t xml:space="preserve"> from 2015</w:t>
      </w:r>
      <w:r w:rsidRPr="00AF659C">
        <w:t>. The emerging nations of Southeast Asia were outpacing them with</w:t>
      </w:r>
      <w:r w:rsidR="00222971" w:rsidRPr="00AF659C">
        <w:t>,</w:t>
      </w:r>
      <w:r w:rsidRPr="00AF659C">
        <w:t xml:space="preserve"> for example</w:t>
      </w:r>
      <w:r w:rsidR="00222971" w:rsidRPr="00AF659C">
        <w:t>,</w:t>
      </w:r>
      <w:r w:rsidRPr="00AF659C">
        <w:t xml:space="preserve"> Indonesia</w:t>
      </w:r>
      <w:r w:rsidR="00222971" w:rsidRPr="00AF659C">
        <w:t>’s</w:t>
      </w:r>
      <w:r w:rsidRPr="00AF659C">
        <w:t xml:space="preserve"> and Thailand</w:t>
      </w:r>
      <w:r w:rsidR="00222971" w:rsidRPr="00AF659C">
        <w:t>’s</w:t>
      </w:r>
      <w:r w:rsidRPr="00AF659C">
        <w:t xml:space="preserve"> spend growing at 19</w:t>
      </w:r>
      <w:r w:rsidR="00C83600" w:rsidRPr="00AF659C">
        <w:t xml:space="preserve"> percent</w:t>
      </w:r>
      <w:r w:rsidRPr="00AF659C">
        <w:t xml:space="preserve"> from 2015 to 2019. </w:t>
      </w:r>
    </w:p>
    <w:p w14:paraId="4418A15E" w14:textId="0644A44E" w:rsidR="0045453A" w:rsidRPr="00AF659C" w:rsidDel="00EF4D47" w:rsidRDefault="0045453A" w:rsidP="003064E1">
      <w:pPr>
        <w:pStyle w:val="ListNumber2"/>
        <w:numPr>
          <w:ilvl w:val="1"/>
          <w:numId w:val="14"/>
        </w:numPr>
        <w:spacing w:after="240"/>
        <w:ind w:left="993" w:hanging="426"/>
        <w:rPr>
          <w:b/>
          <w:bCs/>
        </w:rPr>
      </w:pPr>
      <w:r w:rsidRPr="00AF659C">
        <w:rPr>
          <w:b/>
          <w:bCs/>
        </w:rPr>
        <w:t xml:space="preserve">Working holiday makers (WHMs) contribute economically and culturally. </w:t>
      </w:r>
      <w:r w:rsidRPr="00AF659C">
        <w:t>WHMs made 308,000 trips to Australia in 2019, spending about $2.6 billion, a third of it in the regions.</w:t>
      </w:r>
      <w:r w:rsidRPr="00AF659C">
        <w:rPr>
          <w:rStyle w:val="FootnoteReference"/>
        </w:rPr>
        <w:footnoteReference w:id="4"/>
      </w:r>
      <w:r w:rsidRPr="00AF659C">
        <w:t xml:space="preserve"> That spend would rank </w:t>
      </w:r>
      <w:r w:rsidR="00222971" w:rsidRPr="00AF659C">
        <w:t xml:space="preserve">fourth </w:t>
      </w:r>
      <w:r w:rsidRPr="00AF659C">
        <w:t xml:space="preserve">among markets if WHMs were considered </w:t>
      </w:r>
      <w:r w:rsidR="00A7166F" w:rsidRPr="00AF659C">
        <w:t xml:space="preserve">a market in </w:t>
      </w:r>
      <w:r w:rsidR="00222971" w:rsidRPr="00AF659C">
        <w:t>their</w:t>
      </w:r>
      <w:r w:rsidR="00A7166F" w:rsidRPr="00AF659C">
        <w:t xml:space="preserve"> own right</w:t>
      </w:r>
      <w:r w:rsidRPr="00AF659C">
        <w:t>, equal to the holiday and VFR segments of South Korean visitors.</w:t>
      </w:r>
      <w:r w:rsidRPr="00AF659C">
        <w:rPr>
          <w:rStyle w:val="FootnoteReference"/>
        </w:rPr>
        <w:footnoteReference w:id="5"/>
      </w:r>
      <w:r w:rsidRPr="00AF659C">
        <w:t xml:space="preserve"> They also perform critical, largely seasonal</w:t>
      </w:r>
      <w:r w:rsidR="00222971" w:rsidRPr="00AF659C">
        <w:t>,</w:t>
      </w:r>
      <w:r w:rsidRPr="00AF659C">
        <w:t xml:space="preserve"> jobs in regional areas, particularly in hospitality and agriculture, and make strong </w:t>
      </w:r>
      <w:r w:rsidRPr="00AF659C">
        <w:rPr>
          <w:lang w:val="en-GB"/>
        </w:rPr>
        <w:t xml:space="preserve">cross-cultural connections and </w:t>
      </w:r>
      <w:r w:rsidRPr="00AF659C">
        <w:t>international relationships that underpin Australia’s ‘soft power’ overseas.</w:t>
      </w:r>
      <w:r w:rsidRPr="00AF659C">
        <w:rPr>
          <w:rStyle w:val="FootnoteReference"/>
        </w:rPr>
        <w:footnoteReference w:id="6"/>
      </w:r>
      <w:r w:rsidRPr="00AF659C">
        <w:t xml:space="preserve"> </w:t>
      </w:r>
    </w:p>
    <w:p w14:paraId="77770A55" w14:textId="125FE947" w:rsidR="0045453A" w:rsidRPr="00AF659C" w:rsidRDefault="0045453A" w:rsidP="003064E1">
      <w:pPr>
        <w:ind w:left="568"/>
        <w:rPr>
          <w:b/>
          <w:bCs/>
          <w:color w:val="1E988A" w:themeColor="background2"/>
        </w:rPr>
      </w:pPr>
      <w:r w:rsidRPr="00AF659C">
        <w:rPr>
          <w:b/>
          <w:bCs/>
          <w:i/>
          <w:iCs/>
          <w:color w:val="1E988A" w:themeColor="background2"/>
        </w:rPr>
        <w:t xml:space="preserve">Opportunities: </w:t>
      </w:r>
      <w:r w:rsidRPr="00AF659C">
        <w:rPr>
          <w:b/>
          <w:bCs/>
          <w:color w:val="1E988A" w:themeColor="background2"/>
        </w:rPr>
        <w:t xml:space="preserve">Once travel opens up, </w:t>
      </w:r>
      <w:r w:rsidR="00442737" w:rsidRPr="00AF659C">
        <w:rPr>
          <w:b/>
          <w:bCs/>
          <w:color w:val="1E988A" w:themeColor="background2"/>
        </w:rPr>
        <w:t xml:space="preserve">consider </w:t>
      </w:r>
      <w:r w:rsidRPr="00AF659C">
        <w:rPr>
          <w:b/>
          <w:bCs/>
          <w:color w:val="1E988A" w:themeColor="background2"/>
        </w:rPr>
        <w:t>accelerat</w:t>
      </w:r>
      <w:r w:rsidR="00442737" w:rsidRPr="00AF659C">
        <w:rPr>
          <w:b/>
          <w:bCs/>
          <w:color w:val="1E988A" w:themeColor="background2"/>
        </w:rPr>
        <w:t xml:space="preserve">ing </w:t>
      </w:r>
      <w:r w:rsidRPr="00AF659C">
        <w:rPr>
          <w:b/>
          <w:bCs/>
          <w:color w:val="1E988A" w:themeColor="background2"/>
        </w:rPr>
        <w:t>efforts to promote Australia to the growing middle class in our fastest</w:t>
      </w:r>
      <w:r w:rsidR="00222971" w:rsidRPr="00AF659C">
        <w:rPr>
          <w:b/>
          <w:bCs/>
          <w:color w:val="1E988A" w:themeColor="background2"/>
        </w:rPr>
        <w:t>-</w:t>
      </w:r>
      <w:r w:rsidRPr="00AF659C">
        <w:rPr>
          <w:b/>
          <w:bCs/>
          <w:color w:val="1E988A" w:themeColor="background2"/>
        </w:rPr>
        <w:t xml:space="preserve">growing markets of Emerging Asia, India and Developed Asia, </w:t>
      </w:r>
      <w:r w:rsidR="00442737" w:rsidRPr="00AF659C">
        <w:rPr>
          <w:b/>
          <w:bCs/>
          <w:color w:val="1E988A" w:themeColor="background2"/>
        </w:rPr>
        <w:t xml:space="preserve">with </w:t>
      </w:r>
      <w:r w:rsidRPr="00AF659C">
        <w:rPr>
          <w:b/>
          <w:bCs/>
          <w:color w:val="1E988A" w:themeColor="background2"/>
        </w:rPr>
        <w:t>tailored strategies to provide compelling experiences for visitors from these markets.</w:t>
      </w:r>
    </w:p>
    <w:p w14:paraId="2CD451E5" w14:textId="77777777" w:rsidR="0045453A" w:rsidRPr="00AF659C" w:rsidRDefault="0045453A" w:rsidP="003064E1">
      <w:pPr>
        <w:spacing w:line="252" w:lineRule="auto"/>
      </w:pPr>
    </w:p>
    <w:p w14:paraId="68569123" w14:textId="1275504B" w:rsidR="0045453A" w:rsidRPr="00AF659C" w:rsidRDefault="0045453A" w:rsidP="003064E1">
      <w:pPr>
        <w:pStyle w:val="ListNumber"/>
        <w:ind w:left="567" w:hanging="567"/>
        <w:rPr>
          <w:b/>
          <w:bCs/>
        </w:rPr>
      </w:pPr>
      <w:r w:rsidRPr="00AF659C">
        <w:rPr>
          <w:b/>
          <w:bCs/>
        </w:rPr>
        <w:t xml:space="preserve">The high-end market, both international and domestic, is attractive for Australia. </w:t>
      </w:r>
      <w:hyperlink w:anchor="_An_attractive_market" w:history="1">
        <w:r w:rsidRPr="00AF659C">
          <w:rPr>
            <w:rStyle w:val="Hyperlink"/>
            <w:i/>
            <w:iCs/>
            <w:u w:val="none"/>
          </w:rPr>
          <w:t>Section 3.5</w:t>
        </w:r>
      </w:hyperlink>
    </w:p>
    <w:p w14:paraId="5C0AC87A" w14:textId="7CAF3EFF" w:rsidR="0045453A" w:rsidRPr="00AF659C" w:rsidRDefault="0045453A" w:rsidP="003064E1">
      <w:pPr>
        <w:pStyle w:val="ListParagraph"/>
        <w:numPr>
          <w:ilvl w:val="0"/>
          <w:numId w:val="13"/>
        </w:numPr>
        <w:ind w:left="993" w:hanging="357"/>
        <w:contextualSpacing w:val="0"/>
        <w:rPr>
          <w:i/>
          <w:iCs/>
        </w:rPr>
      </w:pPr>
      <w:r w:rsidRPr="00AF659C">
        <w:rPr>
          <w:b/>
          <w:bCs/>
        </w:rPr>
        <w:t>It is a high-growth market, in which Australia is underperforming</w:t>
      </w:r>
      <w:r w:rsidRPr="00AF659C">
        <w:t xml:space="preserve">. </w:t>
      </w:r>
      <w:r w:rsidRPr="00AF659C">
        <w:br/>
        <w:t>Globally the high-end market is growing at 6</w:t>
      </w:r>
      <w:r w:rsidR="00C83600" w:rsidRPr="00AF659C">
        <w:t xml:space="preserve"> percent</w:t>
      </w:r>
      <w:r w:rsidRPr="00AF659C">
        <w:t xml:space="preserve"> per year (50</w:t>
      </w:r>
      <w:r w:rsidR="00C83600" w:rsidRPr="00AF659C">
        <w:t xml:space="preserve"> percent</w:t>
      </w:r>
      <w:r w:rsidRPr="00AF659C">
        <w:t xml:space="preserve"> faster than the total market), while in Australia it is growing at </w:t>
      </w:r>
      <w:r w:rsidR="00697B8F" w:rsidRPr="00AF659C">
        <w:t xml:space="preserve">only </w:t>
      </w:r>
      <w:r w:rsidRPr="00AF659C">
        <w:t>1.8</w:t>
      </w:r>
      <w:r w:rsidR="00C83600" w:rsidRPr="00AF659C">
        <w:t xml:space="preserve"> percent</w:t>
      </w:r>
      <w:r w:rsidRPr="00AF659C">
        <w:t xml:space="preserve"> per year. </w:t>
      </w:r>
    </w:p>
    <w:p w14:paraId="24B9C537" w14:textId="77777777" w:rsidR="0045453A" w:rsidRPr="00AF659C" w:rsidRDefault="0045453A" w:rsidP="003064E1">
      <w:pPr>
        <w:pStyle w:val="ListParagraph"/>
        <w:numPr>
          <w:ilvl w:val="0"/>
          <w:numId w:val="13"/>
        </w:numPr>
        <w:ind w:left="993" w:hanging="357"/>
        <w:contextualSpacing w:val="0"/>
        <w:rPr>
          <w:i/>
          <w:iCs/>
        </w:rPr>
      </w:pPr>
      <w:r w:rsidRPr="00AF659C">
        <w:rPr>
          <w:b/>
          <w:bCs/>
        </w:rPr>
        <w:t xml:space="preserve">International travellers are looking for what Australia has. </w:t>
      </w:r>
      <w:r w:rsidRPr="00AF659C">
        <w:t xml:space="preserve">The three biggest global sub-markets are demand for (i) sun and beach, (ii) adventure, and (iii) culture and food. </w:t>
      </w:r>
    </w:p>
    <w:p w14:paraId="05CFA11B" w14:textId="66E4576D" w:rsidR="0045453A" w:rsidRPr="00AF659C" w:rsidRDefault="0045453A" w:rsidP="003064E1">
      <w:pPr>
        <w:pStyle w:val="ListParagraph"/>
        <w:numPr>
          <w:ilvl w:val="0"/>
          <w:numId w:val="13"/>
        </w:numPr>
        <w:ind w:left="993" w:hanging="357"/>
        <w:contextualSpacing w:val="0"/>
        <w:rPr>
          <w:i/>
          <w:iCs/>
        </w:rPr>
      </w:pPr>
      <w:r w:rsidRPr="00AF659C">
        <w:rPr>
          <w:b/>
          <w:bCs/>
        </w:rPr>
        <w:t xml:space="preserve">Domestic travellers may be ready now.  </w:t>
      </w:r>
      <w:r w:rsidRPr="00AF659C">
        <w:t xml:space="preserve">Australian travellers who are willing to spend $1,000 per night were </w:t>
      </w:r>
      <w:r w:rsidR="006655CD" w:rsidRPr="00AF659C">
        <w:t xml:space="preserve">ten </w:t>
      </w:r>
      <w:r w:rsidRPr="00AF659C">
        <w:t>times more likely to do so overseas than at home</w:t>
      </w:r>
      <w:r w:rsidRPr="00AF659C">
        <w:rPr>
          <w:b/>
          <w:bCs/>
        </w:rPr>
        <w:t xml:space="preserve"> </w:t>
      </w:r>
      <w:r w:rsidRPr="00AF659C">
        <w:t>– but the borders are now closed.</w:t>
      </w:r>
    </w:p>
    <w:p w14:paraId="65DC8904" w14:textId="60FAE8B5" w:rsidR="0045453A" w:rsidRPr="00AF659C" w:rsidRDefault="0045453A" w:rsidP="00FE637F">
      <w:pPr>
        <w:pStyle w:val="ListNumber"/>
        <w:numPr>
          <w:ilvl w:val="0"/>
          <w:numId w:val="0"/>
        </w:numPr>
        <w:spacing w:after="240"/>
        <w:ind w:left="636"/>
        <w:rPr>
          <w:sz w:val="22"/>
          <w:szCs w:val="22"/>
        </w:rPr>
      </w:pPr>
      <w:r w:rsidRPr="00AF659C">
        <w:rPr>
          <w:b/>
          <w:bCs/>
          <w:i/>
          <w:iCs/>
          <w:color w:val="1E988A" w:themeColor="background2"/>
        </w:rPr>
        <w:t>Opportunities:</w:t>
      </w:r>
      <w:r w:rsidRPr="00AF659C">
        <w:rPr>
          <w:b/>
          <w:bCs/>
          <w:color w:val="1E988A" w:themeColor="background2"/>
        </w:rPr>
        <w:t xml:space="preserve"> </w:t>
      </w:r>
      <w:r w:rsidR="00442737" w:rsidRPr="00AF659C">
        <w:rPr>
          <w:b/>
          <w:bCs/>
          <w:color w:val="1E988A" w:themeColor="background2"/>
        </w:rPr>
        <w:t xml:space="preserve">Consider promoting </w:t>
      </w:r>
      <w:r w:rsidRPr="00AF659C">
        <w:rPr>
          <w:b/>
          <w:bCs/>
          <w:color w:val="1E988A" w:themeColor="background2"/>
        </w:rPr>
        <w:t>destinations with the greatest opportunity to build or upgrade luxury offerings, looking to international and Australian examples and experience for inspiration.</w:t>
      </w:r>
    </w:p>
    <w:p w14:paraId="588152D1" w14:textId="77777777" w:rsidR="0045453A" w:rsidRPr="00AF659C" w:rsidRDefault="0045453A" w:rsidP="00A4774F">
      <w:pPr>
        <w:pStyle w:val="Heading2"/>
      </w:pPr>
      <w:r w:rsidRPr="00AF659C">
        <w:t>Give compelling reasons to come</w:t>
      </w:r>
    </w:p>
    <w:p w14:paraId="7452F922" w14:textId="77777777" w:rsidR="0045453A" w:rsidRPr="00AF659C" w:rsidRDefault="0045453A" w:rsidP="00FE637F">
      <w:pPr>
        <w:pStyle w:val="Heading3"/>
      </w:pPr>
      <w:r w:rsidRPr="00AF659C">
        <w:t>Education</w:t>
      </w:r>
    </w:p>
    <w:p w14:paraId="2E2C8C0F" w14:textId="3995FD80" w:rsidR="0045453A" w:rsidRPr="00AF659C" w:rsidRDefault="0045453A" w:rsidP="003064E1">
      <w:pPr>
        <w:pStyle w:val="ListNumber"/>
        <w:ind w:left="567" w:hanging="567"/>
        <w:rPr>
          <w:b/>
          <w:bCs/>
        </w:rPr>
      </w:pPr>
      <w:r w:rsidRPr="00AF659C">
        <w:rPr>
          <w:b/>
          <w:bCs/>
        </w:rPr>
        <w:t xml:space="preserve">The valuable international education market has growth markets to develop, particularly but not only in Emerging Asia.  </w:t>
      </w:r>
      <w:hyperlink w:anchor="_International_education_is" w:history="1">
        <w:r w:rsidRPr="00AF659C">
          <w:rPr>
            <w:rStyle w:val="Hyperlink"/>
            <w:i/>
            <w:iCs/>
            <w:u w:val="none"/>
          </w:rPr>
          <w:t>Section 3.6</w:t>
        </w:r>
      </w:hyperlink>
    </w:p>
    <w:p w14:paraId="7E05D4EA" w14:textId="4756DC59" w:rsidR="0045453A" w:rsidRPr="00AF659C" w:rsidRDefault="0045453A" w:rsidP="003064E1">
      <w:pPr>
        <w:pStyle w:val="ListParagraph"/>
        <w:numPr>
          <w:ilvl w:val="0"/>
          <w:numId w:val="16"/>
        </w:numPr>
        <w:ind w:left="993"/>
        <w:contextualSpacing w:val="0"/>
      </w:pPr>
      <w:r w:rsidRPr="00AF659C">
        <w:rPr>
          <w:b/>
        </w:rPr>
        <w:t>International education is valuable.</w:t>
      </w:r>
      <w:r w:rsidRPr="00AF659C">
        <w:t xml:space="preserve"> After growing at </w:t>
      </w:r>
      <w:r w:rsidR="006655CD" w:rsidRPr="00AF659C">
        <w:t>13</w:t>
      </w:r>
      <w:r w:rsidR="00C83600" w:rsidRPr="00AF659C">
        <w:t xml:space="preserve"> percent</w:t>
      </w:r>
      <w:r w:rsidRPr="00AF659C">
        <w:t xml:space="preserve"> per year for the 4 years to 2019, </w:t>
      </w:r>
      <w:r w:rsidR="00697B8F" w:rsidRPr="00AF659C">
        <w:t xml:space="preserve">international education </w:t>
      </w:r>
      <w:r w:rsidRPr="00AF659C">
        <w:t xml:space="preserve">now </w:t>
      </w:r>
      <w:r w:rsidR="006655CD" w:rsidRPr="00AF659C">
        <w:t xml:space="preserve">accounts for more </w:t>
      </w:r>
      <w:r w:rsidR="000A6FA8">
        <w:t xml:space="preserve">Visitor Economy </w:t>
      </w:r>
      <w:r w:rsidR="006655CD" w:rsidRPr="00AF659C">
        <w:t xml:space="preserve">spend </w:t>
      </w:r>
      <w:r w:rsidRPr="00AF659C">
        <w:t xml:space="preserve">than international holiday travel. </w:t>
      </w:r>
      <w:r w:rsidR="0041369C" w:rsidRPr="00AF659C">
        <w:t xml:space="preserve">When combined with international students staying over one year on their trip (who are not counted in current measurements of the Visitor Economy), total education spend reaches $40 billion and total economic contribution reaches </w:t>
      </w:r>
      <w:r w:rsidR="00076E51" w:rsidRPr="00AF659C">
        <w:t xml:space="preserve">over </w:t>
      </w:r>
      <w:r w:rsidR="0041369C" w:rsidRPr="00AF659C">
        <w:t>$2</w:t>
      </w:r>
      <w:r w:rsidR="00076E51" w:rsidRPr="00AF659C">
        <w:t>0</w:t>
      </w:r>
      <w:r w:rsidR="0041369C" w:rsidRPr="00AF659C">
        <w:t xml:space="preserve"> billion: double that of all other international visitors combined. </w:t>
      </w:r>
      <w:r w:rsidR="00AB0FAF" w:rsidRPr="00AF659C">
        <w:t xml:space="preserve">International education </w:t>
      </w:r>
      <w:r w:rsidRPr="00AF659C">
        <w:t>also helps develop strong relationships with other nations, and visitor markets from them.</w:t>
      </w:r>
    </w:p>
    <w:p w14:paraId="40C6216C" w14:textId="4908BF90" w:rsidR="0045453A" w:rsidRPr="00AF659C" w:rsidRDefault="0045453A" w:rsidP="003064E1">
      <w:pPr>
        <w:pStyle w:val="ListParagraph"/>
        <w:numPr>
          <w:ilvl w:val="0"/>
          <w:numId w:val="16"/>
        </w:numPr>
        <w:ind w:left="993" w:hanging="357"/>
        <w:contextualSpacing w:val="0"/>
      </w:pPr>
      <w:r w:rsidRPr="00AF659C">
        <w:rPr>
          <w:b/>
        </w:rPr>
        <w:t xml:space="preserve">There is an opportunity to diversify into emerging markets. </w:t>
      </w:r>
      <w:r w:rsidRPr="00AF659C">
        <w:t>Chinese students accounted for 5</w:t>
      </w:r>
      <w:r w:rsidR="006655CD" w:rsidRPr="00AF659C">
        <w:t>5</w:t>
      </w:r>
      <w:r w:rsidR="00C83600" w:rsidRPr="00AF659C">
        <w:t xml:space="preserve"> percent</w:t>
      </w:r>
      <w:r w:rsidRPr="00AF659C">
        <w:t xml:space="preserve"> of market </w:t>
      </w:r>
      <w:r w:rsidR="006655CD" w:rsidRPr="00AF659C">
        <w:t xml:space="preserve">spend </w:t>
      </w:r>
      <w:r w:rsidRPr="00AF659C">
        <w:t>in 2019, too high to be sustainable. However, Australia also enjoyed strong growth from India (22</w:t>
      </w:r>
      <w:r w:rsidR="008B5DE2">
        <w:t> </w:t>
      </w:r>
      <w:r w:rsidR="00C83600" w:rsidRPr="00AF659C">
        <w:t>percent</w:t>
      </w:r>
      <w:r w:rsidRPr="00AF659C">
        <w:t>) and Emerging Asia (9</w:t>
      </w:r>
      <w:r w:rsidR="00C83600" w:rsidRPr="00AF659C">
        <w:t xml:space="preserve"> percent</w:t>
      </w:r>
      <w:r w:rsidRPr="00AF659C">
        <w:t>) from 2015 to 2019, while the large US, Taiwan and Japan markets also grew at 3</w:t>
      </w:r>
      <w:r w:rsidR="005B346C">
        <w:t>, 8 and 7</w:t>
      </w:r>
      <w:r w:rsidR="00C83600" w:rsidRPr="00AF659C">
        <w:t xml:space="preserve"> percent</w:t>
      </w:r>
      <w:r w:rsidRPr="00AF659C">
        <w:t xml:space="preserve"> </w:t>
      </w:r>
      <w:r w:rsidR="005B346C">
        <w:t>respectively over the same period.</w:t>
      </w:r>
      <w:r w:rsidRPr="00AF659C">
        <w:t xml:space="preserve"> </w:t>
      </w:r>
    </w:p>
    <w:p w14:paraId="07293E32" w14:textId="3D2C76DF" w:rsidR="0045453A" w:rsidRPr="00AF659C" w:rsidRDefault="0045453A" w:rsidP="00FE637F">
      <w:pPr>
        <w:spacing w:before="120"/>
        <w:ind w:left="567"/>
        <w:rPr>
          <w:b/>
          <w:bCs/>
          <w:i/>
          <w:iCs/>
          <w:color w:val="1E988A" w:themeColor="background2"/>
        </w:rPr>
      </w:pPr>
      <w:r w:rsidRPr="00AF659C">
        <w:rPr>
          <w:b/>
          <w:bCs/>
          <w:i/>
          <w:iCs/>
          <w:color w:val="1E988A" w:themeColor="background2"/>
        </w:rPr>
        <w:t xml:space="preserve">Opportunities: </w:t>
      </w:r>
      <w:r w:rsidRPr="00AF659C">
        <w:rPr>
          <w:b/>
          <w:bCs/>
          <w:color w:val="1E988A" w:themeColor="background2"/>
        </w:rPr>
        <w:t>See next two findings.</w:t>
      </w:r>
    </w:p>
    <w:p w14:paraId="6DD90FAB" w14:textId="77777777" w:rsidR="0045453A" w:rsidRPr="00AF659C" w:rsidRDefault="0045453A" w:rsidP="00FE637F"/>
    <w:p w14:paraId="5443BA7C" w14:textId="53DBBB32" w:rsidR="0045453A" w:rsidRPr="00D20BD1" w:rsidRDefault="0045453A" w:rsidP="003064E1">
      <w:pPr>
        <w:pStyle w:val="ListNumber"/>
        <w:ind w:left="567" w:hanging="567"/>
        <w:rPr>
          <w:rStyle w:val="Hyperlink"/>
          <w:b/>
          <w:bCs/>
          <w:color w:val="auto"/>
          <w:u w:val="none"/>
        </w:rPr>
      </w:pPr>
      <w:r w:rsidRPr="00D20BD1">
        <w:rPr>
          <w:b/>
          <w:bCs/>
        </w:rPr>
        <w:t xml:space="preserve">The education sector is at immediate risk of international students switching to other provider markets through the </w:t>
      </w:r>
      <w:r w:rsidR="00111A0E" w:rsidRPr="00EE1D27">
        <w:rPr>
          <w:b/>
          <w:bCs/>
        </w:rPr>
        <w:t>Covid-19</w:t>
      </w:r>
      <w:r w:rsidRPr="00EE1D27">
        <w:rPr>
          <w:b/>
          <w:bCs/>
        </w:rPr>
        <w:t xml:space="preserve"> disruption</w:t>
      </w:r>
      <w:r w:rsidRPr="00AF659C">
        <w:rPr>
          <w:b/>
          <w:bCs/>
        </w:rPr>
        <w:t xml:space="preserve">. </w:t>
      </w:r>
      <w:r w:rsidR="0078616D" w:rsidRPr="00D20BD1">
        <w:rPr>
          <w:bCs/>
        </w:rPr>
        <w:t xml:space="preserve">The international student pipeline to Australia has been severely disrupted. </w:t>
      </w:r>
      <w:r w:rsidR="003B09FB" w:rsidRPr="003B09FB">
        <w:rPr>
          <w:bCs/>
        </w:rPr>
        <w:t>International student enrolments fell 17 per cent in the first quarter of 2021 compared to the same period in 2020</w:t>
      </w:r>
      <w:r w:rsidR="003B09FB">
        <w:rPr>
          <w:bCs/>
        </w:rPr>
        <w:t xml:space="preserve">. </w:t>
      </w:r>
      <w:r w:rsidR="0078616D">
        <w:t>A</w:t>
      </w:r>
      <w:r w:rsidRPr="00AF659C">
        <w:t xml:space="preserve">  November 2020 survey found that 53</w:t>
      </w:r>
      <w:r w:rsidR="00C83600" w:rsidRPr="00AF659C">
        <w:t xml:space="preserve"> percent</w:t>
      </w:r>
      <w:r w:rsidRPr="00AF659C">
        <w:t xml:space="preserve"> were considering switching to another destination if they could start face-to-face tuition there sooner. </w:t>
      </w:r>
      <w:hyperlink w:anchor="_Address_the_Covid-induced" w:history="1">
        <w:r w:rsidRPr="00FC0539">
          <w:rPr>
            <w:rStyle w:val="Hyperlink"/>
            <w:i/>
            <w:iCs/>
            <w:u w:val="none"/>
          </w:rPr>
          <w:t>Section 4.4</w:t>
        </w:r>
      </w:hyperlink>
    </w:p>
    <w:p w14:paraId="14AFAB83" w14:textId="77777777" w:rsidR="00127B10" w:rsidRDefault="00127B10" w:rsidP="00D20BD1">
      <w:pPr>
        <w:pStyle w:val="ListNumber"/>
        <w:numPr>
          <w:ilvl w:val="0"/>
          <w:numId w:val="0"/>
        </w:numPr>
        <w:ind w:left="284" w:hanging="284"/>
        <w:rPr>
          <w:b/>
          <w:bCs/>
        </w:rPr>
      </w:pPr>
    </w:p>
    <w:p w14:paraId="32538659" w14:textId="77777777" w:rsidR="00127B10" w:rsidRPr="00FC0539" w:rsidRDefault="00127B10" w:rsidP="00D20BD1">
      <w:pPr>
        <w:pStyle w:val="ListNumber"/>
        <w:numPr>
          <w:ilvl w:val="0"/>
          <w:numId w:val="0"/>
        </w:numPr>
        <w:ind w:left="284" w:hanging="284"/>
        <w:rPr>
          <w:b/>
          <w:bCs/>
        </w:rPr>
      </w:pPr>
    </w:p>
    <w:p w14:paraId="46A73C00" w14:textId="1BB534F9" w:rsidR="00442737" w:rsidRPr="00AF659C" w:rsidRDefault="0045453A" w:rsidP="00442737">
      <w:pPr>
        <w:spacing w:before="120"/>
        <w:ind w:left="567"/>
        <w:rPr>
          <w:b/>
          <w:bCs/>
          <w:i/>
          <w:iCs/>
          <w:color w:val="1E988A" w:themeColor="background2"/>
        </w:rPr>
      </w:pPr>
      <w:r w:rsidRPr="00AF659C">
        <w:rPr>
          <w:b/>
          <w:bCs/>
          <w:i/>
          <w:iCs/>
          <w:color w:val="1E988A" w:themeColor="background2"/>
        </w:rPr>
        <w:t>Opportunit</w:t>
      </w:r>
      <w:r w:rsidR="00442737" w:rsidRPr="00AF659C">
        <w:rPr>
          <w:b/>
          <w:bCs/>
          <w:i/>
          <w:iCs/>
          <w:color w:val="1E988A" w:themeColor="background2"/>
        </w:rPr>
        <w:t>ies</w:t>
      </w:r>
      <w:r w:rsidRPr="00AF659C">
        <w:rPr>
          <w:b/>
          <w:bCs/>
          <w:i/>
          <w:iCs/>
          <w:color w:val="1E988A" w:themeColor="background2"/>
        </w:rPr>
        <w:t xml:space="preserve">: </w:t>
      </w:r>
    </w:p>
    <w:p w14:paraId="3EB984D3" w14:textId="63E68C97" w:rsidR="00442737" w:rsidRPr="00AF659C" w:rsidRDefault="00442737" w:rsidP="003D0BFC">
      <w:pPr>
        <w:pStyle w:val="ListParagraph"/>
        <w:numPr>
          <w:ilvl w:val="0"/>
          <w:numId w:val="30"/>
        </w:numPr>
        <w:spacing w:after="60"/>
        <w:ind w:left="1281" w:hanging="357"/>
        <w:contextualSpacing w:val="0"/>
        <w:rPr>
          <w:b/>
          <w:bCs/>
          <w:color w:val="1E988A" w:themeColor="background2"/>
        </w:rPr>
      </w:pPr>
      <w:r w:rsidRPr="00AF659C">
        <w:rPr>
          <w:b/>
          <w:bCs/>
          <w:color w:val="1E988A" w:themeColor="background2"/>
        </w:rPr>
        <w:t xml:space="preserve">Consider all potential avenues to </w:t>
      </w:r>
      <w:r w:rsidR="003877F3" w:rsidRPr="00AF659C">
        <w:rPr>
          <w:b/>
          <w:bCs/>
          <w:color w:val="1E988A" w:themeColor="background2"/>
        </w:rPr>
        <w:t xml:space="preserve">encourage </w:t>
      </w:r>
      <w:r w:rsidR="0045453A" w:rsidRPr="00AF659C">
        <w:rPr>
          <w:b/>
          <w:bCs/>
          <w:color w:val="1E988A" w:themeColor="background2"/>
        </w:rPr>
        <w:t xml:space="preserve">international students </w:t>
      </w:r>
      <w:r w:rsidR="003877F3" w:rsidRPr="00AF659C">
        <w:rPr>
          <w:b/>
          <w:bCs/>
          <w:color w:val="1E988A" w:themeColor="background2"/>
        </w:rPr>
        <w:t xml:space="preserve">to return </w:t>
      </w:r>
      <w:r w:rsidR="0045453A" w:rsidRPr="00AF659C">
        <w:rPr>
          <w:b/>
          <w:bCs/>
          <w:color w:val="1E988A" w:themeColor="background2"/>
        </w:rPr>
        <w:t>as quickly and as safely as possible to start</w:t>
      </w:r>
      <w:r w:rsidR="00FE09D2" w:rsidRPr="00AF659C">
        <w:rPr>
          <w:b/>
          <w:bCs/>
          <w:color w:val="1E988A" w:themeColor="background2"/>
        </w:rPr>
        <w:t xml:space="preserve"> or </w:t>
      </w:r>
      <w:r w:rsidR="0045453A" w:rsidRPr="00AF659C">
        <w:rPr>
          <w:b/>
          <w:bCs/>
          <w:color w:val="1E988A" w:themeColor="background2"/>
        </w:rPr>
        <w:t>resume their studies</w:t>
      </w:r>
      <w:r w:rsidRPr="00AF659C">
        <w:rPr>
          <w:b/>
          <w:bCs/>
          <w:color w:val="1E988A" w:themeColor="background2"/>
        </w:rPr>
        <w:t>.</w:t>
      </w:r>
    </w:p>
    <w:p w14:paraId="6C77D982" w14:textId="2E118FBD" w:rsidR="0045453A" w:rsidRPr="00AF659C" w:rsidRDefault="00442737" w:rsidP="003D0BFC">
      <w:pPr>
        <w:pStyle w:val="ListParagraph"/>
        <w:numPr>
          <w:ilvl w:val="0"/>
          <w:numId w:val="30"/>
        </w:numPr>
        <w:ind w:left="1281" w:hanging="357"/>
        <w:contextualSpacing w:val="0"/>
        <w:rPr>
          <w:b/>
          <w:bCs/>
          <w:color w:val="1E988A" w:themeColor="background2"/>
          <w:sz w:val="18"/>
          <w:szCs w:val="18"/>
        </w:rPr>
      </w:pPr>
      <w:r w:rsidRPr="00AF659C">
        <w:rPr>
          <w:b/>
          <w:bCs/>
          <w:color w:val="1E988A" w:themeColor="background2"/>
        </w:rPr>
        <w:t xml:space="preserve">Consider further innovation </w:t>
      </w:r>
      <w:r w:rsidRPr="00675181">
        <w:rPr>
          <w:b/>
          <w:bCs/>
          <w:color w:val="1E988A" w:themeColor="background2"/>
        </w:rPr>
        <w:t xml:space="preserve">in </w:t>
      </w:r>
      <w:r w:rsidR="0045453A" w:rsidRPr="00675181">
        <w:rPr>
          <w:b/>
          <w:bCs/>
          <w:color w:val="1E988A" w:themeColor="background2"/>
        </w:rPr>
        <w:t>online and remote technologies.</w:t>
      </w:r>
      <w:r w:rsidR="0045453A" w:rsidRPr="00AF659C">
        <w:rPr>
          <w:b/>
          <w:bCs/>
          <w:color w:val="1E988A" w:themeColor="background2"/>
          <w:sz w:val="18"/>
          <w:szCs w:val="18"/>
        </w:rPr>
        <w:t xml:space="preserve"> </w:t>
      </w:r>
    </w:p>
    <w:p w14:paraId="4CE02F9C" w14:textId="7596BD2F" w:rsidR="0045453A" w:rsidRPr="00AF659C" w:rsidRDefault="0045453A" w:rsidP="006A48F8">
      <w:pPr>
        <w:spacing w:before="120"/>
        <w:ind w:left="567"/>
        <w:rPr>
          <w:bCs/>
        </w:rPr>
      </w:pPr>
    </w:p>
    <w:p w14:paraId="4F8F565A" w14:textId="116D6390" w:rsidR="0045453A" w:rsidRPr="00FC0539" w:rsidRDefault="0045453A" w:rsidP="003064E1">
      <w:pPr>
        <w:pStyle w:val="ListNumber"/>
        <w:ind w:left="567" w:hanging="567"/>
      </w:pPr>
      <w:r w:rsidRPr="00EE1D27">
        <w:rPr>
          <w:b/>
          <w:bCs/>
        </w:rPr>
        <w:t xml:space="preserve">The education sector is vulnerable </w:t>
      </w:r>
      <w:r w:rsidR="0056744F" w:rsidRPr="00EE1D27">
        <w:rPr>
          <w:b/>
          <w:bCs/>
        </w:rPr>
        <w:t xml:space="preserve">in the </w:t>
      </w:r>
      <w:r w:rsidRPr="00EE1D27">
        <w:rPr>
          <w:b/>
          <w:bCs/>
        </w:rPr>
        <w:t>longer term, with some challenging perceptions and a more competitive international education market</w:t>
      </w:r>
      <w:r w:rsidRPr="00AF659C">
        <w:rPr>
          <w:b/>
          <w:bCs/>
        </w:rPr>
        <w:t xml:space="preserve">.  </w:t>
      </w:r>
      <w:r w:rsidRPr="00AF659C">
        <w:rPr>
          <w:b/>
          <w:bCs/>
        </w:rPr>
        <w:br/>
      </w:r>
      <w:r w:rsidR="00C43BE5">
        <w:t xml:space="preserve">Some international students </w:t>
      </w:r>
      <w:r w:rsidRPr="00AF659C">
        <w:t>consider</w:t>
      </w:r>
      <w:r w:rsidR="00C43BE5">
        <w:t xml:space="preserve"> Australia </w:t>
      </w:r>
      <w:r w:rsidRPr="00AF659C">
        <w:t>an expensive place to study</w:t>
      </w:r>
      <w:r w:rsidR="00C43BE5">
        <w:t xml:space="preserve">, and some </w:t>
      </w:r>
      <w:r w:rsidR="007235B4">
        <w:t>have voiced a concern of no</w:t>
      </w:r>
      <w:r w:rsidR="00C43BE5">
        <w:t xml:space="preserve">t feeling welcome </w:t>
      </w:r>
      <w:r w:rsidRPr="00AF659C">
        <w:t>in Australia</w:t>
      </w:r>
      <w:r w:rsidR="00C43BE5">
        <w:t xml:space="preserve">. For example, international students are currently four times more likely to report feeling ‘unwelcome’ in Australia than they are </w:t>
      </w:r>
      <w:r w:rsidRPr="00AF659C">
        <w:t xml:space="preserve">in the </w:t>
      </w:r>
      <w:r w:rsidR="0056744F" w:rsidRPr="00AF659C">
        <w:t>United Kingdom</w:t>
      </w:r>
      <w:r w:rsidR="00C43BE5">
        <w:t>.</w:t>
      </w:r>
      <w:r w:rsidRPr="00AF659C">
        <w:t xml:space="preserve"> </w:t>
      </w:r>
      <w:r w:rsidR="00C43BE5">
        <w:t xml:space="preserve">Market </w:t>
      </w:r>
      <w:r w:rsidRPr="00AF659C">
        <w:t xml:space="preserve">competition is also increasing, as traditional source markets increasingly invest in the quality of their educational institutions. Finally, the widespread adoption of remote learning may </w:t>
      </w:r>
      <w:r w:rsidR="009F3AF6">
        <w:t xml:space="preserve">not only </w:t>
      </w:r>
      <w:r w:rsidR="007235B4">
        <w:t xml:space="preserve">create opportunities for Australia’s </w:t>
      </w:r>
      <w:r w:rsidRPr="00AF659C">
        <w:t>international student market</w:t>
      </w:r>
      <w:r w:rsidR="007235B4">
        <w:t xml:space="preserve">, but may also </w:t>
      </w:r>
      <w:r w:rsidRPr="00AF659C">
        <w:t xml:space="preserve">reduce the time </w:t>
      </w:r>
      <w:r w:rsidR="007235B4">
        <w:t xml:space="preserve">and money </w:t>
      </w:r>
      <w:r w:rsidRPr="00AF659C">
        <w:t>students spend in Australia</w:t>
      </w:r>
      <w:r w:rsidR="007235B4">
        <w:t>.</w:t>
      </w:r>
      <w:r w:rsidRPr="008B5DE2">
        <w:rPr>
          <w:i/>
          <w:iCs/>
        </w:rPr>
        <w:t xml:space="preserve"> </w:t>
      </w:r>
      <w:hyperlink w:anchor="_A_quality,_welcoming" w:history="1">
        <w:r w:rsidRPr="00FC0539">
          <w:rPr>
            <w:rStyle w:val="Hyperlink"/>
            <w:i/>
            <w:iCs/>
            <w:u w:val="none"/>
          </w:rPr>
          <w:t>Section 4.4</w:t>
        </w:r>
      </w:hyperlink>
    </w:p>
    <w:p w14:paraId="48F09D00" w14:textId="77777777" w:rsidR="0045453A" w:rsidRPr="00AF659C" w:rsidRDefault="0045453A" w:rsidP="003064E1">
      <w:pPr>
        <w:spacing w:before="120"/>
        <w:ind w:left="567"/>
        <w:rPr>
          <w:b/>
          <w:bCs/>
          <w:i/>
          <w:iCs/>
          <w:color w:val="1E988A" w:themeColor="background2"/>
        </w:rPr>
      </w:pPr>
      <w:r w:rsidRPr="00AF659C">
        <w:rPr>
          <w:b/>
          <w:bCs/>
          <w:i/>
          <w:iCs/>
          <w:color w:val="1E988A" w:themeColor="background2"/>
        </w:rPr>
        <w:t xml:space="preserve">Opportunities: </w:t>
      </w:r>
    </w:p>
    <w:p w14:paraId="51C3EED4" w14:textId="5BF193BE" w:rsidR="0045453A" w:rsidRPr="00AF659C" w:rsidRDefault="00442737" w:rsidP="003D0BFC">
      <w:pPr>
        <w:pStyle w:val="ListParagraph"/>
        <w:numPr>
          <w:ilvl w:val="0"/>
          <w:numId w:val="30"/>
        </w:numPr>
        <w:spacing w:after="60"/>
        <w:ind w:left="1281" w:hanging="357"/>
        <w:contextualSpacing w:val="0"/>
        <w:rPr>
          <w:b/>
          <w:bCs/>
          <w:color w:val="1E988A" w:themeColor="background2"/>
        </w:rPr>
      </w:pPr>
      <w:r w:rsidRPr="00AF659C">
        <w:rPr>
          <w:b/>
          <w:bCs/>
          <w:color w:val="1E988A" w:themeColor="background2"/>
        </w:rPr>
        <w:t>Consider how best to t</w:t>
      </w:r>
      <w:r w:rsidR="0045453A" w:rsidRPr="00AF659C">
        <w:rPr>
          <w:b/>
          <w:bCs/>
          <w:color w:val="1E988A" w:themeColor="background2"/>
        </w:rPr>
        <w:t>arget students from growth markets</w:t>
      </w:r>
      <w:r w:rsidRPr="00AF659C">
        <w:rPr>
          <w:b/>
          <w:bCs/>
          <w:color w:val="1E988A" w:themeColor="background2"/>
        </w:rPr>
        <w:t xml:space="preserve">, including </w:t>
      </w:r>
      <w:r w:rsidR="007235B4">
        <w:rPr>
          <w:b/>
          <w:bCs/>
          <w:color w:val="1E988A" w:themeColor="background2"/>
        </w:rPr>
        <w:t xml:space="preserve">promotion of </w:t>
      </w:r>
      <w:r w:rsidRPr="00AF659C">
        <w:rPr>
          <w:b/>
          <w:bCs/>
          <w:color w:val="1E988A" w:themeColor="background2"/>
        </w:rPr>
        <w:t xml:space="preserve">the </w:t>
      </w:r>
      <w:r w:rsidR="0045453A" w:rsidRPr="00AF659C">
        <w:rPr>
          <w:b/>
          <w:bCs/>
          <w:color w:val="1E988A" w:themeColor="background2"/>
        </w:rPr>
        <w:t xml:space="preserve">working options </w:t>
      </w:r>
      <w:r w:rsidR="007235B4">
        <w:rPr>
          <w:b/>
          <w:bCs/>
          <w:color w:val="1E988A" w:themeColor="background2"/>
        </w:rPr>
        <w:t xml:space="preserve">for international </w:t>
      </w:r>
      <w:r w:rsidR="0045453A" w:rsidRPr="00AF659C">
        <w:rPr>
          <w:b/>
          <w:bCs/>
          <w:color w:val="1E988A" w:themeColor="background2"/>
        </w:rPr>
        <w:t>students.</w:t>
      </w:r>
    </w:p>
    <w:p w14:paraId="64AE0F15" w14:textId="5DBDC39A" w:rsidR="0045453A" w:rsidRPr="00AF659C" w:rsidRDefault="00442737" w:rsidP="003D0BFC">
      <w:pPr>
        <w:pStyle w:val="ListParagraph"/>
        <w:numPr>
          <w:ilvl w:val="0"/>
          <w:numId w:val="30"/>
        </w:numPr>
        <w:spacing w:after="60"/>
        <w:ind w:left="1281" w:hanging="357"/>
        <w:contextualSpacing w:val="0"/>
        <w:rPr>
          <w:b/>
          <w:bCs/>
          <w:color w:val="1E988A" w:themeColor="background2"/>
        </w:rPr>
      </w:pPr>
      <w:r w:rsidRPr="00AF659C">
        <w:rPr>
          <w:b/>
          <w:bCs/>
          <w:color w:val="1E988A" w:themeColor="background2"/>
        </w:rPr>
        <w:t xml:space="preserve">Consider how best to maintain </w:t>
      </w:r>
      <w:r w:rsidR="0045453A" w:rsidRPr="00AF659C">
        <w:rPr>
          <w:b/>
          <w:bCs/>
          <w:color w:val="1E988A" w:themeColor="background2"/>
        </w:rPr>
        <w:t>Australia</w:t>
      </w:r>
      <w:r w:rsidRPr="00AF659C">
        <w:rPr>
          <w:b/>
          <w:bCs/>
          <w:color w:val="1E988A" w:themeColor="background2"/>
        </w:rPr>
        <w:t xml:space="preserve">’s </w:t>
      </w:r>
      <w:r w:rsidR="0045453A" w:rsidRPr="00AF659C">
        <w:rPr>
          <w:b/>
          <w:bCs/>
          <w:color w:val="1E988A" w:themeColor="background2"/>
        </w:rPr>
        <w:t>premium price positioning</w:t>
      </w:r>
      <w:r w:rsidRPr="00AF659C">
        <w:rPr>
          <w:b/>
          <w:bCs/>
          <w:color w:val="1E988A" w:themeColor="background2"/>
        </w:rPr>
        <w:t xml:space="preserve">, including </w:t>
      </w:r>
      <w:r w:rsidR="0045453A" w:rsidRPr="00AF659C">
        <w:rPr>
          <w:b/>
          <w:bCs/>
          <w:color w:val="1E988A" w:themeColor="background2"/>
        </w:rPr>
        <w:t>engaging our unique and welcoming multicultural communit</w:t>
      </w:r>
      <w:r w:rsidRPr="00AF659C">
        <w:rPr>
          <w:b/>
          <w:bCs/>
          <w:color w:val="1E988A" w:themeColor="background2"/>
        </w:rPr>
        <w:t>ies</w:t>
      </w:r>
      <w:r w:rsidR="0045453A" w:rsidRPr="00AF659C">
        <w:rPr>
          <w:b/>
          <w:bCs/>
          <w:color w:val="1E988A" w:themeColor="background2"/>
        </w:rPr>
        <w:t xml:space="preserve">, </w:t>
      </w:r>
      <w:r w:rsidR="007235B4">
        <w:rPr>
          <w:b/>
          <w:bCs/>
          <w:color w:val="1E988A" w:themeColor="background2"/>
        </w:rPr>
        <w:t>while</w:t>
      </w:r>
      <w:r w:rsidR="007235B4" w:rsidRPr="00AF659C">
        <w:rPr>
          <w:b/>
          <w:bCs/>
          <w:color w:val="1E988A" w:themeColor="background2"/>
        </w:rPr>
        <w:t xml:space="preserve"> </w:t>
      </w:r>
      <w:r w:rsidRPr="00AF659C">
        <w:rPr>
          <w:b/>
          <w:bCs/>
          <w:color w:val="1E988A" w:themeColor="background2"/>
        </w:rPr>
        <w:t xml:space="preserve">continuing to enhance </w:t>
      </w:r>
      <w:r w:rsidR="0045453A" w:rsidRPr="00AF659C">
        <w:rPr>
          <w:b/>
          <w:bCs/>
          <w:color w:val="1E988A" w:themeColor="background2"/>
        </w:rPr>
        <w:t>the quality of educational experience for international (and domestic) students.</w:t>
      </w:r>
    </w:p>
    <w:p w14:paraId="04859131" w14:textId="77777777" w:rsidR="0045453A" w:rsidRPr="00AF659C" w:rsidRDefault="0045453A" w:rsidP="00FE637F">
      <w:pPr>
        <w:pStyle w:val="Heading3"/>
      </w:pPr>
      <w:r w:rsidRPr="00AF659C">
        <w:t>Destinations</w:t>
      </w:r>
    </w:p>
    <w:p w14:paraId="131FC23F" w14:textId="5D554E7E" w:rsidR="0045453A" w:rsidRPr="00AF659C" w:rsidRDefault="0045453A" w:rsidP="003064E1">
      <w:pPr>
        <w:pStyle w:val="ListNumber"/>
        <w:ind w:left="567" w:hanging="567"/>
        <w:rPr>
          <w:b/>
          <w:bCs/>
        </w:rPr>
      </w:pPr>
      <w:r w:rsidRPr="00AF659C">
        <w:rPr>
          <w:b/>
          <w:bCs/>
        </w:rPr>
        <w:t xml:space="preserve">Cities have the capacity to sustainably raise visitation levels to match their ‘liveability’ rankings.  </w:t>
      </w:r>
      <w:hyperlink w:anchor="_Shifting_‘liveable’_cities" w:history="1">
        <w:r w:rsidRPr="00AF659C">
          <w:rPr>
            <w:rStyle w:val="Hyperlink"/>
            <w:i/>
            <w:iCs/>
            <w:u w:val="none"/>
          </w:rPr>
          <w:t>Section 4.1</w:t>
        </w:r>
      </w:hyperlink>
    </w:p>
    <w:p w14:paraId="446B9C44" w14:textId="6A10BFFC" w:rsidR="0045453A" w:rsidRPr="00AF659C" w:rsidRDefault="0045453A" w:rsidP="003064E1">
      <w:pPr>
        <w:spacing w:before="120"/>
        <w:ind w:left="567"/>
      </w:pPr>
      <w:r w:rsidRPr="00AF659C">
        <w:t xml:space="preserve">Australian cities sit disproportionately high in </w:t>
      </w:r>
      <w:r w:rsidRPr="00AF659C">
        <w:rPr>
          <w:i/>
          <w:iCs/>
        </w:rPr>
        <w:t xml:space="preserve">The Economist’s </w:t>
      </w:r>
      <w:r w:rsidRPr="00AF659C">
        <w:t xml:space="preserve">rankings of the world’s most liveable cities (5 in the top 20 in 2019; Sydney and Melbourne in the top 3), and the </w:t>
      </w:r>
      <w:r w:rsidRPr="00675181">
        <w:t>QS</w:t>
      </w:r>
      <w:r w:rsidRPr="00AF659C">
        <w:rPr>
          <w:i/>
          <w:iCs/>
        </w:rPr>
        <w:t xml:space="preserve"> </w:t>
      </w:r>
      <w:r w:rsidRPr="00AF659C">
        <w:t xml:space="preserve">rankings of best cities for students (5 in the top </w:t>
      </w:r>
      <w:r w:rsidR="00150C08">
        <w:t>5</w:t>
      </w:r>
      <w:r w:rsidRPr="00AF659C">
        <w:t xml:space="preserve">0). However, Sydney and Melbourne are the only ones to make </w:t>
      </w:r>
      <w:r w:rsidRPr="00AF659C">
        <w:rPr>
          <w:i/>
          <w:iCs/>
        </w:rPr>
        <w:t xml:space="preserve">Euromonitor’s </w:t>
      </w:r>
      <w:r w:rsidRPr="00AF659C">
        <w:t>100 most</w:t>
      </w:r>
      <w:r w:rsidR="001A4F0A" w:rsidRPr="00AF659C">
        <w:t>-</w:t>
      </w:r>
      <w:r w:rsidRPr="00AF659C">
        <w:t xml:space="preserve">visited cities – and only just </w:t>
      </w:r>
      <w:r w:rsidRPr="00AF659C">
        <w:rPr>
          <w:rFonts w:ascii="Arial" w:hAnsi="Arial" w:cs="Arial"/>
        </w:rPr>
        <w:t>‒</w:t>
      </w:r>
      <w:r w:rsidRPr="00AF659C">
        <w:t xml:space="preserve"> and they make up 30</w:t>
      </w:r>
      <w:r w:rsidR="00C83600" w:rsidRPr="00AF659C">
        <w:t xml:space="preserve"> percent</w:t>
      </w:r>
      <w:r w:rsidRPr="00AF659C">
        <w:t xml:space="preserve"> of Australia’s total Visitor Economy revenues. </w:t>
      </w:r>
    </w:p>
    <w:p w14:paraId="13FADADB" w14:textId="1F43F888" w:rsidR="00442737" w:rsidRPr="00AF659C" w:rsidRDefault="0045453A" w:rsidP="003064E1">
      <w:pPr>
        <w:spacing w:before="120"/>
        <w:ind w:left="567"/>
        <w:rPr>
          <w:b/>
          <w:bCs/>
          <w:color w:val="1E988A" w:themeColor="background2"/>
        </w:rPr>
      </w:pPr>
      <w:r w:rsidRPr="00AF659C">
        <w:rPr>
          <w:b/>
          <w:bCs/>
          <w:i/>
          <w:iCs/>
          <w:color w:val="1E988A" w:themeColor="background2"/>
        </w:rPr>
        <w:t xml:space="preserve">Opportunities: </w:t>
      </w:r>
      <w:r w:rsidR="00442737" w:rsidRPr="00AF659C">
        <w:rPr>
          <w:b/>
          <w:bCs/>
          <w:color w:val="1E988A" w:themeColor="background2"/>
        </w:rPr>
        <w:t>Consider extending:</w:t>
      </w:r>
    </w:p>
    <w:p w14:paraId="7CF90771" w14:textId="1D8FD035" w:rsidR="00442737" w:rsidRPr="00AF659C" w:rsidRDefault="0045453A" w:rsidP="003D0BFC">
      <w:pPr>
        <w:pStyle w:val="ListParagraph"/>
        <w:numPr>
          <w:ilvl w:val="0"/>
          <w:numId w:val="30"/>
        </w:numPr>
        <w:spacing w:after="60"/>
        <w:ind w:left="1281" w:hanging="357"/>
        <w:contextualSpacing w:val="0"/>
        <w:rPr>
          <w:b/>
          <w:bCs/>
          <w:color w:val="1E988A" w:themeColor="background2"/>
        </w:rPr>
      </w:pPr>
      <w:r w:rsidRPr="00AF659C">
        <w:rPr>
          <w:b/>
          <w:bCs/>
          <w:color w:val="1E988A" w:themeColor="background2"/>
        </w:rPr>
        <w:t xml:space="preserve">coalitions to ensure </w:t>
      </w:r>
      <w:r w:rsidR="001A4F0A" w:rsidRPr="00AF659C">
        <w:rPr>
          <w:b/>
          <w:bCs/>
          <w:color w:val="1E988A" w:themeColor="background2"/>
        </w:rPr>
        <w:t xml:space="preserve">that </w:t>
      </w:r>
      <w:r w:rsidRPr="00AF659C">
        <w:rPr>
          <w:b/>
          <w:bCs/>
          <w:color w:val="1E988A" w:themeColor="background2"/>
        </w:rPr>
        <w:t>city strategies have a strong Visitor Economy vision with one or more city drawcards (icons, events, nightlife, culture or education)</w:t>
      </w:r>
      <w:r w:rsidR="00442737" w:rsidRPr="00AF659C">
        <w:rPr>
          <w:b/>
          <w:bCs/>
          <w:color w:val="1E988A" w:themeColor="background2"/>
        </w:rPr>
        <w:t xml:space="preserve"> and </w:t>
      </w:r>
      <w:r w:rsidRPr="00AF659C">
        <w:rPr>
          <w:b/>
          <w:bCs/>
          <w:color w:val="1E988A" w:themeColor="background2"/>
        </w:rPr>
        <w:t>clear target markets</w:t>
      </w:r>
    </w:p>
    <w:p w14:paraId="6F56AB13" w14:textId="3133351B" w:rsidR="0045453A" w:rsidRPr="00AF659C" w:rsidRDefault="0045453A" w:rsidP="003D0BFC">
      <w:pPr>
        <w:pStyle w:val="ListParagraph"/>
        <w:numPr>
          <w:ilvl w:val="0"/>
          <w:numId w:val="30"/>
        </w:numPr>
        <w:spacing w:after="60"/>
        <w:ind w:left="1281" w:hanging="357"/>
        <w:contextualSpacing w:val="0"/>
        <w:rPr>
          <w:b/>
          <w:bCs/>
          <w:color w:val="1E988A" w:themeColor="background2"/>
        </w:rPr>
      </w:pPr>
      <w:r w:rsidRPr="00AF659C">
        <w:rPr>
          <w:b/>
          <w:bCs/>
          <w:color w:val="1E988A" w:themeColor="background2"/>
        </w:rPr>
        <w:t>collaborative effort</w:t>
      </w:r>
      <w:r w:rsidR="00442737" w:rsidRPr="00AF659C">
        <w:rPr>
          <w:b/>
          <w:bCs/>
          <w:color w:val="1E988A" w:themeColor="background2"/>
        </w:rPr>
        <w:t>s</w:t>
      </w:r>
      <w:r w:rsidRPr="00AF659C">
        <w:rPr>
          <w:b/>
          <w:bCs/>
          <w:color w:val="1E988A" w:themeColor="background2"/>
        </w:rPr>
        <w:t xml:space="preserve"> to improve digital and physical infrastructure, and investments in drawcard experiences and their promotion</w:t>
      </w:r>
    </w:p>
    <w:p w14:paraId="6AEDF7F4" w14:textId="77777777" w:rsidR="0045453A" w:rsidRDefault="0045453A" w:rsidP="003064E1">
      <w:pPr>
        <w:pStyle w:val="ListNumber"/>
        <w:numPr>
          <w:ilvl w:val="0"/>
          <w:numId w:val="0"/>
        </w:numPr>
        <w:ind w:left="284" w:hanging="284"/>
      </w:pPr>
    </w:p>
    <w:p w14:paraId="25FE52AD" w14:textId="77777777" w:rsidR="005A2D5B" w:rsidRDefault="005A2D5B" w:rsidP="003064E1">
      <w:pPr>
        <w:pStyle w:val="ListNumber"/>
        <w:numPr>
          <w:ilvl w:val="0"/>
          <w:numId w:val="0"/>
        </w:numPr>
        <w:ind w:left="284" w:hanging="284"/>
      </w:pPr>
    </w:p>
    <w:p w14:paraId="28B6836D" w14:textId="77777777" w:rsidR="005A2D5B" w:rsidRPr="00AF659C" w:rsidRDefault="005A2D5B" w:rsidP="003064E1">
      <w:pPr>
        <w:pStyle w:val="ListNumber"/>
        <w:numPr>
          <w:ilvl w:val="0"/>
          <w:numId w:val="0"/>
        </w:numPr>
        <w:ind w:left="284" w:hanging="284"/>
      </w:pPr>
    </w:p>
    <w:p w14:paraId="464E35D0" w14:textId="2CB127F1" w:rsidR="0045453A" w:rsidRPr="00AF659C" w:rsidRDefault="0045453A" w:rsidP="003064E1">
      <w:pPr>
        <w:pStyle w:val="ListNumber"/>
        <w:ind w:left="567" w:hanging="567"/>
        <w:rPr>
          <w:b/>
          <w:bCs/>
        </w:rPr>
      </w:pPr>
      <w:r w:rsidRPr="00AF659C">
        <w:rPr>
          <w:b/>
          <w:bCs/>
        </w:rPr>
        <w:t xml:space="preserve">Regions have the capacity to offer more integrated ‘ecosystems’ of compelling experiences and infrastructure.  </w:t>
      </w:r>
      <w:hyperlink w:anchor="_Most_destinations_rely" w:history="1">
        <w:r w:rsidRPr="00AF659C">
          <w:rPr>
            <w:rStyle w:val="Hyperlink"/>
            <w:i/>
            <w:iCs/>
            <w:u w:val="none"/>
          </w:rPr>
          <w:t>Section 4.2</w:t>
        </w:r>
      </w:hyperlink>
      <w:r w:rsidRPr="00AF659C">
        <w:rPr>
          <w:b/>
          <w:bCs/>
        </w:rPr>
        <w:t xml:space="preserve">  </w:t>
      </w:r>
    </w:p>
    <w:p w14:paraId="4173553D" w14:textId="6ADC1426" w:rsidR="0045453A" w:rsidRPr="00AF659C" w:rsidRDefault="0045453A" w:rsidP="003064E1">
      <w:pPr>
        <w:pStyle w:val="ListParagraph"/>
        <w:numPr>
          <w:ilvl w:val="0"/>
          <w:numId w:val="17"/>
        </w:numPr>
        <w:ind w:left="993" w:hanging="357"/>
        <w:contextualSpacing w:val="0"/>
      </w:pPr>
      <w:r w:rsidRPr="00AF659C">
        <w:rPr>
          <w:b/>
        </w:rPr>
        <w:t xml:space="preserve">More </w:t>
      </w:r>
      <w:r w:rsidRPr="00AF659C" w:rsidDel="00615A70">
        <w:rPr>
          <w:b/>
        </w:rPr>
        <w:t xml:space="preserve">regional </w:t>
      </w:r>
      <w:r w:rsidRPr="00AF659C">
        <w:rPr>
          <w:b/>
        </w:rPr>
        <w:t xml:space="preserve">destinations in more states could attract more visitors. </w:t>
      </w:r>
      <w:r w:rsidRPr="00AF659C">
        <w:t>There are</w:t>
      </w:r>
      <w:r w:rsidRPr="00AF659C">
        <w:rPr>
          <w:b/>
        </w:rPr>
        <w:t xml:space="preserve"> </w:t>
      </w:r>
      <w:r w:rsidRPr="00AF659C">
        <w:t xml:space="preserve">no destinations in Tasmania or South Australia in Australia’s top 10 locations for either domestic and international visits, and </w:t>
      </w:r>
      <w:r w:rsidR="001A4F0A" w:rsidRPr="00AF659C">
        <w:t xml:space="preserve">Western Australia </w:t>
      </w:r>
      <w:r w:rsidRPr="00AF659C">
        <w:t xml:space="preserve">and </w:t>
      </w:r>
      <w:r w:rsidR="00F52BE3" w:rsidRPr="00AF659C">
        <w:t xml:space="preserve">the Northern Territory </w:t>
      </w:r>
      <w:r w:rsidRPr="00AF659C">
        <w:t>have only the Margaret River (domestic) and Uluru (international). Five of the top 6 international destinations are on the ‘Byron to Reef’ northeast</w:t>
      </w:r>
      <w:r w:rsidRPr="00AF659C" w:rsidDel="00615A70">
        <w:t xml:space="preserve"> </w:t>
      </w:r>
      <w:r w:rsidRPr="00AF659C">
        <w:t xml:space="preserve">coastline. </w:t>
      </w:r>
    </w:p>
    <w:p w14:paraId="0099D57D" w14:textId="1190F80D" w:rsidR="0045453A" w:rsidRDefault="0045453A" w:rsidP="003064E1">
      <w:pPr>
        <w:pStyle w:val="ListParagraph"/>
        <w:numPr>
          <w:ilvl w:val="0"/>
          <w:numId w:val="17"/>
        </w:numPr>
        <w:ind w:left="993"/>
        <w:contextualSpacing w:val="0"/>
      </w:pPr>
      <w:r w:rsidRPr="00AF659C">
        <w:rPr>
          <w:b/>
        </w:rPr>
        <w:t xml:space="preserve">Domestic visitors are the priority near-term market. </w:t>
      </w:r>
      <w:r w:rsidRPr="00AF659C">
        <w:rPr>
          <w:bCs/>
        </w:rPr>
        <w:t>R</w:t>
      </w:r>
      <w:r w:rsidRPr="00AF659C">
        <w:t>egions outside capital cities account for 4</w:t>
      </w:r>
      <w:r w:rsidR="006655CD" w:rsidRPr="00AF659C">
        <w:t>8</w:t>
      </w:r>
      <w:r w:rsidR="00C83600" w:rsidRPr="00AF659C">
        <w:t xml:space="preserve"> percent</w:t>
      </w:r>
      <w:r w:rsidRPr="00AF659C">
        <w:t xml:space="preserve"> of Visitor Economy revenues. Over 90</w:t>
      </w:r>
      <w:r w:rsidR="00C83600" w:rsidRPr="00AF659C">
        <w:t xml:space="preserve"> percent</w:t>
      </w:r>
      <w:r w:rsidRPr="00AF659C">
        <w:t xml:space="preserve"> of that spend comes from domestic visitors to a wider range of destinations. Other destinations that rely more on international travellers will have to compete for domestic business in the near term. </w:t>
      </w:r>
    </w:p>
    <w:p w14:paraId="07F801E9" w14:textId="7C0FDFB0" w:rsidR="00CA48AB" w:rsidRPr="00AF659C" w:rsidRDefault="00CA48AB" w:rsidP="003064E1">
      <w:pPr>
        <w:pStyle w:val="ListParagraph"/>
        <w:numPr>
          <w:ilvl w:val="0"/>
          <w:numId w:val="17"/>
        </w:numPr>
        <w:ind w:left="993"/>
        <w:contextualSpacing w:val="0"/>
      </w:pPr>
      <w:r w:rsidRPr="00D20BD1">
        <w:rPr>
          <w:b/>
        </w:rPr>
        <w:t>Increasing awareness of Indigenous experiences and improving business capability are keys to successfully embedding the Indigenous experience into the overall visitor economy and visitor experience</w:t>
      </w:r>
      <w:r>
        <w:t xml:space="preserve">.  Research shows that the demand for Indigenous experiences should grow significantly with better awareness of the experiences available. Meeting the demand must be done in a way that balances respect for traditional ways, while implementing best business and customer experience practices. </w:t>
      </w:r>
    </w:p>
    <w:p w14:paraId="289FC519" w14:textId="78C41BDD" w:rsidR="0045453A" w:rsidRPr="00AF659C" w:rsidRDefault="0045453A" w:rsidP="003064E1">
      <w:pPr>
        <w:pStyle w:val="ListParagraph"/>
        <w:numPr>
          <w:ilvl w:val="0"/>
          <w:numId w:val="17"/>
        </w:numPr>
        <w:ind w:left="993" w:hanging="357"/>
        <w:contextualSpacing w:val="0"/>
        <w:rPr>
          <w:lang w:val="en-US"/>
        </w:rPr>
      </w:pPr>
      <w:r w:rsidRPr="00AF659C">
        <w:rPr>
          <w:b/>
        </w:rPr>
        <w:t xml:space="preserve">For sustainable growth, destinations will need a collaborative 7-point plan. </w:t>
      </w:r>
      <w:r w:rsidRPr="00AF659C">
        <w:rPr>
          <w:bCs/>
        </w:rPr>
        <w:t>To benefit from global trends and manage</w:t>
      </w:r>
      <w:r w:rsidRPr="00AF659C">
        <w:rPr>
          <w:b/>
        </w:rPr>
        <w:t xml:space="preserve"> </w:t>
      </w:r>
      <w:r w:rsidRPr="00AF659C">
        <w:rPr>
          <w:bCs/>
        </w:rPr>
        <w:t>emerging</w:t>
      </w:r>
      <w:r w:rsidRPr="00AF659C">
        <w:rPr>
          <w:b/>
        </w:rPr>
        <w:t xml:space="preserve"> </w:t>
      </w:r>
      <w:r w:rsidRPr="00AF659C">
        <w:rPr>
          <w:bCs/>
        </w:rPr>
        <w:t xml:space="preserve">risks, </w:t>
      </w:r>
      <w:r w:rsidRPr="00AF659C">
        <w:t xml:space="preserve">regional destinations would </w:t>
      </w:r>
      <w:r w:rsidR="00B90119" w:rsidRPr="00AF659C">
        <w:t xml:space="preserve">have to </w:t>
      </w:r>
      <w:r w:rsidRPr="00AF659C">
        <w:t xml:space="preserve">confirm that they have a collaborative 7-point plan that </w:t>
      </w:r>
      <w:r w:rsidR="00AB2807" w:rsidRPr="00AF659C">
        <w:t>comprises</w:t>
      </w:r>
      <w:r w:rsidR="00B90119" w:rsidRPr="00AF659C">
        <w:t xml:space="preserve"> </w:t>
      </w:r>
      <w:r w:rsidRPr="00AF659C">
        <w:t xml:space="preserve">a compelling anchor attraction, a supporting ecosystem of activities, seamless physical and digital access, options for high-end accommodation, strong promotion, a strong social licence to operate and dedicated management of </w:t>
      </w:r>
      <w:r w:rsidR="00654268" w:rsidRPr="00AF659C">
        <w:t xml:space="preserve">resilience and sustainability </w:t>
      </w:r>
      <w:r w:rsidRPr="00AF659C">
        <w:t xml:space="preserve">risks. Activities may be selected from the growing trends for authentic, adventure, cultural, indigenous, luxury, digital and eco-tourism experiences. </w:t>
      </w:r>
    </w:p>
    <w:p w14:paraId="08056E3C" w14:textId="77777777" w:rsidR="00CA48AB" w:rsidRDefault="0045453A" w:rsidP="00AC4DD4">
      <w:pPr>
        <w:pStyle w:val="ListNumber"/>
        <w:numPr>
          <w:ilvl w:val="0"/>
          <w:numId w:val="0"/>
        </w:numPr>
        <w:spacing w:before="0" w:after="0"/>
        <w:ind w:left="636"/>
        <w:rPr>
          <w:b/>
          <w:bCs/>
          <w:color w:val="1E988A" w:themeColor="background2"/>
        </w:rPr>
      </w:pPr>
      <w:r w:rsidRPr="00AF659C">
        <w:rPr>
          <w:b/>
          <w:bCs/>
          <w:i/>
          <w:iCs/>
          <w:color w:val="1E988A" w:themeColor="background2"/>
        </w:rPr>
        <w:t>Opportunities:</w:t>
      </w:r>
      <w:r w:rsidRPr="00AF659C">
        <w:rPr>
          <w:b/>
          <w:bCs/>
          <w:color w:val="1E988A" w:themeColor="background2"/>
        </w:rPr>
        <w:t xml:space="preserve"> </w:t>
      </w:r>
    </w:p>
    <w:p w14:paraId="621E2422" w14:textId="1DFE3F47" w:rsidR="00CA48AB" w:rsidRDefault="00CA48AB" w:rsidP="00D20BD1">
      <w:pPr>
        <w:pStyle w:val="ListParagraph"/>
        <w:numPr>
          <w:ilvl w:val="0"/>
          <w:numId w:val="30"/>
        </w:numPr>
        <w:spacing w:after="60"/>
        <w:ind w:left="1281" w:hanging="357"/>
        <w:contextualSpacing w:val="0"/>
        <w:rPr>
          <w:b/>
          <w:bCs/>
          <w:color w:val="1E988A" w:themeColor="background2"/>
        </w:rPr>
      </w:pPr>
      <w:r>
        <w:rPr>
          <w:b/>
          <w:bCs/>
          <w:color w:val="1E988A" w:themeColor="background2"/>
        </w:rPr>
        <w:t xml:space="preserve">Consider how to improve </w:t>
      </w:r>
      <w:r w:rsidR="005C6D98">
        <w:rPr>
          <w:b/>
          <w:bCs/>
          <w:color w:val="1E988A" w:themeColor="background2"/>
        </w:rPr>
        <w:t>business capability and awareness of</w:t>
      </w:r>
      <w:r>
        <w:rPr>
          <w:b/>
          <w:bCs/>
          <w:color w:val="1E988A" w:themeColor="background2"/>
        </w:rPr>
        <w:t xml:space="preserve"> Indigenous </w:t>
      </w:r>
      <w:r w:rsidR="000A7C97">
        <w:rPr>
          <w:b/>
          <w:bCs/>
          <w:color w:val="1E988A" w:themeColor="background2"/>
        </w:rPr>
        <w:t>experiences in a way that balances respect for traditional ways and implement</w:t>
      </w:r>
      <w:r w:rsidR="005C6D98">
        <w:rPr>
          <w:b/>
          <w:bCs/>
          <w:color w:val="1E988A" w:themeColor="background2"/>
        </w:rPr>
        <w:t>s</w:t>
      </w:r>
      <w:r w:rsidR="000A7C97">
        <w:rPr>
          <w:b/>
          <w:bCs/>
          <w:color w:val="1E988A" w:themeColor="background2"/>
        </w:rPr>
        <w:t xml:space="preserve"> best customer and business practices.</w:t>
      </w:r>
    </w:p>
    <w:p w14:paraId="14591BC4" w14:textId="53629AAF" w:rsidR="0045453A" w:rsidRDefault="00402AD6" w:rsidP="00D20BD1">
      <w:pPr>
        <w:pStyle w:val="ListParagraph"/>
        <w:numPr>
          <w:ilvl w:val="0"/>
          <w:numId w:val="30"/>
        </w:numPr>
        <w:spacing w:after="60"/>
        <w:ind w:left="1281" w:hanging="357"/>
        <w:contextualSpacing w:val="0"/>
        <w:rPr>
          <w:b/>
          <w:bCs/>
          <w:color w:val="1E988A" w:themeColor="background2"/>
        </w:rPr>
      </w:pPr>
      <w:r w:rsidRPr="00AF659C">
        <w:rPr>
          <w:b/>
          <w:bCs/>
          <w:color w:val="1E988A" w:themeColor="background2"/>
        </w:rPr>
        <w:t>Consider how best to p</w:t>
      </w:r>
      <w:r w:rsidR="0045453A" w:rsidRPr="00AF659C">
        <w:rPr>
          <w:b/>
          <w:bCs/>
          <w:color w:val="1E988A" w:themeColor="background2"/>
        </w:rPr>
        <w:t xml:space="preserve">rioritise destinations with high potential, and </w:t>
      </w:r>
      <w:r w:rsidRPr="00AF659C">
        <w:rPr>
          <w:b/>
          <w:bCs/>
          <w:color w:val="1E988A" w:themeColor="background2"/>
        </w:rPr>
        <w:t xml:space="preserve">to </w:t>
      </w:r>
      <w:r w:rsidR="0045453A" w:rsidRPr="00AF659C">
        <w:rPr>
          <w:b/>
          <w:bCs/>
          <w:color w:val="1E988A" w:themeColor="background2"/>
        </w:rPr>
        <w:t xml:space="preserve">accelerate their growth through a collaborative 7-point plan. </w:t>
      </w:r>
    </w:p>
    <w:p w14:paraId="01FD9CE2" w14:textId="77777777" w:rsidR="00E82BF1" w:rsidRPr="00D20BD1" w:rsidRDefault="00E82BF1" w:rsidP="00D20BD1">
      <w:pPr>
        <w:spacing w:after="60"/>
        <w:rPr>
          <w:b/>
          <w:bCs/>
          <w:color w:val="1E988A" w:themeColor="background2"/>
        </w:rPr>
      </w:pPr>
    </w:p>
    <w:p w14:paraId="1E9AC1FC" w14:textId="095BF190" w:rsidR="0045453A" w:rsidRPr="00AF659C" w:rsidRDefault="00302469" w:rsidP="003064E1">
      <w:pPr>
        <w:pStyle w:val="ListNumber"/>
        <w:ind w:left="567" w:hanging="567"/>
        <w:rPr>
          <w:b/>
          <w:bCs/>
        </w:rPr>
      </w:pPr>
      <w:r w:rsidRPr="00AF659C">
        <w:rPr>
          <w:b/>
          <w:bCs/>
        </w:rPr>
        <w:t>Business and consumer e</w:t>
      </w:r>
      <w:r w:rsidR="0045453A" w:rsidRPr="00AF659C">
        <w:rPr>
          <w:b/>
          <w:bCs/>
        </w:rPr>
        <w:t xml:space="preserve">vents will play a critical part in long-term and post-pandemic strategies for national, city and regional visitor economies.  </w:t>
      </w:r>
      <w:hyperlink w:anchor="_Events_have_multiple," w:history="1">
        <w:r w:rsidR="0045453A" w:rsidRPr="00AF659C">
          <w:rPr>
            <w:rStyle w:val="Hyperlink"/>
            <w:i/>
            <w:iCs/>
            <w:u w:val="none"/>
          </w:rPr>
          <w:t>Section</w:t>
        </w:r>
        <w:r w:rsidR="008B5DE2">
          <w:rPr>
            <w:rStyle w:val="Hyperlink"/>
            <w:i/>
            <w:iCs/>
            <w:u w:val="none"/>
          </w:rPr>
          <w:t> </w:t>
        </w:r>
        <w:r w:rsidR="0045453A" w:rsidRPr="00AF659C">
          <w:rPr>
            <w:rStyle w:val="Hyperlink"/>
            <w:i/>
            <w:iCs/>
            <w:u w:val="none"/>
          </w:rPr>
          <w:t>4.3</w:t>
        </w:r>
      </w:hyperlink>
    </w:p>
    <w:p w14:paraId="3210B511" w14:textId="3DCE553E" w:rsidR="0045453A" w:rsidRPr="00AF659C" w:rsidRDefault="0045453A" w:rsidP="003064E1">
      <w:pPr>
        <w:pStyle w:val="ListParagraph"/>
        <w:numPr>
          <w:ilvl w:val="0"/>
          <w:numId w:val="18"/>
        </w:numPr>
        <w:ind w:left="993"/>
        <w:contextualSpacing w:val="0"/>
      </w:pPr>
      <w:r w:rsidRPr="00AF659C">
        <w:rPr>
          <w:b/>
        </w:rPr>
        <w:t xml:space="preserve">Events have multiple, critical roles for the Visitor Economy. </w:t>
      </w:r>
      <w:r w:rsidR="00FE09D2" w:rsidRPr="00AF659C">
        <w:t>Events</w:t>
      </w:r>
      <w:r w:rsidR="00FE09D2" w:rsidRPr="00AF659C">
        <w:rPr>
          <w:b/>
        </w:rPr>
        <w:t xml:space="preserve"> </w:t>
      </w:r>
      <w:r w:rsidRPr="00AF659C">
        <w:t xml:space="preserve">drove over 10 million visitor trips in 2019, with </w:t>
      </w:r>
      <w:r w:rsidR="006655CD" w:rsidRPr="00AF659C">
        <w:t xml:space="preserve">international business </w:t>
      </w:r>
      <w:r w:rsidRPr="00AF659C">
        <w:t xml:space="preserve">eventgoers spending </w:t>
      </w:r>
      <w:r w:rsidR="0074305D">
        <w:t>8</w:t>
      </w:r>
      <w:r w:rsidR="003744CB">
        <w:t>0</w:t>
      </w:r>
      <w:r w:rsidR="000556BD" w:rsidRPr="00AF659C">
        <w:t xml:space="preserve"> </w:t>
      </w:r>
      <w:r w:rsidR="00C83600" w:rsidRPr="00AF659C">
        <w:t>percent</w:t>
      </w:r>
      <w:r w:rsidRPr="00AF659C">
        <w:t xml:space="preserve"> more per night than </w:t>
      </w:r>
      <w:r w:rsidR="006655CD" w:rsidRPr="00AF659C">
        <w:t xml:space="preserve">international </w:t>
      </w:r>
      <w:r w:rsidRPr="00AF659C">
        <w:t>holiday</w:t>
      </w:r>
      <w:r w:rsidR="008C4F82" w:rsidRPr="00AF659C">
        <w:t xml:space="preserve"> </w:t>
      </w:r>
      <w:r w:rsidRPr="00AF659C">
        <w:t>makers. Their broader benefits include adding $</w:t>
      </w:r>
      <w:r w:rsidR="003744CB">
        <w:t>5</w:t>
      </w:r>
      <w:r w:rsidRPr="00AF659C">
        <w:t xml:space="preserve"> billion to </w:t>
      </w:r>
      <w:r w:rsidR="00E02F29">
        <w:t>the Australian economy</w:t>
      </w:r>
      <w:r w:rsidRPr="00AF659C">
        <w:t xml:space="preserve">, stimulating and underwriting infrastructure investment, and building our national profile and international relationships. </w:t>
      </w:r>
    </w:p>
    <w:p w14:paraId="5679C007" w14:textId="5DBD22F7" w:rsidR="0045453A" w:rsidRPr="00AF659C" w:rsidRDefault="0045453A" w:rsidP="00AC4DD4">
      <w:pPr>
        <w:pStyle w:val="ListParagraph"/>
        <w:numPr>
          <w:ilvl w:val="0"/>
          <w:numId w:val="18"/>
        </w:numPr>
        <w:ind w:left="993" w:hanging="357"/>
        <w:contextualSpacing w:val="0"/>
        <w:rPr>
          <w:b/>
          <w:bCs/>
          <w:i/>
          <w:iCs/>
          <w:color w:val="1E988A" w:themeColor="background2"/>
          <w:sz w:val="18"/>
          <w:szCs w:val="18"/>
        </w:rPr>
      </w:pPr>
      <w:r w:rsidRPr="00AF659C">
        <w:rPr>
          <w:b/>
        </w:rPr>
        <w:t xml:space="preserve">Coordinated event strategies at national, city and regional levels pay dividends. </w:t>
      </w:r>
      <w:r w:rsidRPr="00AF659C">
        <w:rPr>
          <w:bCs/>
        </w:rPr>
        <w:t>Successful event destinations</w:t>
      </w:r>
      <w:r w:rsidRPr="00AF659C">
        <w:rPr>
          <w:b/>
        </w:rPr>
        <w:t xml:space="preserve"> </w:t>
      </w:r>
      <w:r w:rsidRPr="00AF659C">
        <w:t>organise and promote an annual calendar of 1</w:t>
      </w:r>
      <w:r w:rsidR="003C52AB">
        <w:t>0</w:t>
      </w:r>
      <w:r w:rsidR="009C3D6A" w:rsidRPr="00AF659C">
        <w:t xml:space="preserve"> to </w:t>
      </w:r>
      <w:r w:rsidRPr="00AF659C">
        <w:t>15 anchor events, with aligned satellite events and highly skilled delivery teams. Funding pools can be a wise investment: for example</w:t>
      </w:r>
      <w:r w:rsidR="00302469" w:rsidRPr="00AF659C">
        <w:t>,</w:t>
      </w:r>
      <w:r w:rsidRPr="00AF659C">
        <w:t xml:space="preserve"> the Business Events Bid Fund has generated $31 value for every dollar invested since July 2018.</w:t>
      </w:r>
    </w:p>
    <w:p w14:paraId="67E79D5D" w14:textId="0DA249BC" w:rsidR="0045453A" w:rsidRPr="00AF659C" w:rsidRDefault="0045453A" w:rsidP="00AC4DD4">
      <w:pPr>
        <w:spacing w:after="0"/>
        <w:ind w:left="567"/>
        <w:rPr>
          <w:b/>
          <w:bCs/>
          <w:color w:val="1E988A" w:themeColor="background2"/>
        </w:rPr>
      </w:pPr>
      <w:r w:rsidRPr="00AF659C">
        <w:rPr>
          <w:b/>
          <w:bCs/>
          <w:i/>
          <w:iCs/>
          <w:color w:val="1E988A" w:themeColor="background2"/>
        </w:rPr>
        <w:t xml:space="preserve">Opportunities: </w:t>
      </w:r>
      <w:r w:rsidR="00402AD6" w:rsidRPr="00AF659C">
        <w:rPr>
          <w:b/>
          <w:bCs/>
          <w:color w:val="1E988A" w:themeColor="background2"/>
        </w:rPr>
        <w:t xml:space="preserve">Consider how best to: </w:t>
      </w:r>
    </w:p>
    <w:p w14:paraId="3B8CF923" w14:textId="5D021AF1" w:rsidR="0045453A" w:rsidRPr="00AF659C" w:rsidRDefault="009C3D6A" w:rsidP="003D0BFC">
      <w:pPr>
        <w:pStyle w:val="ListParagraph"/>
        <w:numPr>
          <w:ilvl w:val="0"/>
          <w:numId w:val="30"/>
        </w:numPr>
        <w:spacing w:after="60"/>
        <w:ind w:left="1281" w:hanging="357"/>
        <w:contextualSpacing w:val="0"/>
        <w:rPr>
          <w:b/>
          <w:bCs/>
          <w:color w:val="1E988A" w:themeColor="background2"/>
        </w:rPr>
      </w:pPr>
      <w:r w:rsidRPr="00AF659C">
        <w:rPr>
          <w:b/>
          <w:bCs/>
          <w:color w:val="1E988A" w:themeColor="background2"/>
        </w:rPr>
        <w:t>l</w:t>
      </w:r>
      <w:r w:rsidR="0045453A" w:rsidRPr="00AF659C">
        <w:rPr>
          <w:b/>
          <w:bCs/>
          <w:color w:val="1E988A" w:themeColor="background2"/>
        </w:rPr>
        <w:t>everage events to kick-start travel post-</w:t>
      </w:r>
      <w:r w:rsidR="00111A0E" w:rsidRPr="00AF659C">
        <w:rPr>
          <w:b/>
          <w:bCs/>
          <w:color w:val="1E988A" w:themeColor="background2"/>
        </w:rPr>
        <w:t>Covid</w:t>
      </w:r>
      <w:r w:rsidR="00C83600" w:rsidRPr="00AF659C">
        <w:rPr>
          <w:b/>
          <w:bCs/>
          <w:color w:val="1E988A" w:themeColor="background2"/>
        </w:rPr>
        <w:t>,</w:t>
      </w:r>
      <w:r w:rsidR="00402AD6" w:rsidRPr="00AF659C">
        <w:rPr>
          <w:b/>
          <w:bCs/>
          <w:color w:val="1E988A" w:themeColor="background2"/>
        </w:rPr>
        <w:t xml:space="preserve"> </w:t>
      </w:r>
      <w:r w:rsidR="0045453A" w:rsidRPr="00AF659C">
        <w:rPr>
          <w:b/>
          <w:bCs/>
          <w:color w:val="1E988A" w:themeColor="background2"/>
        </w:rPr>
        <w:t xml:space="preserve"> </w:t>
      </w:r>
    </w:p>
    <w:p w14:paraId="2A3E9353" w14:textId="3D2DF30F" w:rsidR="0045453A" w:rsidRPr="00AF659C" w:rsidRDefault="009C3D6A" w:rsidP="003D0BFC">
      <w:pPr>
        <w:pStyle w:val="ListParagraph"/>
        <w:numPr>
          <w:ilvl w:val="0"/>
          <w:numId w:val="30"/>
        </w:numPr>
        <w:spacing w:after="60"/>
        <w:ind w:left="1281" w:hanging="357"/>
        <w:contextualSpacing w:val="0"/>
        <w:rPr>
          <w:b/>
          <w:bCs/>
          <w:color w:val="1E988A" w:themeColor="background2"/>
        </w:rPr>
      </w:pPr>
      <w:r w:rsidRPr="00AF659C">
        <w:rPr>
          <w:b/>
          <w:bCs/>
          <w:color w:val="1E988A" w:themeColor="background2"/>
        </w:rPr>
        <w:t>s</w:t>
      </w:r>
      <w:r w:rsidR="0045453A" w:rsidRPr="00AF659C">
        <w:rPr>
          <w:b/>
          <w:bCs/>
          <w:color w:val="1E988A" w:themeColor="background2"/>
        </w:rPr>
        <w:t>timulate and promote a calendar of events in destination strategies</w:t>
      </w:r>
      <w:r w:rsidR="00C83600" w:rsidRPr="00AF659C">
        <w:rPr>
          <w:b/>
          <w:bCs/>
          <w:color w:val="1E988A" w:themeColor="background2"/>
        </w:rPr>
        <w:t>, and</w:t>
      </w:r>
    </w:p>
    <w:p w14:paraId="3DA6A84D" w14:textId="6CA2CCA2" w:rsidR="0045453A" w:rsidRPr="00AF659C" w:rsidRDefault="009C3D6A" w:rsidP="003D0BFC">
      <w:pPr>
        <w:pStyle w:val="ListParagraph"/>
        <w:numPr>
          <w:ilvl w:val="0"/>
          <w:numId w:val="30"/>
        </w:numPr>
        <w:spacing w:after="60"/>
        <w:ind w:left="1281" w:hanging="357"/>
        <w:contextualSpacing w:val="0"/>
        <w:rPr>
          <w:b/>
          <w:bCs/>
          <w:color w:val="1E988A" w:themeColor="background2"/>
        </w:rPr>
      </w:pPr>
      <w:r w:rsidRPr="00AF659C">
        <w:rPr>
          <w:b/>
          <w:bCs/>
          <w:color w:val="1E988A" w:themeColor="background2"/>
        </w:rPr>
        <w:t>e</w:t>
      </w:r>
      <w:r w:rsidR="0045453A" w:rsidRPr="00AF659C">
        <w:rPr>
          <w:b/>
          <w:bCs/>
          <w:color w:val="1E988A" w:themeColor="background2"/>
        </w:rPr>
        <w:t>xplore financial enablers such as funding pools to mitigate upfront costs</w:t>
      </w:r>
      <w:r w:rsidR="00C83600" w:rsidRPr="00AF659C">
        <w:rPr>
          <w:b/>
          <w:bCs/>
          <w:color w:val="1E988A" w:themeColor="background2"/>
        </w:rPr>
        <w:t>.</w:t>
      </w:r>
    </w:p>
    <w:p w14:paraId="7774B83B" w14:textId="77777777" w:rsidR="0045453A" w:rsidRPr="00AF659C" w:rsidRDefault="0045453A" w:rsidP="00A4774F">
      <w:pPr>
        <w:pStyle w:val="Heading2"/>
      </w:pPr>
      <w:r w:rsidRPr="00AF659C">
        <w:t>Make their stay</w:t>
      </w:r>
    </w:p>
    <w:p w14:paraId="1BF8CC3C" w14:textId="4992A959" w:rsidR="0045453A" w:rsidRPr="00AF659C" w:rsidRDefault="0045453A" w:rsidP="00FE637F">
      <w:pPr>
        <w:pStyle w:val="Heading3"/>
      </w:pPr>
      <w:r w:rsidRPr="00AF659C">
        <w:t>Workforce</w:t>
      </w:r>
    </w:p>
    <w:p w14:paraId="32BFD85D" w14:textId="4607C4C9" w:rsidR="0045453A" w:rsidRPr="00AF659C" w:rsidRDefault="0045453A" w:rsidP="00F915CA">
      <w:pPr>
        <w:pStyle w:val="ListNumber"/>
        <w:ind w:left="567" w:hanging="567"/>
        <w:rPr>
          <w:b/>
          <w:bCs/>
          <w:i/>
          <w:iCs/>
        </w:rPr>
      </w:pPr>
      <w:r w:rsidRPr="00AF659C">
        <w:rPr>
          <w:b/>
          <w:bCs/>
        </w:rPr>
        <w:t xml:space="preserve">To add to </w:t>
      </w:r>
      <w:r w:rsidR="00321E51" w:rsidRPr="00AF659C">
        <w:rPr>
          <w:b/>
          <w:bCs/>
        </w:rPr>
        <w:t xml:space="preserve">the </w:t>
      </w:r>
      <w:r w:rsidRPr="00AF659C">
        <w:rPr>
          <w:b/>
          <w:bCs/>
        </w:rPr>
        <w:t xml:space="preserve">immediate labour supply, the sector might consider rapid reskilling programs, higher wages, and </w:t>
      </w:r>
      <w:r w:rsidR="00321E51" w:rsidRPr="00AF659C">
        <w:rPr>
          <w:b/>
          <w:bCs/>
        </w:rPr>
        <w:t xml:space="preserve">the relaxation of </w:t>
      </w:r>
      <w:r w:rsidRPr="00AF659C">
        <w:rPr>
          <w:b/>
          <w:bCs/>
        </w:rPr>
        <w:t xml:space="preserve">work restrictions. </w:t>
      </w:r>
      <w:r w:rsidRPr="00AF659C">
        <w:t>Industry interviews reveal that labour shortages are reducing the availability of hospitality services. Accommodation and food services had lost 83,000 jobs through the pandemic to February 2021, the most of any sector. However, businesses in the Visitor Economy may consider the impact of these subsectors having the lowest hourly wages of any sector ($26 per hour), 33</w:t>
      </w:r>
      <w:r w:rsidR="00C83600" w:rsidRPr="00AF659C">
        <w:t xml:space="preserve"> percent</w:t>
      </w:r>
      <w:r w:rsidRPr="00AF659C">
        <w:t xml:space="preserve"> below the average of $39 per hour. </w:t>
      </w:r>
      <w:r w:rsidR="009E3E72" w:rsidRPr="00AF659C">
        <w:t>V</w:t>
      </w:r>
      <w:r w:rsidRPr="00AF659C">
        <w:t xml:space="preserve">isa rules may be unnecessarily constraining in-country </w:t>
      </w:r>
      <w:r w:rsidR="009E3E72" w:rsidRPr="00AF659C">
        <w:t>international visitors from contributing to the workforce</w:t>
      </w:r>
      <w:r w:rsidRPr="00AF659C">
        <w:t xml:space="preserve">. </w:t>
      </w:r>
      <w:hyperlink w:anchor="_Addressing_short-term_labour" w:history="1">
        <w:r w:rsidRPr="00FC0539">
          <w:rPr>
            <w:rStyle w:val="Hyperlink"/>
            <w:i/>
            <w:iCs/>
            <w:u w:val="none"/>
          </w:rPr>
          <w:t>Section 5.1</w:t>
        </w:r>
      </w:hyperlink>
    </w:p>
    <w:p w14:paraId="04DC34F7" w14:textId="6AD72E15" w:rsidR="0045453A" w:rsidRPr="00AF659C" w:rsidRDefault="0045453A" w:rsidP="00F915CA">
      <w:pPr>
        <w:spacing w:before="120"/>
        <w:ind w:left="567"/>
        <w:rPr>
          <w:i/>
          <w:iCs/>
          <w:color w:val="1E988A" w:themeColor="background2"/>
        </w:rPr>
      </w:pPr>
      <w:r w:rsidRPr="00AF659C">
        <w:rPr>
          <w:b/>
          <w:bCs/>
          <w:i/>
          <w:iCs/>
          <w:color w:val="1E988A" w:themeColor="background2"/>
        </w:rPr>
        <w:t xml:space="preserve">Opportunities: </w:t>
      </w:r>
    </w:p>
    <w:p w14:paraId="0EE89EA8" w14:textId="2FA90C2F" w:rsidR="0045453A" w:rsidRPr="00AF659C" w:rsidRDefault="00AC479D" w:rsidP="003D0BFC">
      <w:pPr>
        <w:pStyle w:val="ListParagraph"/>
        <w:numPr>
          <w:ilvl w:val="0"/>
          <w:numId w:val="30"/>
        </w:numPr>
        <w:spacing w:after="60"/>
        <w:ind w:left="1281" w:hanging="357"/>
        <w:contextualSpacing w:val="0"/>
        <w:rPr>
          <w:b/>
          <w:bCs/>
          <w:color w:val="1E988A" w:themeColor="background2"/>
        </w:rPr>
      </w:pPr>
      <w:r>
        <w:rPr>
          <w:b/>
          <w:bCs/>
          <w:color w:val="1E988A" w:themeColor="background2"/>
        </w:rPr>
        <w:t xml:space="preserve">Consider </w:t>
      </w:r>
      <w:r w:rsidR="00402AD6" w:rsidRPr="00AF659C">
        <w:rPr>
          <w:b/>
          <w:bCs/>
          <w:color w:val="1E988A" w:themeColor="background2"/>
        </w:rPr>
        <w:t xml:space="preserve">the potential for enhancing </w:t>
      </w:r>
      <w:r w:rsidR="0045453A" w:rsidRPr="00AF659C">
        <w:rPr>
          <w:b/>
          <w:bCs/>
          <w:color w:val="1E988A" w:themeColor="background2"/>
        </w:rPr>
        <w:t>wage levels and reskilling efforts</w:t>
      </w:r>
      <w:r w:rsidR="00C83600" w:rsidRPr="00AF659C">
        <w:rPr>
          <w:b/>
          <w:bCs/>
          <w:color w:val="1E988A" w:themeColor="background2"/>
        </w:rPr>
        <w:t>.</w:t>
      </w:r>
    </w:p>
    <w:p w14:paraId="0D1B4BFB" w14:textId="034526B1" w:rsidR="0045453A" w:rsidRPr="00AF659C" w:rsidRDefault="00AC479D" w:rsidP="003D0BFC">
      <w:pPr>
        <w:pStyle w:val="ListParagraph"/>
        <w:numPr>
          <w:ilvl w:val="0"/>
          <w:numId w:val="30"/>
        </w:numPr>
        <w:spacing w:after="60"/>
        <w:ind w:left="1281" w:hanging="357"/>
        <w:contextualSpacing w:val="0"/>
        <w:rPr>
          <w:b/>
          <w:bCs/>
          <w:color w:val="1E988A" w:themeColor="background2"/>
        </w:rPr>
      </w:pPr>
      <w:r>
        <w:rPr>
          <w:b/>
          <w:bCs/>
          <w:color w:val="1E988A" w:themeColor="background2"/>
        </w:rPr>
        <w:t xml:space="preserve">Consider reviewing </w:t>
      </w:r>
      <w:r w:rsidR="0045453A" w:rsidRPr="00AF659C">
        <w:rPr>
          <w:b/>
          <w:bCs/>
          <w:color w:val="1E988A" w:themeColor="background2"/>
        </w:rPr>
        <w:t>restrictions and processing times for visas, particularly for work and holiday and temporary skill shortage visas</w:t>
      </w:r>
      <w:r w:rsidR="00C83600" w:rsidRPr="00AF659C">
        <w:rPr>
          <w:b/>
          <w:bCs/>
          <w:color w:val="1E988A" w:themeColor="background2"/>
        </w:rPr>
        <w:t>.</w:t>
      </w:r>
    </w:p>
    <w:p w14:paraId="0DF8F835" w14:textId="424EF07A" w:rsidR="0045453A" w:rsidRDefault="0045453A" w:rsidP="003D0BFC">
      <w:pPr>
        <w:pStyle w:val="ListParagraph"/>
        <w:numPr>
          <w:ilvl w:val="0"/>
          <w:numId w:val="30"/>
        </w:numPr>
        <w:spacing w:after="60"/>
        <w:ind w:left="1281" w:hanging="357"/>
        <w:contextualSpacing w:val="0"/>
        <w:rPr>
          <w:b/>
          <w:bCs/>
          <w:color w:val="1E988A" w:themeColor="background2"/>
        </w:rPr>
      </w:pPr>
      <w:r w:rsidRPr="00AF659C">
        <w:rPr>
          <w:b/>
          <w:bCs/>
          <w:color w:val="1E988A" w:themeColor="background2"/>
        </w:rPr>
        <w:t>Consider early re-entry of working holiday makers and international students</w:t>
      </w:r>
      <w:r w:rsidR="00C83600" w:rsidRPr="00AF659C">
        <w:rPr>
          <w:b/>
          <w:bCs/>
          <w:color w:val="1E988A" w:themeColor="background2"/>
        </w:rPr>
        <w:t>.</w:t>
      </w:r>
    </w:p>
    <w:p w14:paraId="67B942A7" w14:textId="77777777" w:rsidR="00E82BF1" w:rsidRPr="00D20BD1" w:rsidRDefault="00E82BF1" w:rsidP="00D20BD1">
      <w:pPr>
        <w:spacing w:after="60"/>
        <w:rPr>
          <w:b/>
          <w:bCs/>
          <w:color w:val="1E988A" w:themeColor="background2"/>
        </w:rPr>
      </w:pPr>
    </w:p>
    <w:p w14:paraId="0CB40B18" w14:textId="0AB5E49C" w:rsidR="0045453A" w:rsidRPr="00AF659C" w:rsidRDefault="0045453A" w:rsidP="00F915CA">
      <w:pPr>
        <w:pStyle w:val="ListNumber"/>
        <w:ind w:left="567" w:hanging="567"/>
      </w:pPr>
      <w:r w:rsidRPr="00AF659C">
        <w:rPr>
          <w:b/>
          <w:bCs/>
        </w:rPr>
        <w:t xml:space="preserve">While the Visitor Economy should be providing skilled personal service and immersive experiences, much of the workforce it relies on is relatively low-skilled, lowly paid and vulnerable. </w:t>
      </w:r>
      <w:r w:rsidRPr="00AF659C">
        <w:t xml:space="preserve">Almost </w:t>
      </w:r>
      <w:r w:rsidR="008C4F82" w:rsidRPr="00AF659C">
        <w:t>half</w:t>
      </w:r>
      <w:r w:rsidRPr="00AF659C">
        <w:t xml:space="preserve"> of </w:t>
      </w:r>
      <w:r w:rsidR="008C4F82" w:rsidRPr="00AF659C">
        <w:t xml:space="preserve">the </w:t>
      </w:r>
      <w:r w:rsidRPr="00AF659C">
        <w:t>workers in the Visitor Economy are part-time, they are 6 times more likely to be seasonal than in the rest of the economy, and two-thirds are on wages 33</w:t>
      </w:r>
      <w:r w:rsidR="00C83600" w:rsidRPr="00AF659C">
        <w:t xml:space="preserve"> percent</w:t>
      </w:r>
      <w:r w:rsidR="009C3D6A" w:rsidRPr="00AF659C">
        <w:t xml:space="preserve"> </w:t>
      </w:r>
      <w:r w:rsidRPr="00AF659C">
        <w:t>lower than the average wage. Modelling predicts that the Visitor Economy will need 120</w:t>
      </w:r>
      <w:r w:rsidR="00C83600" w:rsidRPr="00AF659C">
        <w:t xml:space="preserve"> percent</w:t>
      </w:r>
      <w:r w:rsidR="009C3D6A" w:rsidRPr="00AF659C">
        <w:t xml:space="preserve"> </w:t>
      </w:r>
      <w:r w:rsidRPr="00AF659C">
        <w:t xml:space="preserve">more people with cognitive, social and technological skills over the next 10 years, but Australia will have a shortage of about 750,000 people with such skills (and a surplus of 1.1 million people with lower skills or qualifications). </w:t>
      </w:r>
      <w:hyperlink w:anchor="_Addressing_long-term_structural" w:history="1">
        <w:r w:rsidRPr="00FC0539">
          <w:rPr>
            <w:rStyle w:val="Hyperlink"/>
            <w:i/>
            <w:iCs/>
            <w:u w:val="none"/>
          </w:rPr>
          <w:t>Section 5.1</w:t>
        </w:r>
      </w:hyperlink>
    </w:p>
    <w:p w14:paraId="4B62590A" w14:textId="33DDACBA" w:rsidR="0045453A" w:rsidRPr="00AF659C" w:rsidRDefault="0045453A" w:rsidP="000478CF">
      <w:pPr>
        <w:spacing w:before="120"/>
        <w:ind w:left="567"/>
        <w:rPr>
          <w:b/>
          <w:bCs/>
          <w:i/>
          <w:iCs/>
          <w:color w:val="1E988A" w:themeColor="background2"/>
        </w:rPr>
      </w:pPr>
      <w:r w:rsidRPr="00AF659C">
        <w:rPr>
          <w:b/>
          <w:bCs/>
          <w:i/>
          <w:iCs/>
          <w:color w:val="1E988A" w:themeColor="background2"/>
        </w:rPr>
        <w:t>Opportunities:</w:t>
      </w:r>
    </w:p>
    <w:p w14:paraId="520293C2" w14:textId="7F0FF87A" w:rsidR="0045453A" w:rsidRPr="00AF659C" w:rsidRDefault="00402AD6" w:rsidP="003D0BFC">
      <w:pPr>
        <w:pStyle w:val="ListParagraph"/>
        <w:numPr>
          <w:ilvl w:val="0"/>
          <w:numId w:val="30"/>
        </w:numPr>
        <w:spacing w:after="60"/>
        <w:ind w:left="1281" w:hanging="357"/>
        <w:contextualSpacing w:val="0"/>
        <w:rPr>
          <w:b/>
          <w:bCs/>
          <w:color w:val="1E988A" w:themeColor="background2"/>
        </w:rPr>
      </w:pPr>
      <w:r w:rsidRPr="00AF659C">
        <w:rPr>
          <w:b/>
          <w:bCs/>
          <w:color w:val="1E988A" w:themeColor="background2"/>
        </w:rPr>
        <w:t xml:space="preserve">Consider how best to nurture </w:t>
      </w:r>
      <w:r w:rsidR="0045453A" w:rsidRPr="00AF659C">
        <w:rPr>
          <w:b/>
          <w:bCs/>
          <w:color w:val="1E988A" w:themeColor="background2"/>
        </w:rPr>
        <w:t>the workforce as a competitive advantage</w:t>
      </w:r>
      <w:r w:rsidR="00C83600" w:rsidRPr="00AF659C">
        <w:rPr>
          <w:b/>
          <w:bCs/>
          <w:color w:val="1E988A" w:themeColor="background2"/>
        </w:rPr>
        <w:t>.</w:t>
      </w:r>
    </w:p>
    <w:p w14:paraId="2D4680C4" w14:textId="32060CE0" w:rsidR="0045453A" w:rsidRPr="00AF659C" w:rsidRDefault="00402AD6" w:rsidP="003D0BFC">
      <w:pPr>
        <w:pStyle w:val="ListParagraph"/>
        <w:numPr>
          <w:ilvl w:val="0"/>
          <w:numId w:val="30"/>
        </w:numPr>
        <w:spacing w:after="60"/>
        <w:ind w:left="1281" w:hanging="357"/>
        <w:contextualSpacing w:val="0"/>
        <w:rPr>
          <w:b/>
          <w:bCs/>
          <w:color w:val="1E988A" w:themeColor="background2"/>
        </w:rPr>
      </w:pPr>
      <w:r w:rsidRPr="00AF659C">
        <w:rPr>
          <w:b/>
          <w:bCs/>
          <w:color w:val="1E988A" w:themeColor="background2"/>
        </w:rPr>
        <w:t xml:space="preserve">Consider the best </w:t>
      </w:r>
      <w:r w:rsidR="0045453A" w:rsidRPr="00AF659C">
        <w:rPr>
          <w:b/>
          <w:bCs/>
          <w:color w:val="1E988A" w:themeColor="background2"/>
        </w:rPr>
        <w:t>formal and informal means to develop the necessary mix of cognitive, social and technology skills</w:t>
      </w:r>
      <w:r w:rsidR="00C83600" w:rsidRPr="00AF659C">
        <w:rPr>
          <w:b/>
          <w:bCs/>
          <w:color w:val="1E988A" w:themeColor="background2"/>
        </w:rPr>
        <w:t>.</w:t>
      </w:r>
    </w:p>
    <w:p w14:paraId="42CF5B21" w14:textId="2D28C08C" w:rsidR="0045453A" w:rsidRPr="00AF659C" w:rsidRDefault="00402AD6" w:rsidP="003D0BFC">
      <w:pPr>
        <w:pStyle w:val="ListParagraph"/>
        <w:numPr>
          <w:ilvl w:val="0"/>
          <w:numId w:val="30"/>
        </w:numPr>
        <w:spacing w:after="60"/>
        <w:ind w:left="1281" w:hanging="357"/>
        <w:contextualSpacing w:val="0"/>
        <w:rPr>
          <w:b/>
          <w:bCs/>
          <w:color w:val="1E988A" w:themeColor="background2"/>
        </w:rPr>
      </w:pPr>
      <w:r w:rsidRPr="00AF659C">
        <w:rPr>
          <w:b/>
          <w:bCs/>
          <w:color w:val="1E988A" w:themeColor="background2"/>
        </w:rPr>
        <w:t xml:space="preserve">Consider enhancing </w:t>
      </w:r>
      <w:r w:rsidR="0045453A" w:rsidRPr="00AF659C">
        <w:rPr>
          <w:b/>
          <w:bCs/>
          <w:color w:val="1E988A" w:themeColor="background2"/>
        </w:rPr>
        <w:t>national mechanisms to assess the state of the labour market and suggest actions to match demand with supply</w:t>
      </w:r>
      <w:r w:rsidR="00C83600" w:rsidRPr="00AF659C">
        <w:rPr>
          <w:b/>
          <w:bCs/>
          <w:color w:val="1E988A" w:themeColor="background2"/>
        </w:rPr>
        <w:t>.</w:t>
      </w:r>
    </w:p>
    <w:p w14:paraId="4A68547C" w14:textId="0370EA49" w:rsidR="009A70A5" w:rsidRPr="00AF659C" w:rsidRDefault="009A70A5" w:rsidP="003D0BFC">
      <w:pPr>
        <w:pStyle w:val="ListParagraph"/>
        <w:numPr>
          <w:ilvl w:val="0"/>
          <w:numId w:val="30"/>
        </w:numPr>
        <w:spacing w:after="60"/>
        <w:ind w:left="1281" w:hanging="357"/>
        <w:contextualSpacing w:val="0"/>
        <w:rPr>
          <w:b/>
          <w:bCs/>
          <w:color w:val="1E988A" w:themeColor="background2"/>
        </w:rPr>
      </w:pPr>
      <w:r w:rsidRPr="00AF659C">
        <w:rPr>
          <w:b/>
          <w:bCs/>
          <w:color w:val="1E988A" w:themeColor="background2"/>
        </w:rPr>
        <w:t xml:space="preserve">Consider </w:t>
      </w:r>
      <w:r w:rsidR="00584F5C" w:rsidRPr="00AF659C">
        <w:rPr>
          <w:b/>
          <w:bCs/>
          <w:color w:val="1E988A" w:themeColor="background2"/>
        </w:rPr>
        <w:t xml:space="preserve">drawing on more diverse and underemployed labour </w:t>
      </w:r>
      <w:r w:rsidR="00076E51" w:rsidRPr="00AF659C">
        <w:rPr>
          <w:b/>
          <w:bCs/>
          <w:color w:val="1E988A" w:themeColor="background2"/>
        </w:rPr>
        <w:t>sources</w:t>
      </w:r>
      <w:r w:rsidR="00584F5C" w:rsidRPr="00AF659C">
        <w:rPr>
          <w:b/>
          <w:bCs/>
          <w:color w:val="1E988A" w:themeColor="background2"/>
        </w:rPr>
        <w:t xml:space="preserve">, including </w:t>
      </w:r>
      <w:r w:rsidRPr="00AF659C">
        <w:rPr>
          <w:b/>
          <w:bCs/>
          <w:color w:val="1E988A" w:themeColor="background2"/>
        </w:rPr>
        <w:t xml:space="preserve">people with a disability </w:t>
      </w:r>
      <w:r w:rsidR="00584F5C" w:rsidRPr="00AF659C">
        <w:rPr>
          <w:b/>
          <w:bCs/>
          <w:color w:val="1E988A" w:themeColor="background2"/>
        </w:rPr>
        <w:t>and older Australians</w:t>
      </w:r>
      <w:r w:rsidR="00C83600" w:rsidRPr="00AF659C">
        <w:rPr>
          <w:b/>
          <w:bCs/>
          <w:color w:val="1E988A" w:themeColor="background2"/>
        </w:rPr>
        <w:t>.</w:t>
      </w:r>
    </w:p>
    <w:p w14:paraId="27E7E8EA" w14:textId="77777777" w:rsidR="0045453A" w:rsidRPr="00AF659C" w:rsidRDefault="0045453A" w:rsidP="00FE637F">
      <w:pPr>
        <w:pStyle w:val="Heading3"/>
      </w:pPr>
      <w:r w:rsidRPr="00AF659C">
        <w:t>Digital</w:t>
      </w:r>
    </w:p>
    <w:p w14:paraId="06DF3061" w14:textId="77777777" w:rsidR="0045453A" w:rsidRPr="00AF659C" w:rsidRDefault="0045453A" w:rsidP="00F915CA">
      <w:r w:rsidRPr="00AF659C">
        <w:t>Digital is transforming the end-to-end visitor experience, raising expectations for adoption and innovation.</w:t>
      </w:r>
    </w:p>
    <w:p w14:paraId="3B4FA4C6" w14:textId="2F999202" w:rsidR="0045453A" w:rsidRPr="00AF659C" w:rsidRDefault="0045453A" w:rsidP="00F915CA">
      <w:pPr>
        <w:pStyle w:val="ListNumber"/>
        <w:ind w:left="567" w:hanging="567"/>
        <w:rPr>
          <w:b/>
          <w:bCs/>
        </w:rPr>
      </w:pPr>
      <w:r w:rsidRPr="00AF659C">
        <w:rPr>
          <w:b/>
        </w:rPr>
        <w:t>Visitor preferences and expectations have already shifted towards digital.</w:t>
      </w:r>
      <w:r w:rsidRPr="00AF659C">
        <w:t xml:space="preserve"> Many visitor segments are already heavy digital users in reviewing, booking and paying for their travel: mobile travel booking had reached at least 36</w:t>
      </w:r>
      <w:r w:rsidR="00C83600" w:rsidRPr="00AF659C">
        <w:t xml:space="preserve"> percent</w:t>
      </w:r>
      <w:r w:rsidRPr="00AF659C">
        <w:t xml:space="preserve"> in 2019. </w:t>
      </w:r>
      <w:r w:rsidR="00111A0E" w:rsidRPr="00AF659C">
        <w:t>Covid-19</w:t>
      </w:r>
      <w:r w:rsidRPr="00AF659C">
        <w:t xml:space="preserve"> has accelerated that trend: in just a few months of 2020, consumer adoption of digital tools in everyday life had vaulted forward over 5 years. </w:t>
      </w:r>
      <w:hyperlink w:anchor="_Core_demographic_trends" w:history="1">
        <w:r w:rsidRPr="00AF659C">
          <w:rPr>
            <w:rStyle w:val="Hyperlink"/>
            <w:b/>
            <w:bCs/>
            <w:i/>
            <w:iCs/>
            <w:sz w:val="18"/>
            <w:szCs w:val="18"/>
            <w:u w:val="none"/>
          </w:rPr>
          <w:t>Section 3.1</w:t>
        </w:r>
      </w:hyperlink>
    </w:p>
    <w:p w14:paraId="797107DC" w14:textId="3BF35012" w:rsidR="0045453A" w:rsidRPr="00AF659C" w:rsidRDefault="0045453A" w:rsidP="00F915CA">
      <w:pPr>
        <w:pStyle w:val="ListNumber"/>
        <w:ind w:left="567" w:hanging="567"/>
        <w:rPr>
          <w:b/>
          <w:bCs/>
          <w:i/>
          <w:iCs/>
        </w:rPr>
      </w:pPr>
      <w:r w:rsidRPr="00AF659C">
        <w:rPr>
          <w:b/>
        </w:rPr>
        <w:t xml:space="preserve">The extent to which providers are being disrupted by digital technologies, and their intent and capacity to respond, is highly variable. </w:t>
      </w:r>
      <w:r w:rsidRPr="00AF659C">
        <w:t xml:space="preserve">Travel agents and distribution channels are being heavily disrupted by digital intermediaries and may find greater returns by servicing more complex travel needs. </w:t>
      </w:r>
      <w:r w:rsidR="00473AE2" w:rsidRPr="00AF659C">
        <w:t>Small and medium-size enterprises (</w:t>
      </w:r>
      <w:r w:rsidRPr="00AF659C">
        <w:t>SMEs</w:t>
      </w:r>
      <w:r w:rsidR="00473AE2" w:rsidRPr="00AF659C">
        <w:t>)</w:t>
      </w:r>
      <w:r w:rsidRPr="00AF659C">
        <w:t xml:space="preserve"> comprise </w:t>
      </w:r>
      <w:r w:rsidR="00C93FAE" w:rsidRPr="00AF659C">
        <w:t xml:space="preserve">approximately </w:t>
      </w:r>
      <w:r w:rsidRPr="00AF659C">
        <w:t>95</w:t>
      </w:r>
      <w:r w:rsidR="00C83600" w:rsidRPr="00AF659C">
        <w:t xml:space="preserve"> percent</w:t>
      </w:r>
      <w:r w:rsidR="00C93FAE" w:rsidRPr="00AF659C">
        <w:t xml:space="preserve"> </w:t>
      </w:r>
      <w:r w:rsidRPr="00AF659C">
        <w:t>of businesses in the Visitor Economy, yet 56</w:t>
      </w:r>
      <w:r w:rsidR="00C83600" w:rsidRPr="00AF659C">
        <w:t xml:space="preserve"> percent</w:t>
      </w:r>
      <w:r w:rsidRPr="00AF659C">
        <w:t xml:space="preserve"> of surveyed SMEs remain tentative. Leaders are starting to reimagine the end-to-end visitor experience through digital lenses</w:t>
      </w:r>
      <w:r w:rsidRPr="00AF659C">
        <w:rPr>
          <w:rStyle w:val="CommentReference"/>
          <w:color w:val="FF0000"/>
          <w:lang w:val="en-ZA"/>
        </w:rPr>
        <w:t xml:space="preserve">. </w:t>
      </w:r>
      <w:hyperlink w:anchor="_Travel_agents_to" w:history="1">
        <w:r w:rsidRPr="00AF659C">
          <w:rPr>
            <w:rStyle w:val="Hyperlink"/>
            <w:b/>
            <w:bCs/>
            <w:i/>
            <w:iCs/>
            <w:sz w:val="18"/>
            <w:szCs w:val="18"/>
            <w:u w:val="none"/>
          </w:rPr>
          <w:t>Section 5.2</w:t>
        </w:r>
      </w:hyperlink>
    </w:p>
    <w:p w14:paraId="00476B27" w14:textId="5870DB1F" w:rsidR="0045453A" w:rsidRPr="00AF659C" w:rsidRDefault="0045453A" w:rsidP="008B5DE2">
      <w:pPr>
        <w:pStyle w:val="ListParagraph"/>
        <w:keepNext/>
        <w:keepLines/>
        <w:spacing w:before="120"/>
        <w:ind w:left="567"/>
        <w:contextualSpacing w:val="0"/>
        <w:rPr>
          <w:b/>
          <w:bCs/>
          <w:color w:val="1E988A" w:themeColor="background2"/>
        </w:rPr>
      </w:pPr>
      <w:r w:rsidRPr="00AF659C">
        <w:rPr>
          <w:b/>
          <w:bCs/>
          <w:i/>
          <w:iCs/>
          <w:color w:val="1E988A" w:themeColor="background2"/>
        </w:rPr>
        <w:t xml:space="preserve">Opportunities: </w:t>
      </w:r>
    </w:p>
    <w:p w14:paraId="136D22BD" w14:textId="24E49075" w:rsidR="00402AD6" w:rsidRPr="00AF659C" w:rsidRDefault="00402AD6" w:rsidP="003D0BFC">
      <w:pPr>
        <w:pStyle w:val="ListParagraph"/>
        <w:numPr>
          <w:ilvl w:val="0"/>
          <w:numId w:val="30"/>
        </w:numPr>
        <w:spacing w:after="60"/>
        <w:ind w:left="1281" w:hanging="357"/>
        <w:contextualSpacing w:val="0"/>
        <w:rPr>
          <w:b/>
          <w:bCs/>
          <w:color w:val="1E988A" w:themeColor="background2"/>
        </w:rPr>
      </w:pPr>
      <w:r w:rsidRPr="00AF659C">
        <w:rPr>
          <w:b/>
          <w:bCs/>
          <w:color w:val="1E988A" w:themeColor="background2"/>
        </w:rPr>
        <w:t>Consider how best to m</w:t>
      </w:r>
      <w:r w:rsidR="0045453A" w:rsidRPr="00AF659C">
        <w:rPr>
          <w:b/>
          <w:bCs/>
          <w:color w:val="1E988A" w:themeColor="background2"/>
        </w:rPr>
        <w:t>obilise efforts to connect visitors, destinations and providers through digital platform</w:t>
      </w:r>
      <w:r w:rsidRPr="00AF659C">
        <w:rPr>
          <w:b/>
          <w:bCs/>
          <w:color w:val="1E988A" w:themeColor="background2"/>
        </w:rPr>
        <w:t>s</w:t>
      </w:r>
      <w:r w:rsidR="00C83600" w:rsidRPr="00AF659C">
        <w:rPr>
          <w:b/>
          <w:bCs/>
          <w:color w:val="1E988A" w:themeColor="background2"/>
        </w:rPr>
        <w:t>.</w:t>
      </w:r>
    </w:p>
    <w:p w14:paraId="76A7A3DB" w14:textId="18758531" w:rsidR="0045453A" w:rsidRPr="00AF659C" w:rsidRDefault="00402AD6" w:rsidP="003D0BFC">
      <w:pPr>
        <w:pStyle w:val="ListParagraph"/>
        <w:numPr>
          <w:ilvl w:val="0"/>
          <w:numId w:val="30"/>
        </w:numPr>
        <w:spacing w:after="60"/>
        <w:ind w:left="1281" w:hanging="357"/>
        <w:contextualSpacing w:val="0"/>
        <w:rPr>
          <w:b/>
          <w:bCs/>
          <w:color w:val="1E988A" w:themeColor="background2"/>
        </w:rPr>
      </w:pPr>
      <w:r w:rsidRPr="00AF659C">
        <w:rPr>
          <w:b/>
          <w:bCs/>
          <w:color w:val="1E988A" w:themeColor="background2"/>
        </w:rPr>
        <w:t xml:space="preserve">Consider enhancing links between </w:t>
      </w:r>
      <w:r w:rsidR="0045453A" w:rsidRPr="00AF659C">
        <w:rPr>
          <w:b/>
          <w:bCs/>
          <w:color w:val="1E988A" w:themeColor="background2"/>
        </w:rPr>
        <w:t xml:space="preserve">Visitor Economy leaders </w:t>
      </w:r>
      <w:r w:rsidRPr="00AF659C">
        <w:rPr>
          <w:b/>
          <w:bCs/>
          <w:color w:val="1E988A" w:themeColor="background2"/>
        </w:rPr>
        <w:t xml:space="preserve">and the </w:t>
      </w:r>
      <w:r w:rsidR="0045453A" w:rsidRPr="00AF659C">
        <w:rPr>
          <w:b/>
          <w:bCs/>
          <w:color w:val="1E988A" w:themeColor="background2"/>
        </w:rPr>
        <w:t>start-up and innovation ecosystems</w:t>
      </w:r>
      <w:r w:rsidR="00C83600" w:rsidRPr="00AF659C">
        <w:rPr>
          <w:b/>
          <w:bCs/>
          <w:color w:val="1E988A" w:themeColor="background2"/>
        </w:rPr>
        <w:t>.</w:t>
      </w:r>
    </w:p>
    <w:p w14:paraId="1846029F" w14:textId="7EBD5B3A" w:rsidR="0045453A" w:rsidRPr="00AF659C" w:rsidRDefault="00402AD6" w:rsidP="003D0BFC">
      <w:pPr>
        <w:pStyle w:val="ListParagraph"/>
        <w:numPr>
          <w:ilvl w:val="0"/>
          <w:numId w:val="30"/>
        </w:numPr>
        <w:spacing w:after="60"/>
        <w:ind w:left="1281" w:hanging="357"/>
        <w:contextualSpacing w:val="0"/>
        <w:rPr>
          <w:b/>
          <w:bCs/>
          <w:color w:val="1E988A" w:themeColor="background2"/>
        </w:rPr>
      </w:pPr>
      <w:r w:rsidRPr="00AF659C">
        <w:rPr>
          <w:b/>
          <w:bCs/>
          <w:color w:val="1E988A" w:themeColor="background2"/>
        </w:rPr>
        <w:t xml:space="preserve">Consider additional </w:t>
      </w:r>
      <w:r w:rsidR="00473AE2" w:rsidRPr="00AF659C">
        <w:rPr>
          <w:b/>
          <w:bCs/>
          <w:color w:val="1E988A" w:themeColor="background2"/>
        </w:rPr>
        <w:t>ways in which</w:t>
      </w:r>
      <w:r w:rsidR="0045453A" w:rsidRPr="00AF659C">
        <w:rPr>
          <w:b/>
          <w:bCs/>
          <w:color w:val="1E988A" w:themeColor="background2"/>
        </w:rPr>
        <w:t xml:space="preserve"> SMEs </w:t>
      </w:r>
      <w:r w:rsidR="00473AE2" w:rsidRPr="00AF659C">
        <w:rPr>
          <w:b/>
          <w:bCs/>
          <w:color w:val="1E988A" w:themeColor="background2"/>
        </w:rPr>
        <w:t xml:space="preserve">can </w:t>
      </w:r>
      <w:r w:rsidR="0045453A" w:rsidRPr="00AF659C">
        <w:rPr>
          <w:b/>
          <w:bCs/>
          <w:color w:val="1E988A" w:themeColor="background2"/>
        </w:rPr>
        <w:t>adopt digital platforms and skills</w:t>
      </w:r>
      <w:r w:rsidR="00C83600" w:rsidRPr="00AF659C">
        <w:rPr>
          <w:b/>
          <w:bCs/>
          <w:color w:val="1E988A" w:themeColor="background2"/>
        </w:rPr>
        <w:t>.</w:t>
      </w:r>
    </w:p>
    <w:p w14:paraId="50DF3D31" w14:textId="4161B34F" w:rsidR="0045453A" w:rsidRPr="00AF659C" w:rsidRDefault="00402AD6" w:rsidP="003D0BFC">
      <w:pPr>
        <w:pStyle w:val="ListParagraph"/>
        <w:numPr>
          <w:ilvl w:val="0"/>
          <w:numId w:val="30"/>
        </w:numPr>
        <w:spacing w:after="60"/>
        <w:ind w:left="1281" w:hanging="357"/>
        <w:contextualSpacing w:val="0"/>
        <w:rPr>
          <w:b/>
          <w:bCs/>
          <w:color w:val="1E988A" w:themeColor="background2"/>
        </w:rPr>
      </w:pPr>
      <w:r w:rsidRPr="00AF659C">
        <w:rPr>
          <w:b/>
          <w:bCs/>
          <w:color w:val="1E988A" w:themeColor="background2"/>
        </w:rPr>
        <w:t xml:space="preserve">Consider </w:t>
      </w:r>
      <w:r w:rsidR="0045453A" w:rsidRPr="00AF659C">
        <w:rPr>
          <w:b/>
          <w:bCs/>
          <w:color w:val="1E988A" w:themeColor="background2"/>
        </w:rPr>
        <w:t xml:space="preserve">policies to stimulate innovation and ensure </w:t>
      </w:r>
      <w:r w:rsidR="00473AE2" w:rsidRPr="00AF659C">
        <w:rPr>
          <w:b/>
          <w:bCs/>
          <w:color w:val="1E988A" w:themeColor="background2"/>
        </w:rPr>
        <w:t xml:space="preserve">that </w:t>
      </w:r>
      <w:r w:rsidR="0045453A" w:rsidRPr="00AF659C">
        <w:rPr>
          <w:b/>
          <w:bCs/>
          <w:color w:val="1E988A" w:themeColor="background2"/>
        </w:rPr>
        <w:t>the gains of digital adoption are not concentrated in global tech giants</w:t>
      </w:r>
      <w:r w:rsidR="00C83600" w:rsidRPr="00AF659C">
        <w:rPr>
          <w:b/>
          <w:bCs/>
          <w:color w:val="1E988A" w:themeColor="background2"/>
        </w:rPr>
        <w:t>.</w:t>
      </w:r>
    </w:p>
    <w:p w14:paraId="42F178AC" w14:textId="77777777" w:rsidR="0045453A" w:rsidRPr="00AF659C" w:rsidRDefault="0045453A" w:rsidP="00FE637F">
      <w:pPr>
        <w:pStyle w:val="Heading3"/>
      </w:pPr>
      <w:r w:rsidRPr="00AF659C">
        <w:t>Aviation</w:t>
      </w:r>
    </w:p>
    <w:p w14:paraId="44AF3ED8" w14:textId="7025FE9A" w:rsidR="0045453A" w:rsidRPr="00FC0539" w:rsidRDefault="0045453A" w:rsidP="00F915CA">
      <w:r w:rsidRPr="00AF659C">
        <w:t>The aviation industry may support growth in international markets with more point-to-point long-haul flights, investing in digital</w:t>
      </w:r>
      <w:r w:rsidR="006655CD" w:rsidRPr="00AF659C">
        <w:t xml:space="preserve"> solutions to enhance </w:t>
      </w:r>
      <w:r w:rsidRPr="00AF659C">
        <w:t xml:space="preserve">airport capacity, and leveraging emerging technology on domestic and international routes. </w:t>
      </w:r>
      <w:hyperlink w:anchor="_Aviation_is_competitively" w:history="1">
        <w:r w:rsidRPr="00FC0539">
          <w:rPr>
            <w:rStyle w:val="Hyperlink"/>
            <w:i/>
            <w:iCs/>
            <w:u w:val="none"/>
          </w:rPr>
          <w:t>Section 5.3</w:t>
        </w:r>
      </w:hyperlink>
    </w:p>
    <w:p w14:paraId="120AAE93" w14:textId="5C28C5A0" w:rsidR="0045453A" w:rsidRPr="00AF659C" w:rsidRDefault="0045453A" w:rsidP="00F915CA">
      <w:pPr>
        <w:pStyle w:val="ListNumber"/>
        <w:ind w:left="567" w:hanging="567"/>
        <w:rPr>
          <w:b/>
          <w:bCs/>
        </w:rPr>
      </w:pPr>
      <w:r w:rsidRPr="00AF659C">
        <w:rPr>
          <w:b/>
          <w:bCs/>
        </w:rPr>
        <w:t>Aviation to and within Australia is competitively priced</w:t>
      </w:r>
      <w:r w:rsidR="00595E94" w:rsidRPr="00AF659C">
        <w:rPr>
          <w:b/>
          <w:bCs/>
        </w:rPr>
        <w:t>,</w:t>
      </w:r>
      <w:r w:rsidRPr="00AF659C">
        <w:rPr>
          <w:b/>
          <w:bCs/>
        </w:rPr>
        <w:t xml:space="preserve"> given distance handicaps. </w:t>
      </w:r>
      <w:r w:rsidRPr="00AF659C">
        <w:t xml:space="preserve">Prices on most inbound routes have been falling since Chinese airlines commenced inbound flights in 2015. Average fares within Australia in 2019 </w:t>
      </w:r>
      <w:r w:rsidR="007D596D" w:rsidRPr="00AF659C">
        <w:t>lay</w:t>
      </w:r>
      <w:r w:rsidR="00595E94" w:rsidRPr="00AF659C">
        <w:t xml:space="preserve"> </w:t>
      </w:r>
      <w:r w:rsidRPr="00AF659C">
        <w:t xml:space="preserve">midway between European and US fares for all trip distances. However, that average is due to low fares on high-traffic routes, and there are no apparent market-based solutions to the relatively high fares on many regional routes. </w:t>
      </w:r>
    </w:p>
    <w:p w14:paraId="3ED80988" w14:textId="1D25876B" w:rsidR="0045453A" w:rsidRPr="00AF659C" w:rsidRDefault="0045453A" w:rsidP="00F915CA">
      <w:pPr>
        <w:pStyle w:val="ListNumber"/>
        <w:ind w:left="567" w:hanging="567"/>
      </w:pPr>
      <w:r w:rsidRPr="00AF659C">
        <w:rPr>
          <w:b/>
          <w:bCs/>
        </w:rPr>
        <w:t xml:space="preserve">When borders open, there may be capacity constraints on inbound routes from target growth markets. </w:t>
      </w:r>
      <w:r w:rsidRPr="00AF659C">
        <w:t>Most international flights rely on Middle East or Asia hubs, leaving gaps on point-to-point connectivity with key growth markets (e.g. just two direct flight routes per week between Australia and India in 2019).  This may worsen as foreign airlines rationalise and consolidate their routes post-</w:t>
      </w:r>
      <w:r w:rsidR="00111A0E" w:rsidRPr="00AF659C">
        <w:t>Covid</w:t>
      </w:r>
      <w:r w:rsidRPr="00AF659C">
        <w:t xml:space="preserve">, despite Australia’s range of ‘open sky’ agreements.  </w:t>
      </w:r>
    </w:p>
    <w:p w14:paraId="00F26EDE" w14:textId="77777777" w:rsidR="0045453A" w:rsidRPr="00AF659C" w:rsidRDefault="0045453A" w:rsidP="00F915CA">
      <w:pPr>
        <w:spacing w:before="120"/>
        <w:ind w:left="567"/>
        <w:rPr>
          <w:b/>
          <w:bCs/>
          <w:i/>
          <w:iCs/>
          <w:color w:val="1E988A" w:themeColor="background2"/>
        </w:rPr>
      </w:pPr>
      <w:r w:rsidRPr="00AF659C">
        <w:rPr>
          <w:b/>
          <w:bCs/>
          <w:i/>
          <w:iCs/>
          <w:color w:val="1E988A" w:themeColor="background2"/>
        </w:rPr>
        <w:t xml:space="preserve">Opportunities: </w:t>
      </w:r>
    </w:p>
    <w:p w14:paraId="6F93E08F" w14:textId="0ABC5A2D" w:rsidR="0045453A" w:rsidRPr="00AF659C" w:rsidRDefault="00885F80" w:rsidP="003D0BFC">
      <w:pPr>
        <w:pStyle w:val="ListParagraph"/>
        <w:numPr>
          <w:ilvl w:val="0"/>
          <w:numId w:val="30"/>
        </w:numPr>
        <w:spacing w:after="60"/>
        <w:ind w:left="1281" w:hanging="357"/>
        <w:contextualSpacing w:val="0"/>
        <w:rPr>
          <w:b/>
          <w:bCs/>
          <w:color w:val="1E988A" w:themeColor="background2"/>
        </w:rPr>
      </w:pPr>
      <w:r w:rsidRPr="00AF659C">
        <w:rPr>
          <w:b/>
          <w:bCs/>
          <w:color w:val="1E988A" w:themeColor="background2"/>
        </w:rPr>
        <w:t>Consider how best</w:t>
      </w:r>
      <w:r w:rsidR="00595E94" w:rsidRPr="00AF659C">
        <w:rPr>
          <w:b/>
          <w:bCs/>
          <w:color w:val="1E988A" w:themeColor="background2"/>
        </w:rPr>
        <w:t xml:space="preserve"> to</w:t>
      </w:r>
      <w:r w:rsidRPr="00AF659C">
        <w:rPr>
          <w:b/>
          <w:bCs/>
          <w:color w:val="1E988A" w:themeColor="background2"/>
        </w:rPr>
        <w:t xml:space="preserve"> implement the </w:t>
      </w:r>
      <w:r w:rsidR="0045453A" w:rsidRPr="00AF659C">
        <w:rPr>
          <w:b/>
          <w:bCs/>
          <w:color w:val="1E988A" w:themeColor="background2"/>
        </w:rPr>
        <w:t xml:space="preserve">review </w:t>
      </w:r>
      <w:r w:rsidRPr="00AF659C">
        <w:rPr>
          <w:b/>
          <w:bCs/>
          <w:color w:val="1E988A" w:themeColor="background2"/>
        </w:rPr>
        <w:t xml:space="preserve">of </w:t>
      </w:r>
      <w:r w:rsidR="0045453A" w:rsidRPr="00AF659C">
        <w:rPr>
          <w:b/>
          <w:bCs/>
          <w:color w:val="1E988A" w:themeColor="background2"/>
        </w:rPr>
        <w:t>Kingsford-Smith international bottlenecks until WSA provides a long-term solution</w:t>
      </w:r>
      <w:r w:rsidR="00C83600" w:rsidRPr="00AF659C">
        <w:rPr>
          <w:b/>
          <w:bCs/>
          <w:color w:val="1E988A" w:themeColor="background2"/>
        </w:rPr>
        <w:t>.</w:t>
      </w:r>
    </w:p>
    <w:p w14:paraId="171ACAB5" w14:textId="28D3E2EA" w:rsidR="0045453A" w:rsidRPr="00AF659C" w:rsidRDefault="00885F80" w:rsidP="003D0BFC">
      <w:pPr>
        <w:pStyle w:val="ListParagraph"/>
        <w:numPr>
          <w:ilvl w:val="0"/>
          <w:numId w:val="30"/>
        </w:numPr>
        <w:spacing w:after="60"/>
        <w:ind w:left="1281" w:hanging="357"/>
        <w:contextualSpacing w:val="0"/>
        <w:rPr>
          <w:b/>
          <w:bCs/>
          <w:color w:val="1E988A" w:themeColor="background2"/>
        </w:rPr>
      </w:pPr>
      <w:r w:rsidRPr="00AF659C">
        <w:rPr>
          <w:b/>
          <w:bCs/>
          <w:color w:val="1E988A" w:themeColor="background2"/>
        </w:rPr>
        <w:t xml:space="preserve">Consider further investment in and policies to support </w:t>
      </w:r>
      <w:r w:rsidR="0045453A" w:rsidRPr="00AF659C">
        <w:rPr>
          <w:b/>
          <w:bCs/>
          <w:color w:val="1E988A" w:themeColor="background2"/>
        </w:rPr>
        <w:t>long-haul technology that enables more direct flight options, as an alternative to</w:t>
      </w:r>
      <w:r w:rsidR="008B5DE2">
        <w:rPr>
          <w:b/>
          <w:bCs/>
          <w:color w:val="1E988A" w:themeColor="background2"/>
        </w:rPr>
        <w:t> </w:t>
      </w:r>
      <w:r w:rsidR="0045453A" w:rsidRPr="00AF659C">
        <w:rPr>
          <w:b/>
          <w:bCs/>
          <w:color w:val="1E988A" w:themeColor="background2"/>
        </w:rPr>
        <w:t>hub transits</w:t>
      </w:r>
      <w:r w:rsidR="00C83600" w:rsidRPr="00AF659C">
        <w:rPr>
          <w:b/>
          <w:bCs/>
          <w:color w:val="1E988A" w:themeColor="background2"/>
        </w:rPr>
        <w:t>.</w:t>
      </w:r>
    </w:p>
    <w:p w14:paraId="79DF5166" w14:textId="716DC48F" w:rsidR="0045453A" w:rsidRPr="00AF659C" w:rsidRDefault="0045453A" w:rsidP="00F915CA">
      <w:pPr>
        <w:pStyle w:val="ListNumber"/>
        <w:ind w:left="567" w:hanging="567"/>
      </w:pPr>
      <w:r w:rsidRPr="00AF659C">
        <w:rPr>
          <w:b/>
          <w:bCs/>
        </w:rPr>
        <w:t xml:space="preserve">Technology improvements to long- and short-haul aircraft, biofuels and airports may work in Australia’s favour. </w:t>
      </w:r>
      <w:r w:rsidRPr="00AF659C">
        <w:t xml:space="preserve">Longer-range, lower-emission aircraft are addressing sustainability issues as well as international connectivity. Airlines are pursuing sustainable aviation fuels to reduce costs and address emissions. </w:t>
      </w:r>
      <w:r w:rsidR="00595E94" w:rsidRPr="00AF659C">
        <w:t>Western Sydney Airport (</w:t>
      </w:r>
      <w:r w:rsidRPr="00AF659C">
        <w:t>WSA</w:t>
      </w:r>
      <w:r w:rsidR="00595E94" w:rsidRPr="00AF659C">
        <w:t>)</w:t>
      </w:r>
      <w:r w:rsidRPr="00AF659C">
        <w:t xml:space="preserve"> will demonstrate the benefits of a digitally enabled airport, in addition to alleviating Sydney’s capacity constraint. Longer-term, VTOL (vertical take-off and landing) technology may introduce competition and allow more point-to-point travel on domestic routes. </w:t>
      </w:r>
    </w:p>
    <w:p w14:paraId="0742B97C" w14:textId="77777777" w:rsidR="0045453A" w:rsidRPr="00AF659C" w:rsidRDefault="0045453A" w:rsidP="00F915CA">
      <w:pPr>
        <w:pStyle w:val="ListNumber"/>
        <w:numPr>
          <w:ilvl w:val="0"/>
          <w:numId w:val="0"/>
        </w:numPr>
        <w:ind w:left="567"/>
        <w:rPr>
          <w:b/>
          <w:bCs/>
          <w:i/>
          <w:iCs/>
          <w:color w:val="1E988A" w:themeColor="background2"/>
        </w:rPr>
      </w:pPr>
      <w:r w:rsidRPr="00AF659C">
        <w:rPr>
          <w:b/>
          <w:bCs/>
          <w:i/>
          <w:iCs/>
          <w:color w:val="1E988A" w:themeColor="background2"/>
        </w:rPr>
        <w:t xml:space="preserve">Opportunities: </w:t>
      </w:r>
    </w:p>
    <w:p w14:paraId="25D26E3D" w14:textId="786DCF44" w:rsidR="0045453A" w:rsidRPr="00AF659C" w:rsidRDefault="00885F80" w:rsidP="003D0BFC">
      <w:pPr>
        <w:pStyle w:val="ListParagraph"/>
        <w:numPr>
          <w:ilvl w:val="0"/>
          <w:numId w:val="30"/>
        </w:numPr>
        <w:spacing w:after="60"/>
        <w:ind w:left="1281" w:hanging="357"/>
        <w:contextualSpacing w:val="0"/>
        <w:rPr>
          <w:b/>
          <w:bCs/>
          <w:color w:val="1E988A" w:themeColor="background2"/>
        </w:rPr>
      </w:pPr>
      <w:r w:rsidRPr="00AF659C">
        <w:rPr>
          <w:b/>
          <w:bCs/>
          <w:color w:val="1E988A" w:themeColor="background2"/>
        </w:rPr>
        <w:t xml:space="preserve">Consider further investment </w:t>
      </w:r>
      <w:r w:rsidR="0045453A" w:rsidRPr="00AF659C">
        <w:rPr>
          <w:b/>
          <w:bCs/>
          <w:color w:val="1E988A" w:themeColor="background2"/>
        </w:rPr>
        <w:t>in technology that addresses sustainability concerns and enables more long-haul, point-to-point options</w:t>
      </w:r>
      <w:r w:rsidR="00C83600" w:rsidRPr="00AF659C">
        <w:rPr>
          <w:b/>
          <w:bCs/>
          <w:color w:val="1E988A" w:themeColor="background2"/>
        </w:rPr>
        <w:t>.</w:t>
      </w:r>
    </w:p>
    <w:p w14:paraId="14DBE9BD" w14:textId="74D20C82" w:rsidR="0045453A" w:rsidRPr="00AF659C" w:rsidRDefault="0045453A" w:rsidP="003D0BFC">
      <w:pPr>
        <w:pStyle w:val="ListParagraph"/>
        <w:numPr>
          <w:ilvl w:val="0"/>
          <w:numId w:val="30"/>
        </w:numPr>
        <w:spacing w:after="60"/>
        <w:ind w:left="1281" w:hanging="357"/>
        <w:contextualSpacing w:val="0"/>
        <w:rPr>
          <w:b/>
          <w:bCs/>
          <w:color w:val="1E988A" w:themeColor="background2"/>
        </w:rPr>
      </w:pPr>
      <w:r w:rsidRPr="00AF659C">
        <w:rPr>
          <w:b/>
          <w:bCs/>
          <w:color w:val="1E988A" w:themeColor="background2"/>
        </w:rPr>
        <w:t>Consider making carbon</w:t>
      </w:r>
      <w:r w:rsidR="00595E94" w:rsidRPr="00AF659C">
        <w:rPr>
          <w:b/>
          <w:bCs/>
          <w:color w:val="1E988A" w:themeColor="background2"/>
        </w:rPr>
        <w:t>-</w:t>
      </w:r>
      <w:r w:rsidRPr="00AF659C">
        <w:rPr>
          <w:b/>
          <w:bCs/>
          <w:color w:val="1E988A" w:themeColor="background2"/>
        </w:rPr>
        <w:t>offset programs ‘opt-out’ rather than ‘opt-in’</w:t>
      </w:r>
      <w:r w:rsidR="00C83600" w:rsidRPr="00AF659C">
        <w:rPr>
          <w:b/>
          <w:bCs/>
          <w:color w:val="1E988A" w:themeColor="background2"/>
        </w:rPr>
        <w:t>.</w:t>
      </w:r>
    </w:p>
    <w:p w14:paraId="53A2A763" w14:textId="3936CD77" w:rsidR="0045453A" w:rsidRPr="00AF659C" w:rsidRDefault="00885F80" w:rsidP="003D0BFC">
      <w:pPr>
        <w:pStyle w:val="ListParagraph"/>
        <w:numPr>
          <w:ilvl w:val="0"/>
          <w:numId w:val="30"/>
        </w:numPr>
        <w:spacing w:after="60"/>
        <w:ind w:left="1281" w:hanging="357"/>
        <w:contextualSpacing w:val="0"/>
        <w:rPr>
          <w:b/>
          <w:bCs/>
          <w:color w:val="1E988A" w:themeColor="background2"/>
        </w:rPr>
      </w:pPr>
      <w:r w:rsidRPr="00AF659C">
        <w:rPr>
          <w:b/>
          <w:bCs/>
          <w:color w:val="1E988A" w:themeColor="background2"/>
        </w:rPr>
        <w:t>Consider how to l</w:t>
      </w:r>
      <w:r w:rsidR="0045453A" w:rsidRPr="00AF659C">
        <w:rPr>
          <w:b/>
          <w:bCs/>
          <w:color w:val="1E988A" w:themeColor="background2"/>
        </w:rPr>
        <w:t>everage WSA as a model for future airport upgrades</w:t>
      </w:r>
      <w:r w:rsidR="00C83600" w:rsidRPr="00AF659C">
        <w:rPr>
          <w:b/>
          <w:bCs/>
          <w:color w:val="1E988A" w:themeColor="background2"/>
        </w:rPr>
        <w:t>.</w:t>
      </w:r>
    </w:p>
    <w:p w14:paraId="21FC75DB" w14:textId="067519FD" w:rsidR="0045453A" w:rsidRPr="00AF659C" w:rsidRDefault="00885F80" w:rsidP="003D0BFC">
      <w:pPr>
        <w:pStyle w:val="ListParagraph"/>
        <w:numPr>
          <w:ilvl w:val="0"/>
          <w:numId w:val="30"/>
        </w:numPr>
        <w:spacing w:after="60"/>
        <w:ind w:left="1281" w:hanging="357"/>
        <w:contextualSpacing w:val="0"/>
        <w:rPr>
          <w:b/>
          <w:bCs/>
          <w:color w:val="1E988A" w:themeColor="background2"/>
        </w:rPr>
      </w:pPr>
      <w:r w:rsidRPr="00AF659C">
        <w:rPr>
          <w:b/>
          <w:bCs/>
          <w:color w:val="1E988A" w:themeColor="background2"/>
        </w:rPr>
        <w:t xml:space="preserve">Consider </w:t>
      </w:r>
      <w:r w:rsidR="0045453A" w:rsidRPr="00AF659C">
        <w:rPr>
          <w:b/>
          <w:bCs/>
          <w:color w:val="1E988A" w:themeColor="background2"/>
        </w:rPr>
        <w:t xml:space="preserve">infrastructure that enables new VTOL technology, not only in capital cities but also </w:t>
      </w:r>
      <w:r w:rsidR="00595E94" w:rsidRPr="00AF659C">
        <w:rPr>
          <w:b/>
          <w:bCs/>
          <w:color w:val="1E988A" w:themeColor="background2"/>
        </w:rPr>
        <w:t xml:space="preserve">in </w:t>
      </w:r>
      <w:r w:rsidR="0045453A" w:rsidRPr="00AF659C">
        <w:rPr>
          <w:b/>
          <w:bCs/>
          <w:color w:val="1E988A" w:themeColor="background2"/>
        </w:rPr>
        <w:t>regional hubs</w:t>
      </w:r>
      <w:r w:rsidR="00C83600" w:rsidRPr="00AF659C">
        <w:rPr>
          <w:b/>
          <w:bCs/>
          <w:color w:val="1E988A" w:themeColor="background2"/>
        </w:rPr>
        <w:t>.</w:t>
      </w:r>
    </w:p>
    <w:p w14:paraId="1AFF4126" w14:textId="5572A486" w:rsidR="0045453A" w:rsidRPr="00AF659C" w:rsidRDefault="00885F80" w:rsidP="003D0BFC">
      <w:pPr>
        <w:pStyle w:val="ListParagraph"/>
        <w:numPr>
          <w:ilvl w:val="0"/>
          <w:numId w:val="30"/>
        </w:numPr>
        <w:spacing w:after="60"/>
        <w:ind w:left="1281" w:hanging="357"/>
        <w:contextualSpacing w:val="0"/>
        <w:rPr>
          <w:b/>
          <w:bCs/>
          <w:color w:val="1E988A" w:themeColor="background2"/>
        </w:rPr>
      </w:pPr>
      <w:r w:rsidRPr="00AF659C">
        <w:rPr>
          <w:b/>
          <w:bCs/>
          <w:color w:val="1E988A" w:themeColor="background2"/>
        </w:rPr>
        <w:t xml:space="preserve">Consider further </w:t>
      </w:r>
      <w:r w:rsidR="0045453A" w:rsidRPr="00AF659C">
        <w:rPr>
          <w:b/>
          <w:bCs/>
          <w:color w:val="1E988A" w:themeColor="background2"/>
        </w:rPr>
        <w:t>policies that encourage new business models and technologies</w:t>
      </w:r>
      <w:r w:rsidR="00C83600" w:rsidRPr="00AF659C">
        <w:rPr>
          <w:b/>
          <w:bCs/>
          <w:color w:val="1E988A" w:themeColor="background2"/>
        </w:rPr>
        <w:t>.</w:t>
      </w:r>
    </w:p>
    <w:p w14:paraId="4D730AF9" w14:textId="77777777" w:rsidR="0045453A" w:rsidRPr="00AF659C" w:rsidRDefault="0045453A" w:rsidP="00FE637F">
      <w:pPr>
        <w:pStyle w:val="Heading3"/>
      </w:pPr>
      <w:r w:rsidRPr="00AF659C">
        <w:t>Accommodation</w:t>
      </w:r>
    </w:p>
    <w:p w14:paraId="5178C6D3" w14:textId="2A1E8990" w:rsidR="0045453A" w:rsidRPr="00AF659C" w:rsidRDefault="0045453A" w:rsidP="00F915CA">
      <w:pPr>
        <w:rPr>
          <w:b/>
          <w:bCs/>
          <w:i/>
          <w:iCs/>
        </w:rPr>
      </w:pPr>
      <w:r w:rsidRPr="00AF659C">
        <w:t>The sector may need to hold its nerve and invest selectively now to meet the forecast growth ahead, particularly in high-end and peak</w:t>
      </w:r>
      <w:r w:rsidR="00AB327C" w:rsidRPr="00AF659C">
        <w:t>-</w:t>
      </w:r>
      <w:r w:rsidRPr="00AF659C">
        <w:t>season accommodation, in addition to better all-year utilisation of existing stock.</w:t>
      </w:r>
      <w:r w:rsidRPr="00FC0539">
        <w:t xml:space="preserve"> </w:t>
      </w:r>
      <w:hyperlink w:anchor="_Capacity_constraints_pre-Covid" w:history="1">
        <w:r w:rsidRPr="00FC0539">
          <w:rPr>
            <w:rStyle w:val="Hyperlink"/>
            <w:i/>
            <w:iCs/>
            <w:u w:val="none"/>
          </w:rPr>
          <w:t>Section 5.4</w:t>
        </w:r>
      </w:hyperlink>
    </w:p>
    <w:p w14:paraId="21707AB9" w14:textId="0EEA0FF2" w:rsidR="0045453A" w:rsidRPr="00AF659C" w:rsidRDefault="0045453A" w:rsidP="00F915CA">
      <w:pPr>
        <w:pStyle w:val="ListNumber"/>
        <w:ind w:left="567" w:hanging="567"/>
        <w:rPr>
          <w:b/>
          <w:bCs/>
        </w:rPr>
      </w:pPr>
      <w:r w:rsidRPr="00AF659C">
        <w:rPr>
          <w:b/>
          <w:bCs/>
        </w:rPr>
        <w:t>Pre-</w:t>
      </w:r>
      <w:r w:rsidR="00111A0E" w:rsidRPr="00AF659C">
        <w:rPr>
          <w:b/>
          <w:bCs/>
        </w:rPr>
        <w:t>Covid</w:t>
      </w:r>
      <w:r w:rsidRPr="00AF659C">
        <w:rPr>
          <w:b/>
          <w:bCs/>
        </w:rPr>
        <w:t xml:space="preserve">, accommodation was facing capacity constraints. </w:t>
      </w:r>
      <w:r w:rsidRPr="00AF659C">
        <w:t>In 2019, annual average occupancy rates exceeded 80</w:t>
      </w:r>
      <w:r w:rsidR="00C83600" w:rsidRPr="00AF659C">
        <w:t xml:space="preserve"> percent</w:t>
      </w:r>
      <w:r w:rsidRPr="00AF659C">
        <w:t xml:space="preserve"> in many cities, well above the global average of </w:t>
      </w:r>
      <w:r w:rsidR="00AB327C" w:rsidRPr="00AF659C">
        <w:t xml:space="preserve">approximately </w:t>
      </w:r>
      <w:r w:rsidRPr="00AF659C">
        <w:t>60</w:t>
      </w:r>
      <w:r w:rsidR="00C83600" w:rsidRPr="00AF659C">
        <w:t xml:space="preserve"> percent</w:t>
      </w:r>
      <w:r w:rsidRPr="00AF659C">
        <w:t>. After low investment from 2000 to 2015, an upswing was halted by the pandemic before all needs could be met. If the international market bounces back as forecast in 2025</w:t>
      </w:r>
      <w:r w:rsidR="00AB327C" w:rsidRPr="00AF659C">
        <w:t>–</w:t>
      </w:r>
      <w:r w:rsidRPr="00AF659C">
        <w:t>26, travellers may not be able to find rooms even outside peak times.</w:t>
      </w:r>
      <w:r w:rsidRPr="00AF659C">
        <w:rPr>
          <w:b/>
          <w:bCs/>
        </w:rPr>
        <w:t xml:space="preserve"> </w:t>
      </w:r>
    </w:p>
    <w:p w14:paraId="7320DE86" w14:textId="77C6C034" w:rsidR="0045453A" w:rsidRPr="00AF659C" w:rsidRDefault="0045453A" w:rsidP="00F915CA">
      <w:pPr>
        <w:pStyle w:val="ListNumber"/>
        <w:ind w:left="567" w:hanging="567"/>
        <w:rPr>
          <w:b/>
          <w:bCs/>
        </w:rPr>
      </w:pPr>
      <w:r w:rsidRPr="00AF659C">
        <w:rPr>
          <w:b/>
          <w:bCs/>
        </w:rPr>
        <w:t xml:space="preserve">There is a shortage of high-end accommodation, particularly in regions.  </w:t>
      </w:r>
      <w:r w:rsidRPr="00AF659C">
        <w:rPr>
          <w:b/>
          <w:bCs/>
        </w:rPr>
        <w:br/>
      </w:r>
      <w:r w:rsidRPr="00AF659C">
        <w:t>In many attractive areas, travellers are paying less than they are prepared to. For example, about 30</w:t>
      </w:r>
      <w:r w:rsidR="006003B2" w:rsidRPr="00AF659C" w:rsidDel="006003B2">
        <w:t xml:space="preserve"> </w:t>
      </w:r>
      <w:r w:rsidR="00C83600" w:rsidRPr="00AF659C">
        <w:t>percent</w:t>
      </w:r>
      <w:r w:rsidRPr="00AF659C">
        <w:t xml:space="preserve"> of travellers to Alice Springs, Adelaide, Tasmania, Barossa, Canberra, Brisbane and the Kimberley are high-end ‒ three times more than the proportion of high-end rooms</w:t>
      </w:r>
      <w:r w:rsidR="00AB327C" w:rsidRPr="00AF659C">
        <w:t xml:space="preserve"> available</w:t>
      </w:r>
      <w:r w:rsidR="00653295">
        <w:t>.</w:t>
      </w:r>
      <w:r w:rsidRPr="00AF659C">
        <w:rPr>
          <w:b/>
          <w:bCs/>
        </w:rPr>
        <w:t xml:space="preserve"> </w:t>
      </w:r>
    </w:p>
    <w:p w14:paraId="4F05BA48" w14:textId="35F4CD8A" w:rsidR="0045453A" w:rsidRPr="00AF659C" w:rsidRDefault="0045453A" w:rsidP="00F915CA">
      <w:pPr>
        <w:pStyle w:val="ListNumber"/>
        <w:ind w:left="567" w:hanging="567"/>
        <w:rPr>
          <w:b/>
          <w:bCs/>
        </w:rPr>
      </w:pPr>
      <w:r w:rsidRPr="00AF659C">
        <w:rPr>
          <w:b/>
          <w:bCs/>
        </w:rPr>
        <w:t xml:space="preserve">Traditional supply may not meet peak-season demand. </w:t>
      </w:r>
      <w:r w:rsidRPr="00AF659C">
        <w:t>Investments in traditional supply may either fail the full-year business case or lead to destination overinvestment. The sharing economy (e.g. Airbnb) supports some demand, but may induce community resistance and raise social licen</w:t>
      </w:r>
      <w:r w:rsidR="00AB327C" w:rsidRPr="00AF659C">
        <w:t>c</w:t>
      </w:r>
      <w:r w:rsidRPr="00AF659C">
        <w:t>e concerns. Destinations may diversify asset use and promote off-peak stays to offset seasonality.</w:t>
      </w:r>
      <w:r w:rsidRPr="00AF659C">
        <w:rPr>
          <w:b/>
          <w:bCs/>
        </w:rPr>
        <w:t xml:space="preserve"> </w:t>
      </w:r>
    </w:p>
    <w:p w14:paraId="3DB86476" w14:textId="7FB4C364" w:rsidR="0045453A" w:rsidRPr="00675181" w:rsidRDefault="0045453A" w:rsidP="00FC0539">
      <w:pPr>
        <w:ind w:left="567"/>
        <w:rPr>
          <w:b/>
          <w:bCs/>
          <w:color w:val="1E988A" w:themeColor="background2"/>
        </w:rPr>
      </w:pPr>
      <w:r w:rsidRPr="00AF659C">
        <w:rPr>
          <w:b/>
          <w:bCs/>
          <w:i/>
          <w:iCs/>
          <w:color w:val="1E988A" w:themeColor="background2"/>
        </w:rPr>
        <w:t xml:space="preserve">Opportunities: </w:t>
      </w:r>
      <w:r w:rsidR="00885F80" w:rsidRPr="00AF659C">
        <w:rPr>
          <w:b/>
          <w:bCs/>
          <w:i/>
          <w:iCs/>
          <w:color w:val="1E988A" w:themeColor="background2"/>
        </w:rPr>
        <w:t xml:space="preserve"> </w:t>
      </w:r>
      <w:r w:rsidR="00885F80" w:rsidRPr="00675181">
        <w:rPr>
          <w:b/>
          <w:bCs/>
          <w:color w:val="1E988A" w:themeColor="background2"/>
        </w:rPr>
        <w:t xml:space="preserve">Consider how best to achieve the </w:t>
      </w:r>
      <w:r w:rsidRPr="00675181">
        <w:rPr>
          <w:b/>
          <w:bCs/>
          <w:color w:val="1E988A" w:themeColor="background2"/>
        </w:rPr>
        <w:t>right mix of traditional and non</w:t>
      </w:r>
      <w:r w:rsidR="0007022F" w:rsidRPr="00675181">
        <w:rPr>
          <w:b/>
          <w:bCs/>
          <w:color w:val="1E988A" w:themeColor="background2"/>
        </w:rPr>
        <w:t>-</w:t>
      </w:r>
      <w:r w:rsidRPr="00675181">
        <w:rPr>
          <w:b/>
          <w:bCs/>
          <w:color w:val="1E988A" w:themeColor="background2"/>
        </w:rPr>
        <w:t>traditional supply to meet the needs of visitors</w:t>
      </w:r>
      <w:r w:rsidR="00885F80" w:rsidRPr="00675181">
        <w:rPr>
          <w:b/>
          <w:bCs/>
          <w:color w:val="1E988A" w:themeColor="background2"/>
        </w:rPr>
        <w:t xml:space="preserve">, including how to </w:t>
      </w:r>
      <w:r w:rsidRPr="00675181">
        <w:rPr>
          <w:b/>
          <w:bCs/>
          <w:color w:val="1E988A" w:themeColor="background2"/>
        </w:rPr>
        <w:t>secure and hold community</w:t>
      </w:r>
      <w:r w:rsidR="00885F80" w:rsidRPr="00675181">
        <w:rPr>
          <w:b/>
          <w:bCs/>
          <w:color w:val="1E988A" w:themeColor="background2"/>
        </w:rPr>
        <w:t xml:space="preserve"> </w:t>
      </w:r>
      <w:r w:rsidRPr="00675181">
        <w:rPr>
          <w:b/>
          <w:bCs/>
          <w:color w:val="1E988A" w:themeColor="background2"/>
        </w:rPr>
        <w:t>support</w:t>
      </w:r>
      <w:r w:rsidR="00885F80" w:rsidRPr="00675181">
        <w:rPr>
          <w:b/>
          <w:bCs/>
          <w:color w:val="1E988A" w:themeColor="background2"/>
        </w:rPr>
        <w:t xml:space="preserve">, and consider how best to provide </w:t>
      </w:r>
      <w:r w:rsidRPr="00675181">
        <w:rPr>
          <w:b/>
          <w:bCs/>
          <w:color w:val="1E988A" w:themeColor="background2"/>
        </w:rPr>
        <w:t xml:space="preserve">certainty for investment </w:t>
      </w:r>
      <w:r w:rsidR="00885F80" w:rsidRPr="00675181">
        <w:rPr>
          <w:b/>
          <w:bCs/>
          <w:color w:val="1E988A" w:themeColor="background2"/>
        </w:rPr>
        <w:t xml:space="preserve">on </w:t>
      </w:r>
      <w:r w:rsidRPr="00675181">
        <w:rPr>
          <w:b/>
          <w:bCs/>
          <w:color w:val="1E988A" w:themeColor="background2"/>
        </w:rPr>
        <w:t>border re</w:t>
      </w:r>
      <w:r w:rsidR="0007022F" w:rsidRPr="00675181">
        <w:rPr>
          <w:b/>
          <w:bCs/>
          <w:color w:val="1E988A" w:themeColor="background2"/>
        </w:rPr>
        <w:t>-</w:t>
      </w:r>
      <w:r w:rsidRPr="00675181">
        <w:rPr>
          <w:b/>
          <w:bCs/>
          <w:color w:val="1E988A" w:themeColor="background2"/>
        </w:rPr>
        <w:t>openings and approval processes.</w:t>
      </w:r>
    </w:p>
    <w:p w14:paraId="72752B8D" w14:textId="77777777" w:rsidR="0045453A" w:rsidRPr="00AF659C" w:rsidRDefault="0045453A" w:rsidP="00FE637F">
      <w:pPr>
        <w:pStyle w:val="Heading3"/>
      </w:pPr>
      <w:r w:rsidRPr="00AF659C">
        <w:t>Competitive visas and border experiences</w:t>
      </w:r>
    </w:p>
    <w:p w14:paraId="40E2B65C" w14:textId="42E1EE2F" w:rsidR="0045453A" w:rsidRPr="00AF659C" w:rsidRDefault="0045453A" w:rsidP="00AC4DD4">
      <w:pPr>
        <w:pStyle w:val="ListNumber"/>
        <w:ind w:left="567" w:hanging="567"/>
        <w:rPr>
          <w:color w:val="FF0000"/>
        </w:rPr>
      </w:pPr>
      <w:r w:rsidRPr="00AF659C">
        <w:rPr>
          <w:b/>
          <w:bCs/>
        </w:rPr>
        <w:t xml:space="preserve">Visa availability may not meet the needs of target growth markets. </w:t>
      </w:r>
      <w:r w:rsidRPr="00AF659C">
        <w:t xml:space="preserve">Readily available visas are essential to fill short-term gaps in the Visitor Economy workforce, for business visitors to be able to travel </w:t>
      </w:r>
      <w:r w:rsidR="00A45667" w:rsidRPr="00AF659C">
        <w:t xml:space="preserve">at </w:t>
      </w:r>
      <w:r w:rsidRPr="00AF659C">
        <w:t xml:space="preserve">relatively short notice, and for the decisions of education and holiday visitors. </w:t>
      </w:r>
      <w:hyperlink w:anchor="_Australian_visas_and" w:history="1">
        <w:r w:rsidRPr="00AF659C">
          <w:rPr>
            <w:rStyle w:val="Hyperlink"/>
            <w:b/>
            <w:bCs/>
            <w:i/>
            <w:iCs/>
            <w:sz w:val="18"/>
            <w:szCs w:val="18"/>
            <w:u w:val="none"/>
          </w:rPr>
          <w:t>Section 5.5</w:t>
        </w:r>
      </w:hyperlink>
    </w:p>
    <w:p w14:paraId="14A0A8B7" w14:textId="56F6A6D1" w:rsidR="0045453A" w:rsidRPr="00AF659C" w:rsidRDefault="0045453A" w:rsidP="00AC4DD4">
      <w:pPr>
        <w:ind w:left="567"/>
        <w:rPr>
          <w:b/>
          <w:color w:val="1E988A" w:themeColor="background2"/>
          <w:sz w:val="22"/>
          <w:szCs w:val="22"/>
        </w:rPr>
      </w:pPr>
      <w:r w:rsidRPr="00AF659C">
        <w:rPr>
          <w:b/>
          <w:i/>
          <w:iCs/>
          <w:color w:val="1E988A" w:themeColor="background2"/>
        </w:rPr>
        <w:t xml:space="preserve">Opportunities: </w:t>
      </w:r>
      <w:r w:rsidRPr="00AF659C">
        <w:rPr>
          <w:b/>
          <w:color w:val="1E988A" w:themeColor="background2"/>
        </w:rPr>
        <w:t xml:space="preserve"> Consider whether and how to ensure that visa costs, processing time and conditions, and border experiences are competitive with peer markets.</w:t>
      </w:r>
    </w:p>
    <w:p w14:paraId="3D9360F3" w14:textId="448F4EB4" w:rsidR="0045453A" w:rsidRPr="00AF659C" w:rsidRDefault="0045453A" w:rsidP="00A4774F">
      <w:pPr>
        <w:pStyle w:val="Heading2"/>
      </w:pPr>
      <w:r w:rsidRPr="00AF659C">
        <w:t>Collaboration across the Visitor Economy</w:t>
      </w:r>
    </w:p>
    <w:p w14:paraId="59FB0EFC" w14:textId="52734FDB" w:rsidR="0045453A" w:rsidRPr="00AF659C" w:rsidRDefault="0045453A" w:rsidP="003064E1">
      <w:r w:rsidRPr="00AF659C">
        <w:t xml:space="preserve">The Australian Visitor Economy is seeking to recover from the impact of </w:t>
      </w:r>
      <w:r w:rsidR="00111A0E" w:rsidRPr="00AF659C">
        <w:t>Covid-19</w:t>
      </w:r>
      <w:r w:rsidRPr="00AF659C">
        <w:t xml:space="preserve">, modernise its supply side, modernise and diversify its destinations and diversify its longer-term markets. </w:t>
      </w:r>
    </w:p>
    <w:p w14:paraId="0F7AC90B" w14:textId="4047DF4A" w:rsidR="0045453A" w:rsidRPr="00AF659C" w:rsidRDefault="0045453A" w:rsidP="003064E1">
      <w:pPr>
        <w:rPr>
          <w:b/>
          <w:bCs/>
          <w:i/>
          <w:iCs/>
        </w:rPr>
      </w:pPr>
      <w:r w:rsidRPr="00AF659C">
        <w:t xml:space="preserve">Achieving these objectives is more than possible, just as it was through collaboration between the industry and Australian, </w:t>
      </w:r>
      <w:r w:rsidR="00BE4EA6">
        <w:t>s</w:t>
      </w:r>
      <w:r w:rsidRPr="00AF659C">
        <w:t xml:space="preserve">tate and </w:t>
      </w:r>
      <w:r w:rsidR="00BE4EA6">
        <w:t>t</w:t>
      </w:r>
      <w:r w:rsidRPr="00AF659C">
        <w:t xml:space="preserve">erritory </w:t>
      </w:r>
      <w:r w:rsidR="00A45667" w:rsidRPr="00AF659C">
        <w:t>g</w:t>
      </w:r>
      <w:r w:rsidRPr="00AF659C">
        <w:t xml:space="preserve">overnments on the </w:t>
      </w:r>
      <w:r w:rsidRPr="00AF659C">
        <w:rPr>
          <w:i/>
          <w:iCs/>
        </w:rPr>
        <w:t>Tourism 2020 Strategy</w:t>
      </w:r>
      <w:r w:rsidRPr="00AF659C">
        <w:t xml:space="preserve">. There is an opportunity to expand and enhance this collaboration to meet and manage the challenges of the next decade. </w:t>
      </w:r>
      <w:hyperlink w:anchor="_Co-opetition_to_target" w:history="1">
        <w:r w:rsidRPr="00FC0539">
          <w:rPr>
            <w:rStyle w:val="Hyperlink"/>
            <w:i/>
            <w:iCs/>
            <w:u w:val="none"/>
          </w:rPr>
          <w:t>Chapter 6</w:t>
        </w:r>
      </w:hyperlink>
    </w:p>
    <w:p w14:paraId="747F6942" w14:textId="12CE6B43" w:rsidR="0045453A" w:rsidRPr="00AF659C" w:rsidRDefault="0045453A" w:rsidP="003064E1">
      <w:pPr>
        <w:spacing w:before="120"/>
        <w:rPr>
          <w:b/>
          <w:bCs/>
          <w:color w:val="1E988A" w:themeColor="background2"/>
        </w:rPr>
      </w:pPr>
      <w:r w:rsidRPr="00AF659C">
        <w:rPr>
          <w:b/>
          <w:bCs/>
          <w:i/>
          <w:iCs/>
          <w:color w:val="1E988A" w:themeColor="background2"/>
        </w:rPr>
        <w:t xml:space="preserve">Opportunities: </w:t>
      </w:r>
      <w:r w:rsidR="00885F80" w:rsidRPr="00AF659C">
        <w:rPr>
          <w:b/>
          <w:bCs/>
          <w:color w:val="1E988A" w:themeColor="background2"/>
        </w:rPr>
        <w:t>Consider what might be needed to:</w:t>
      </w:r>
    </w:p>
    <w:p w14:paraId="56F60701" w14:textId="5FB1DE71" w:rsidR="0045453A" w:rsidRPr="00AF659C" w:rsidRDefault="00885F80" w:rsidP="003064E1">
      <w:pPr>
        <w:pStyle w:val="ListParagraph"/>
        <w:numPr>
          <w:ilvl w:val="0"/>
          <w:numId w:val="32"/>
        </w:numPr>
        <w:spacing w:before="120" w:after="0"/>
        <w:ind w:left="714" w:hanging="357"/>
        <w:contextualSpacing w:val="0"/>
        <w:rPr>
          <w:b/>
          <w:bCs/>
          <w:color w:val="1E988A" w:themeColor="background2"/>
        </w:rPr>
      </w:pPr>
      <w:r w:rsidRPr="00AF659C">
        <w:rPr>
          <w:b/>
          <w:bCs/>
          <w:color w:val="1E988A" w:themeColor="background2"/>
        </w:rPr>
        <w:t>C</w:t>
      </w:r>
      <w:r w:rsidR="0045453A" w:rsidRPr="00AF659C">
        <w:rPr>
          <w:b/>
          <w:bCs/>
          <w:color w:val="1E988A" w:themeColor="background2"/>
        </w:rPr>
        <w:t>learly define roles, increase coordination and reduce duplication</w:t>
      </w:r>
      <w:r w:rsidRPr="00AF659C">
        <w:rPr>
          <w:b/>
          <w:bCs/>
          <w:color w:val="1E988A" w:themeColor="background2"/>
        </w:rPr>
        <w:t xml:space="preserve"> in Visitor Economy collaboration at all levels</w:t>
      </w:r>
      <w:r w:rsidR="00C83600" w:rsidRPr="00AF659C">
        <w:rPr>
          <w:b/>
          <w:bCs/>
          <w:color w:val="1E988A" w:themeColor="background2"/>
        </w:rPr>
        <w:t>,</w:t>
      </w:r>
    </w:p>
    <w:p w14:paraId="37779F49" w14:textId="13F5A2D0" w:rsidR="0045453A" w:rsidRPr="00AF659C" w:rsidRDefault="00885F80" w:rsidP="003064E1">
      <w:pPr>
        <w:pStyle w:val="ListParagraph"/>
        <w:numPr>
          <w:ilvl w:val="0"/>
          <w:numId w:val="32"/>
        </w:numPr>
        <w:spacing w:before="120" w:after="0"/>
        <w:ind w:left="714" w:hanging="357"/>
        <w:contextualSpacing w:val="0"/>
        <w:rPr>
          <w:b/>
          <w:bCs/>
          <w:color w:val="1E988A" w:themeColor="background2"/>
        </w:rPr>
      </w:pPr>
      <w:r w:rsidRPr="00AF659C">
        <w:rPr>
          <w:b/>
          <w:bCs/>
          <w:color w:val="1E988A" w:themeColor="background2"/>
        </w:rPr>
        <w:t>Foster a c</w:t>
      </w:r>
      <w:r w:rsidR="0045453A" w:rsidRPr="00AF659C">
        <w:rPr>
          <w:b/>
          <w:bCs/>
          <w:color w:val="1E988A" w:themeColor="background2"/>
        </w:rPr>
        <w:t>ollaborative, cross-regional approach to marketing and developing our destinations, attractions, and supporting infrastructure</w:t>
      </w:r>
      <w:r w:rsidR="00C83600" w:rsidRPr="00AF659C">
        <w:rPr>
          <w:b/>
          <w:bCs/>
          <w:color w:val="1E988A" w:themeColor="background2"/>
        </w:rPr>
        <w:t>,</w:t>
      </w:r>
    </w:p>
    <w:p w14:paraId="032678E8" w14:textId="5173C540" w:rsidR="0045453A" w:rsidRPr="00AF659C" w:rsidRDefault="0045453A" w:rsidP="003064E1">
      <w:pPr>
        <w:pStyle w:val="ListParagraph"/>
        <w:numPr>
          <w:ilvl w:val="0"/>
          <w:numId w:val="32"/>
        </w:numPr>
        <w:spacing w:before="120" w:after="0"/>
        <w:ind w:left="714" w:hanging="357"/>
        <w:contextualSpacing w:val="0"/>
        <w:rPr>
          <w:b/>
          <w:bCs/>
          <w:color w:val="1E988A" w:themeColor="background2"/>
        </w:rPr>
      </w:pPr>
      <w:r w:rsidRPr="00AF659C">
        <w:rPr>
          <w:b/>
          <w:bCs/>
          <w:color w:val="1E988A" w:themeColor="background2"/>
        </w:rPr>
        <w:t>Maximise certainty around trading conditions and forecasts</w:t>
      </w:r>
      <w:r w:rsidR="00C83600" w:rsidRPr="00AF659C">
        <w:rPr>
          <w:b/>
          <w:bCs/>
          <w:color w:val="1E988A" w:themeColor="background2"/>
        </w:rPr>
        <w:t>,</w:t>
      </w:r>
    </w:p>
    <w:p w14:paraId="75F91766" w14:textId="61631139" w:rsidR="0045453A" w:rsidRPr="00AF659C" w:rsidRDefault="0045453A" w:rsidP="003064E1">
      <w:pPr>
        <w:pStyle w:val="ListParagraph"/>
        <w:numPr>
          <w:ilvl w:val="0"/>
          <w:numId w:val="32"/>
        </w:numPr>
        <w:spacing w:before="120" w:after="0"/>
        <w:ind w:left="714" w:hanging="357"/>
        <w:contextualSpacing w:val="0"/>
        <w:rPr>
          <w:b/>
          <w:bCs/>
          <w:color w:val="1E988A" w:themeColor="background2"/>
        </w:rPr>
      </w:pPr>
      <w:r w:rsidRPr="00AF659C">
        <w:rPr>
          <w:b/>
          <w:bCs/>
          <w:color w:val="1E988A" w:themeColor="background2"/>
        </w:rPr>
        <w:t xml:space="preserve">Review differences in conditions for city and regional investment to ensure </w:t>
      </w:r>
      <w:r w:rsidR="00A45667" w:rsidRPr="00AF659C">
        <w:rPr>
          <w:b/>
          <w:bCs/>
          <w:color w:val="1E988A" w:themeColor="background2"/>
        </w:rPr>
        <w:t xml:space="preserve">that </w:t>
      </w:r>
      <w:r w:rsidRPr="00AF659C">
        <w:rPr>
          <w:b/>
          <w:bCs/>
          <w:color w:val="1E988A" w:themeColor="background2"/>
        </w:rPr>
        <w:t>drivers and barriers are fully addressed</w:t>
      </w:r>
      <w:r w:rsidR="00C83600" w:rsidRPr="00AF659C">
        <w:rPr>
          <w:b/>
          <w:bCs/>
          <w:color w:val="1E988A" w:themeColor="background2"/>
        </w:rPr>
        <w:t>,</w:t>
      </w:r>
    </w:p>
    <w:p w14:paraId="700389F5" w14:textId="3098A3E8" w:rsidR="0045453A" w:rsidRPr="00AF659C" w:rsidRDefault="0045453A" w:rsidP="003064E1">
      <w:pPr>
        <w:pStyle w:val="ListParagraph"/>
        <w:numPr>
          <w:ilvl w:val="0"/>
          <w:numId w:val="32"/>
        </w:numPr>
        <w:spacing w:before="120" w:after="0"/>
        <w:ind w:left="714" w:hanging="357"/>
        <w:contextualSpacing w:val="0"/>
        <w:rPr>
          <w:b/>
          <w:bCs/>
          <w:color w:val="1E988A" w:themeColor="background2"/>
        </w:rPr>
      </w:pPr>
      <w:r w:rsidRPr="00AF659C">
        <w:rPr>
          <w:b/>
          <w:bCs/>
          <w:color w:val="1E988A" w:themeColor="background2"/>
        </w:rPr>
        <w:t>Increase transparency and efficiency of approval timelines, and remove unnecessary obstacles to investment</w:t>
      </w:r>
      <w:r w:rsidR="00C83600" w:rsidRPr="00AF659C">
        <w:rPr>
          <w:b/>
          <w:bCs/>
          <w:color w:val="1E988A" w:themeColor="background2"/>
        </w:rPr>
        <w:t>, and</w:t>
      </w:r>
    </w:p>
    <w:p w14:paraId="52D06E1E" w14:textId="6AD4B9D8" w:rsidR="0045453A" w:rsidRPr="00AF659C" w:rsidRDefault="0045453A" w:rsidP="003064E1">
      <w:pPr>
        <w:pStyle w:val="ListParagraph"/>
        <w:numPr>
          <w:ilvl w:val="0"/>
          <w:numId w:val="32"/>
        </w:numPr>
        <w:spacing w:before="120" w:after="0"/>
        <w:ind w:left="714" w:hanging="357"/>
        <w:contextualSpacing w:val="0"/>
        <w:rPr>
          <w:b/>
          <w:bCs/>
          <w:color w:val="1E988A" w:themeColor="background2"/>
        </w:rPr>
      </w:pPr>
      <w:r w:rsidRPr="00AF659C">
        <w:rPr>
          <w:b/>
          <w:bCs/>
          <w:color w:val="1E988A" w:themeColor="background2"/>
        </w:rPr>
        <w:t>Explore opportunities to aggregate data (from providers, governments and third parties) and to share analyses to better inform strategies and initiatives</w:t>
      </w:r>
      <w:r w:rsidR="00C83600" w:rsidRPr="00AF659C">
        <w:rPr>
          <w:b/>
          <w:bCs/>
          <w:color w:val="1E988A" w:themeColor="background2"/>
        </w:rPr>
        <w:t>.</w:t>
      </w:r>
    </w:p>
    <w:p w14:paraId="211D6751" w14:textId="77777777" w:rsidR="0045453A" w:rsidRPr="00AF659C" w:rsidRDefault="0045453A" w:rsidP="003064E1">
      <w:pPr>
        <w:pStyle w:val="ListBullet"/>
        <w:numPr>
          <w:ilvl w:val="0"/>
          <w:numId w:val="0"/>
        </w:numPr>
        <w:ind w:left="284" w:hanging="284"/>
        <w:rPr>
          <w:i/>
          <w:iCs/>
        </w:rPr>
      </w:pPr>
    </w:p>
    <w:p w14:paraId="6AF9A935" w14:textId="4A57B0ED" w:rsidR="006F1826" w:rsidRDefault="006F1826">
      <w:pPr>
        <w:spacing w:line="252" w:lineRule="auto"/>
      </w:pPr>
      <w:r>
        <w:br w:type="page"/>
      </w:r>
    </w:p>
    <w:p w14:paraId="212B3EA7" w14:textId="77777777" w:rsidR="00812E15" w:rsidRPr="00812E15" w:rsidRDefault="00812E15"/>
    <w:sectPr w:rsidR="00812E15" w:rsidRPr="00812E15" w:rsidSect="00150809">
      <w:headerReference w:type="default" r:id="rId26"/>
      <w:headerReference w:type="first" r:id="rId27"/>
      <w:pgSz w:w="11906" w:h="16838" w:code="9"/>
      <w:pgMar w:top="1247" w:right="1134" w:bottom="1474" w:left="1418" w:header="454"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1C9A0" w14:textId="77777777" w:rsidR="000C0EE4" w:rsidRDefault="000C0EE4" w:rsidP="00D52B20">
      <w:pPr>
        <w:spacing w:after="0" w:line="240" w:lineRule="auto"/>
      </w:pPr>
      <w:r>
        <w:separator/>
      </w:r>
    </w:p>
  </w:endnote>
  <w:endnote w:type="continuationSeparator" w:id="0">
    <w:p w14:paraId="05443070" w14:textId="77777777" w:rsidR="000C0EE4" w:rsidRDefault="000C0EE4" w:rsidP="00D52B20">
      <w:pPr>
        <w:spacing w:after="0" w:line="240" w:lineRule="auto"/>
      </w:pPr>
      <w:r>
        <w:continuationSeparator/>
      </w:r>
    </w:p>
  </w:endnote>
  <w:endnote w:type="continuationNotice" w:id="1">
    <w:p w14:paraId="1EBD9DD9" w14:textId="77777777" w:rsidR="000C0EE4" w:rsidRDefault="000C0E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Neue LT 45 Light">
    <w:altName w:val="Arial"/>
    <w:panose1 w:val="00000000000000000000"/>
    <w:charset w:val="00"/>
    <w:family w:val="swiss"/>
    <w:notTrueType/>
    <w:pitch w:val="default"/>
    <w:sig w:usb0="00000003" w:usb1="00000000" w:usb2="00000000" w:usb3="00000000" w:csb0="00000001" w:csb1="00000000"/>
  </w:font>
  <w:font w:name="Arial (Body)">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3A16B" w14:textId="77777777" w:rsidR="000C0EE4" w:rsidRDefault="000C0E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0B7FA" w14:textId="785E4F0C" w:rsidR="000C0EE4" w:rsidRPr="006B3279" w:rsidRDefault="000C0EE4" w:rsidP="006B3279">
    <w:pPr>
      <w:pStyle w:val="Footer"/>
    </w:pPr>
    <w:r>
      <w:t>The Visitor Economy</w:t>
    </w:r>
    <w:r>
      <w:tab/>
    </w:r>
    <w:r>
      <w:ptab w:relativeTo="margin" w:alignment="right" w:leader="none"/>
    </w:r>
    <w:r w:rsidRPr="006B3279">
      <w:fldChar w:fldCharType="begin"/>
    </w:r>
    <w:r w:rsidRPr="006B3279">
      <w:instrText xml:space="preserve"> PAGE   \* MERGEFORMAT </w:instrText>
    </w:r>
    <w:r w:rsidRPr="006B3279">
      <w:fldChar w:fldCharType="separate"/>
    </w:r>
    <w:r w:rsidR="000E0B6C">
      <w:rPr>
        <w:noProof/>
      </w:rPr>
      <w:t>19</w:t>
    </w:r>
    <w:r w:rsidRPr="006B3279">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9647401"/>
      <w:docPartObj>
        <w:docPartGallery w:val="Page Numbers (Bottom of Page)"/>
        <w:docPartUnique/>
      </w:docPartObj>
    </w:sdtPr>
    <w:sdtEndPr>
      <w:rPr>
        <w:noProof/>
      </w:rPr>
    </w:sdtEndPr>
    <w:sdtContent>
      <w:p w14:paraId="4023C9BC" w14:textId="25ABEE2D" w:rsidR="000C0EE4" w:rsidRDefault="000C0EE4" w:rsidP="00350463">
        <w:pPr>
          <w:pStyle w:val="Footer"/>
        </w:pPr>
        <w:r>
          <w:t xml:space="preserve">The Visitor Economy </w:t>
        </w:r>
        <w:r>
          <w:tab/>
        </w:r>
        <w:r>
          <w:tab/>
        </w:r>
        <w:r>
          <w:fldChar w:fldCharType="begin"/>
        </w:r>
        <w:r>
          <w:instrText xml:space="preserve"> PAGE   \* MERGEFORMAT </w:instrText>
        </w:r>
        <w:r>
          <w:fldChar w:fldCharType="separate"/>
        </w:r>
        <w:r w:rsidR="000E0B6C">
          <w:rPr>
            <w:noProof/>
          </w:rPr>
          <w:t>1</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155794"/>
      <w:docPartObj>
        <w:docPartGallery w:val="Page Numbers (Bottom of Page)"/>
        <w:docPartUnique/>
      </w:docPartObj>
    </w:sdtPr>
    <w:sdtEndPr>
      <w:rPr>
        <w:noProof/>
      </w:rPr>
    </w:sdtEndPr>
    <w:sdtContent>
      <w:p w14:paraId="257F661E" w14:textId="502DBB9B" w:rsidR="000C0EE4" w:rsidRDefault="000C0EE4" w:rsidP="00350463">
        <w:pPr>
          <w:pStyle w:val="Footer"/>
        </w:pPr>
        <w:r>
          <w:t xml:space="preserve">The Visitor Economy </w:t>
        </w:r>
        <w:r>
          <w:tab/>
        </w:r>
        <w:r>
          <w:tab/>
        </w:r>
        <w:r>
          <w:fldChar w:fldCharType="begin"/>
        </w:r>
        <w:r>
          <w:instrText xml:space="preserve"> PAGE   \* MERGEFORMAT </w:instrText>
        </w:r>
        <w:r>
          <w:fldChar w:fldCharType="separate"/>
        </w:r>
        <w:r w:rsidR="000E0B6C">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4E5D4" w14:textId="77777777" w:rsidR="000C0EE4" w:rsidRDefault="000C0EE4" w:rsidP="00D52B20">
      <w:pPr>
        <w:spacing w:after="0" w:line="240" w:lineRule="auto"/>
      </w:pPr>
    </w:p>
  </w:footnote>
  <w:footnote w:type="continuationSeparator" w:id="0">
    <w:p w14:paraId="07BFAAB9" w14:textId="77777777" w:rsidR="000C0EE4" w:rsidRDefault="000C0EE4" w:rsidP="00D52B20">
      <w:pPr>
        <w:spacing w:after="0" w:line="240" w:lineRule="auto"/>
      </w:pPr>
      <w:r>
        <w:continuationSeparator/>
      </w:r>
    </w:p>
  </w:footnote>
  <w:footnote w:type="continuationNotice" w:id="1">
    <w:p w14:paraId="675524CB" w14:textId="77777777" w:rsidR="000C0EE4" w:rsidRDefault="000C0EE4">
      <w:pPr>
        <w:spacing w:after="0" w:line="240" w:lineRule="auto"/>
      </w:pPr>
    </w:p>
  </w:footnote>
  <w:footnote w:id="2">
    <w:p w14:paraId="51D787C0" w14:textId="6155FC18" w:rsidR="000C0EE4" w:rsidRPr="00DD0730" w:rsidRDefault="000C0EE4" w:rsidP="003064E1">
      <w:pPr>
        <w:pStyle w:val="FootnoteText"/>
        <w:rPr>
          <w:lang w:val="en-US"/>
        </w:rPr>
      </w:pPr>
      <w:r>
        <w:rPr>
          <w:rStyle w:val="FootnoteReference"/>
        </w:rPr>
        <w:footnoteRef/>
      </w:r>
      <w:r>
        <w:tab/>
      </w:r>
      <w:r w:rsidRPr="00DD0730">
        <w:t xml:space="preserve">Australian Bureau of Statistics (ABS), </w:t>
      </w:r>
      <w:r w:rsidRPr="00675181">
        <w:rPr>
          <w:i/>
          <w:iCs/>
        </w:rPr>
        <w:t>Australian System of National Accounts</w:t>
      </w:r>
      <w:r w:rsidRPr="00DD0730">
        <w:t xml:space="preserve">; Tourism Research Australia (TRA), </w:t>
      </w:r>
      <w:r w:rsidRPr="002F43B0">
        <w:rPr>
          <w:i/>
        </w:rPr>
        <w:t>National and International Visitor Survey results</w:t>
      </w:r>
      <w:r w:rsidRPr="00DD0730">
        <w:t>.</w:t>
      </w:r>
    </w:p>
  </w:footnote>
  <w:footnote w:id="3">
    <w:p w14:paraId="039DD70C" w14:textId="0C83B6A8" w:rsidR="000C0EE4" w:rsidRDefault="000C0EE4">
      <w:pPr>
        <w:pStyle w:val="FootnoteText"/>
      </w:pPr>
      <w:r>
        <w:rPr>
          <w:rStyle w:val="FootnoteReference"/>
        </w:rPr>
        <w:footnoteRef/>
      </w:r>
      <w:r>
        <w:t xml:space="preserve"> </w:t>
      </w:r>
      <w:r>
        <w:tab/>
        <w:t>ABS, Detailed Labour Force, December 2019 quarter</w:t>
      </w:r>
    </w:p>
  </w:footnote>
  <w:footnote w:id="4">
    <w:p w14:paraId="1F200B13" w14:textId="77777777" w:rsidR="000C0EE4" w:rsidRPr="008B010C" w:rsidRDefault="000C0EE4" w:rsidP="00BF0E73">
      <w:pPr>
        <w:pStyle w:val="FootnoteText"/>
        <w:rPr>
          <w:lang w:val="en-US"/>
        </w:rPr>
      </w:pPr>
      <w:r>
        <w:rPr>
          <w:rStyle w:val="FootnoteReference"/>
        </w:rPr>
        <w:footnoteRef/>
      </w:r>
      <w:r>
        <w:t xml:space="preserve"> TRA, </w:t>
      </w:r>
      <w:r w:rsidRPr="00675181">
        <w:rPr>
          <w:i/>
          <w:iCs/>
        </w:rPr>
        <w:t>International Visitor Survey results</w:t>
      </w:r>
      <w:r>
        <w:t xml:space="preserve">; Tourism Accommodation Australia, 2019, </w:t>
      </w:r>
      <w:r>
        <w:rPr>
          <w:i/>
          <w:iCs/>
        </w:rPr>
        <w:t>Report into second year visas</w:t>
      </w:r>
      <w:r>
        <w:t>.</w:t>
      </w:r>
    </w:p>
  </w:footnote>
  <w:footnote w:id="5">
    <w:p w14:paraId="2B559725" w14:textId="77777777" w:rsidR="000C0EE4" w:rsidRPr="008B010C" w:rsidRDefault="000C0EE4" w:rsidP="00BF0E73">
      <w:pPr>
        <w:pStyle w:val="FootnoteText"/>
        <w:rPr>
          <w:lang w:val="en-US"/>
        </w:rPr>
      </w:pPr>
      <w:r>
        <w:rPr>
          <w:rStyle w:val="FootnoteReference"/>
        </w:rPr>
        <w:footnoteRef/>
      </w:r>
      <w:r>
        <w:t xml:space="preserve"> TRA, </w:t>
      </w:r>
      <w:r w:rsidRPr="002F43B0">
        <w:rPr>
          <w:i/>
          <w:iCs/>
        </w:rPr>
        <w:t>International Visitor Survey results</w:t>
      </w:r>
      <w:r>
        <w:t>.</w:t>
      </w:r>
    </w:p>
  </w:footnote>
  <w:footnote w:id="6">
    <w:p w14:paraId="29E4924A" w14:textId="5105F289" w:rsidR="000C0EE4" w:rsidRPr="008B010C" w:rsidRDefault="000C0EE4" w:rsidP="00BF0E73">
      <w:pPr>
        <w:pStyle w:val="FootnoteText"/>
        <w:rPr>
          <w:lang w:val="en-US"/>
        </w:rPr>
      </w:pPr>
      <w:r>
        <w:rPr>
          <w:rStyle w:val="FootnoteReference"/>
        </w:rPr>
        <w:footnoteRef/>
      </w:r>
      <w:r>
        <w:t xml:space="preserve"> </w:t>
      </w:r>
      <w:r>
        <w:rPr>
          <w:lang w:val="en-GB"/>
        </w:rPr>
        <w:t xml:space="preserve">Law Institute Victoria, </w:t>
      </w:r>
      <w:r>
        <w:rPr>
          <w:i/>
          <w:iCs/>
          <w:lang w:val="en-GB"/>
        </w:rPr>
        <w:t>Inquiry into Working Holiday Maker Program</w:t>
      </w:r>
      <w:r>
        <w:rPr>
          <w:lang w:val="en-GB"/>
        </w:rPr>
        <w:t>, 5 August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683FC" w14:textId="77777777" w:rsidR="000C0EE4" w:rsidRDefault="000C0E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6353C" w14:textId="77777777" w:rsidR="000C0EE4" w:rsidRDefault="000C0EE4">
    <w:pPr>
      <w:pStyle w:val="Header"/>
    </w:pPr>
    <w:r>
      <w:rPr>
        <w:noProof/>
        <w:lang w:eastAsia="en-AU"/>
      </w:rPr>
      <mc:AlternateContent>
        <mc:Choice Requires="wps">
          <w:drawing>
            <wp:anchor distT="0" distB="0" distL="114300" distR="114300" simplePos="0" relativeHeight="251659264" behindDoc="1" locked="1" layoutInCell="1" allowOverlap="1" wp14:anchorId="7EDCC2F1" wp14:editId="762FA2C4">
              <wp:simplePos x="368490" y="218364"/>
              <wp:positionH relativeFrom="column">
                <wp:align>center</wp:align>
              </wp:positionH>
              <wp:positionV relativeFrom="page">
                <wp:posOffset>288290</wp:posOffset>
              </wp:positionV>
              <wp:extent cx="6984000" cy="216000"/>
              <wp:effectExtent l="0" t="0" r="7620" b="0"/>
              <wp:wrapNone/>
              <wp:docPr id="2" name="Rectangle 2"/>
              <wp:cNvGraphicFramePr/>
              <a:graphic xmlns:a="http://schemas.openxmlformats.org/drawingml/2006/main">
                <a:graphicData uri="http://schemas.microsoft.com/office/word/2010/wordprocessingShape">
                  <wps:wsp>
                    <wps:cNvSpPr/>
                    <wps:spPr>
                      <a:xfrm>
                        <a:off x="0" y="0"/>
                        <a:ext cx="6984000" cy="216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xmlns:w16sdtdh="http://schemas.microsoft.com/office/word/2020/wordml/sdtdatahash" xmlns:w16="http://schemas.microsoft.com/office/word/2018/wordml" xmlns:w16cex="http://schemas.microsoft.com/office/word/2018/wordml/cex">
          <w:pict>
            <v:rect w14:anchorId="78A1BA52" id="Rectangle 2" o:spid="_x0000_s1026" style="position:absolute;margin-left:0;margin-top:22.7pt;width:549.9pt;height:17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" fillcolor="#2e1a47 [3215]" stroked="f" strokeweight="2pt">
              <w10:wrap anchory="page"/>
              <w10:anchorlock/>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B598D" w14:textId="77777777" w:rsidR="000C0EE4" w:rsidRDefault="000C0EE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F8ACF" w14:textId="707ABF44" w:rsidR="000C0EE4" w:rsidRPr="00882470" w:rsidRDefault="000C0EE4" w:rsidP="0088247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C575C" w14:textId="77777777" w:rsidR="000C0EE4" w:rsidRDefault="000C0EE4">
    <w:pPr>
      <w:pStyle w:val="Header"/>
    </w:pPr>
    <w:r>
      <w:rPr>
        <w:noProof/>
        <w:lang w:eastAsia="en-AU"/>
      </w:rPr>
      <mc:AlternateContent>
        <mc:Choice Requires="wps">
          <w:drawing>
            <wp:anchor distT="0" distB="0" distL="114300" distR="114300" simplePos="0" relativeHeight="251661312" behindDoc="1" locked="1" layoutInCell="1" allowOverlap="1" wp14:anchorId="31B0612E" wp14:editId="568CE5D2">
              <wp:simplePos x="368490" y="218364"/>
              <wp:positionH relativeFrom="column">
                <wp:align>center</wp:align>
              </wp:positionH>
              <wp:positionV relativeFrom="page">
                <wp:posOffset>288290</wp:posOffset>
              </wp:positionV>
              <wp:extent cx="6984000" cy="216000"/>
              <wp:effectExtent l="0" t="0" r="7620" b="0"/>
              <wp:wrapNone/>
              <wp:docPr id="3" name="Rectangle 3"/>
              <wp:cNvGraphicFramePr/>
              <a:graphic xmlns:a="http://schemas.openxmlformats.org/drawingml/2006/main">
                <a:graphicData uri="http://schemas.microsoft.com/office/word/2010/wordprocessingShape">
                  <wps:wsp>
                    <wps:cNvSpPr/>
                    <wps:spPr>
                      <a:xfrm>
                        <a:off x="0" y="0"/>
                        <a:ext cx="6984000" cy="216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http://schemas.microsoft.com/office/word/2018/wordml" xmlns:w16cex="http://schemas.microsoft.com/office/word/2018/wordml/cex">
          <w:pict>
            <v:rect w14:anchorId="214B4B47" id="Rectangle 3" o:spid="_x0000_s1026" style="position:absolute;margin-left:0;margin-top:22.7pt;width:549.9pt;height:17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" fillcolor="#2e1a47 [3215]" stroked="f" strokeweight="2pt">
              <w10:wrap anchory="page"/>
              <w10:anchorlock/>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872A0" w14:textId="055A2D27" w:rsidR="000C0EE4" w:rsidRDefault="000C0EE4" w:rsidP="00884A0F">
    <w:pPr>
      <w:pStyle w:val="Header"/>
      <w:jc w:val="right"/>
    </w:pPr>
    <w:r>
      <w:rPr>
        <w:noProof/>
        <w:lang w:eastAsia="en-AU"/>
      </w:rPr>
      <mc:AlternateContent>
        <mc:Choice Requires="wps">
          <w:drawing>
            <wp:anchor distT="0" distB="0" distL="114300" distR="114300" simplePos="0" relativeHeight="251663360" behindDoc="0" locked="1" layoutInCell="1" allowOverlap="1" wp14:anchorId="6F82D941" wp14:editId="799DF065">
              <wp:simplePos x="0" y="0"/>
              <wp:positionH relativeFrom="column">
                <wp:posOffset>-541655</wp:posOffset>
              </wp:positionH>
              <wp:positionV relativeFrom="page">
                <wp:posOffset>293370</wp:posOffset>
              </wp:positionV>
              <wp:extent cx="6983730" cy="215900"/>
              <wp:effectExtent l="0" t="0" r="7620" b="0"/>
              <wp:wrapNone/>
              <wp:docPr id="12" name="Rectangle 12"/>
              <wp:cNvGraphicFramePr/>
              <a:graphic xmlns:a="http://schemas.openxmlformats.org/drawingml/2006/main">
                <a:graphicData uri="http://schemas.microsoft.com/office/word/2010/wordprocessingShape">
                  <wps:wsp>
                    <wps:cNvSpPr/>
                    <wps:spPr>
                      <a:xfrm>
                        <a:off x="0" y="0"/>
                        <a:ext cx="6983730" cy="2159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http://schemas.microsoft.com/office/word/2018/wordml" xmlns:w16cex="http://schemas.microsoft.com/office/word/2018/wordml/cex">
          <w:pict>
            <v:rect w14:anchorId="62AB94B2" id="Rectangle 12" o:spid="_x0000_s1026" style="position:absolute;margin-left:-42.65pt;margin-top:23.1pt;width:549.9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" fillcolor="#2e1a47 [3215]" stroked="f" strokeweight="2pt">
              <w10:wrap anchory="page"/>
              <w10:anchorlock/>
            </v:rect>
          </w:pict>
        </mc:Fallback>
      </mc:AlternateContent>
    </w:r>
    <w:r>
      <w:t>DRAFT 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16F8ADD2"/>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9066FCA"/>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9FE95C6"/>
    <w:lvl w:ilvl="0">
      <w:start w:val="1"/>
      <w:numFmt w:val="bullet"/>
      <w:lvlText w:val="–"/>
      <w:lvlJc w:val="left"/>
      <w:pPr>
        <w:ind w:left="644" w:hanging="360"/>
      </w:pPr>
      <w:rPr>
        <w:rFonts w:ascii="Calibri" w:hAnsi="Calibri" w:hint="default"/>
        <w:color w:val="1E988A" w:themeColor="accent3"/>
      </w:rPr>
    </w:lvl>
  </w:abstractNum>
  <w:abstractNum w:abstractNumId="3" w15:restartNumberingAfterBreak="0">
    <w:nsid w:val="FFFFFF88"/>
    <w:multiLevelType w:val="singleLevel"/>
    <w:tmpl w:val="42926BCE"/>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33301A4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D7565E"/>
    <w:multiLevelType w:val="multilevel"/>
    <w:tmpl w:val="C4AC7668"/>
    <w:styleLink w:val="Headings"/>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90C4611"/>
    <w:multiLevelType w:val="hybridMultilevel"/>
    <w:tmpl w:val="9DDEB7D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0D7730EF"/>
    <w:multiLevelType w:val="hybridMultilevel"/>
    <w:tmpl w:val="712E5192"/>
    <w:lvl w:ilvl="0" w:tplc="DE3EAE18">
      <w:start w:val="1"/>
      <w:numFmt w:val="lowerLetter"/>
      <w:lvlText w:val="%1)"/>
      <w:lvlJc w:val="left"/>
      <w:pPr>
        <w:ind w:left="72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F1D0EA8"/>
    <w:multiLevelType w:val="hybridMultilevel"/>
    <w:tmpl w:val="3E526106"/>
    <w:lvl w:ilvl="0" w:tplc="AA0AE5E0">
      <w:start w:val="1"/>
      <w:numFmt w:val="bullet"/>
      <w:lvlText w:val=""/>
      <w:lvlJc w:val="left"/>
      <w:pPr>
        <w:ind w:left="1287" w:hanging="360"/>
      </w:pPr>
      <w:rPr>
        <w:rFonts w:ascii="Symbol" w:hAnsi="Symbol" w:hint="default"/>
        <w:color w:val="1E988A" w:themeColor="background2"/>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14CC0561"/>
    <w:multiLevelType w:val="multilevel"/>
    <w:tmpl w:val="5A501FAE"/>
    <w:lvl w:ilvl="0">
      <w:start w:val="1"/>
      <w:numFmt w:val="decimal"/>
      <w:lvlText w:val="%1."/>
      <w:lvlJc w:val="left"/>
      <w:pPr>
        <w:ind w:left="284" w:hanging="284"/>
      </w:pPr>
      <w:rPr>
        <w:rFonts w:hint="default"/>
        <w:b/>
        <w:bCs/>
        <w:color w:val="auto"/>
      </w:rPr>
    </w:lvl>
    <w:lvl w:ilvl="1">
      <w:start w:val="1"/>
      <w:numFmt w:val="bullet"/>
      <w:lvlText w:val="–"/>
      <w:lvlJc w:val="left"/>
      <w:pPr>
        <w:ind w:left="568" w:hanging="284"/>
      </w:pPr>
      <w:rPr>
        <w:rFonts w:ascii="Calibri" w:hAnsi="Calibri" w:hint="default"/>
        <w:color w:val="1E988A" w:themeColor="background2"/>
      </w:rPr>
    </w:lvl>
    <w:lvl w:ilvl="2">
      <w:start w:val="1"/>
      <w:numFmt w:val="bullet"/>
      <w:lvlText w:val="–"/>
      <w:lvlJc w:val="left"/>
      <w:pPr>
        <w:ind w:left="852" w:hanging="284"/>
      </w:pPr>
      <w:rPr>
        <w:rFonts w:ascii="Calibri" w:hAnsi="Calibri" w:hint="default"/>
        <w:color w:val="1E988A" w:themeColor="background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185538DF"/>
    <w:multiLevelType w:val="multilevel"/>
    <w:tmpl w:val="60B6B638"/>
    <w:lvl w:ilvl="0">
      <w:start w:val="1"/>
      <w:numFmt w:val="decimal"/>
      <w:lvlText w:val="%1."/>
      <w:lvlJc w:val="left"/>
      <w:pPr>
        <w:ind w:left="284" w:hanging="284"/>
      </w:pPr>
      <w:rPr>
        <w:rFonts w:hint="default"/>
        <w:b/>
        <w:i w:val="0"/>
        <w:color w:val="auto"/>
      </w:rPr>
    </w:lvl>
    <w:lvl w:ilvl="1">
      <w:start w:val="1"/>
      <w:numFmt w:val="lowerLetter"/>
      <w:lvlText w:val="%2)"/>
      <w:lvlJc w:val="left"/>
      <w:pPr>
        <w:ind w:left="568" w:hanging="284"/>
      </w:pPr>
      <w:rPr>
        <w:rFonts w:hint="default"/>
        <w:b w:val="0"/>
        <w:bCs w:val="0"/>
        <w:color w:val="auto"/>
      </w:rPr>
    </w:lvl>
    <w:lvl w:ilvl="2">
      <w:start w:val="1"/>
      <w:numFmt w:val="lowerRoman"/>
      <w:lvlText w:val="%3."/>
      <w:lvlJc w:val="left"/>
      <w:pPr>
        <w:ind w:left="852" w:hanging="284"/>
      </w:pPr>
      <w:rPr>
        <w:rFonts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1A816E82"/>
    <w:multiLevelType w:val="hybridMultilevel"/>
    <w:tmpl w:val="721C149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1EA1306B"/>
    <w:multiLevelType w:val="hybridMultilevel"/>
    <w:tmpl w:val="712E5192"/>
    <w:lvl w:ilvl="0" w:tplc="DE3EAE18">
      <w:start w:val="1"/>
      <w:numFmt w:val="lowerLetter"/>
      <w:lvlText w:val="%1)"/>
      <w:lvlJc w:val="left"/>
      <w:pPr>
        <w:ind w:left="72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0B27BFD"/>
    <w:multiLevelType w:val="multilevel"/>
    <w:tmpl w:val="49280784"/>
    <w:lvl w:ilvl="0">
      <w:start w:val="1"/>
      <w:numFmt w:val="bullet"/>
      <w:pStyle w:val="01squarebullet"/>
      <w:lvlText w:val=""/>
      <w:lvlJc w:val="left"/>
      <w:pPr>
        <w:ind w:left="360" w:hanging="360"/>
      </w:pPr>
      <w:rPr>
        <w:rFonts w:ascii="Wingdings" w:hAnsi="Wingdings" w:hint="default"/>
        <w:color w:val="002960"/>
        <w:sz w:val="24"/>
      </w:rPr>
    </w:lvl>
    <w:lvl w:ilvl="1">
      <w:start w:val="1"/>
      <w:numFmt w:val="bullet"/>
      <w:pStyle w:val="02dash"/>
      <w:lvlText w:val="–"/>
      <w:lvlJc w:val="left"/>
      <w:pPr>
        <w:tabs>
          <w:tab w:val="num" w:pos="646"/>
        </w:tabs>
        <w:ind w:left="644" w:hanging="284"/>
      </w:pPr>
      <w:rPr>
        <w:rFonts w:ascii="Arial" w:hAnsi="Arial" w:cs="Times New Roman" w:hint="default"/>
        <w:color w:val="auto"/>
        <w:sz w:val="24"/>
      </w:rPr>
    </w:lvl>
    <w:lvl w:ilvl="2">
      <w:start w:val="1"/>
      <w:numFmt w:val="bullet"/>
      <w:pStyle w:val="03opensquarebullet"/>
      <w:lvlText w:val="□"/>
      <w:lvlJc w:val="left"/>
      <w:pPr>
        <w:tabs>
          <w:tab w:val="num" w:pos="924"/>
        </w:tabs>
        <w:ind w:left="927" w:hanging="283"/>
      </w:pPr>
      <w:rPr>
        <w:rFonts w:ascii="Times New Roman" w:hAnsi="Times New Roman" w:cs="Times New Roman" w:hint="default"/>
        <w:color w:val="auto"/>
        <w:sz w:val="20"/>
      </w:rPr>
    </w:lvl>
    <w:lvl w:ilvl="3">
      <w:start w:val="1"/>
      <w:numFmt w:val="bullet"/>
      <w:pStyle w:val="04shortdash"/>
      <w:lvlText w:val="-"/>
      <w:lvlJc w:val="left"/>
      <w:pPr>
        <w:tabs>
          <w:tab w:val="num" w:pos="1213"/>
        </w:tabs>
        <w:ind w:left="1211" w:hanging="284"/>
      </w:pPr>
      <w:rPr>
        <w:rFonts w:ascii="Times New Roman" w:hAnsi="Times New Roman" w:cs="Times New Roman" w:hint="default"/>
        <w:color w:val="002960"/>
        <w:sz w:val="24"/>
      </w:rPr>
    </w:lvl>
    <w:lvl w:ilvl="4">
      <w:start w:val="1"/>
      <w:numFmt w:val="lowerLetter"/>
      <w:lvlText w:val="(%5)"/>
      <w:lvlJc w:val="left"/>
      <w:pPr>
        <w:tabs>
          <w:tab w:val="num" w:pos="1877"/>
        </w:tabs>
        <w:ind w:left="1877" w:hanging="360"/>
      </w:pPr>
    </w:lvl>
    <w:lvl w:ilvl="5">
      <w:start w:val="1"/>
      <w:numFmt w:val="lowerRoman"/>
      <w:lvlText w:val="(%6)"/>
      <w:lvlJc w:val="left"/>
      <w:pPr>
        <w:tabs>
          <w:tab w:val="num" w:pos="2237"/>
        </w:tabs>
        <w:ind w:left="2237" w:hanging="360"/>
      </w:pPr>
    </w:lvl>
    <w:lvl w:ilvl="6">
      <w:start w:val="1"/>
      <w:numFmt w:val="decimal"/>
      <w:lvlText w:val="%7."/>
      <w:lvlJc w:val="left"/>
      <w:pPr>
        <w:tabs>
          <w:tab w:val="num" w:pos="2597"/>
        </w:tabs>
        <w:ind w:left="2597" w:hanging="360"/>
      </w:pPr>
    </w:lvl>
    <w:lvl w:ilvl="7">
      <w:start w:val="1"/>
      <w:numFmt w:val="lowerLetter"/>
      <w:lvlText w:val="%8."/>
      <w:lvlJc w:val="left"/>
      <w:pPr>
        <w:tabs>
          <w:tab w:val="num" w:pos="2957"/>
        </w:tabs>
        <w:ind w:left="2957" w:hanging="360"/>
      </w:pPr>
    </w:lvl>
    <w:lvl w:ilvl="8">
      <w:start w:val="1"/>
      <w:numFmt w:val="lowerRoman"/>
      <w:lvlText w:val="%9."/>
      <w:lvlJc w:val="left"/>
      <w:pPr>
        <w:tabs>
          <w:tab w:val="num" w:pos="3317"/>
        </w:tabs>
        <w:ind w:left="3317" w:hanging="360"/>
      </w:pPr>
    </w:lvl>
  </w:abstractNum>
  <w:abstractNum w:abstractNumId="14" w15:restartNumberingAfterBreak="0">
    <w:nsid w:val="29927069"/>
    <w:multiLevelType w:val="multilevel"/>
    <w:tmpl w:val="3D6EF5CC"/>
    <w:lvl w:ilvl="0">
      <w:start w:val="1"/>
      <w:numFmt w:val="decimal"/>
      <w:lvlText w:val="%1."/>
      <w:lvlJc w:val="left"/>
      <w:pPr>
        <w:ind w:left="360" w:hanging="360"/>
      </w:pPr>
      <w:rPr>
        <w:rFonts w:ascii="Times New Roman" w:hAnsi="Times New Roman" w:hint="default"/>
        <w:b/>
        <w:bCs w:val="0"/>
        <w:i w:val="0"/>
        <w:caps w:val="0"/>
        <w:strike w:val="0"/>
        <w:dstrike w:val="0"/>
        <w:vanish w:val="0"/>
        <w:sz w:val="22"/>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38E1876"/>
    <w:multiLevelType w:val="hybridMultilevel"/>
    <w:tmpl w:val="2784634A"/>
    <w:lvl w:ilvl="0" w:tplc="6B90E520">
      <w:start w:val="1"/>
      <w:numFmt w:val="lowerLetter"/>
      <w:lvlText w:val="%1)"/>
      <w:lvlJc w:val="left"/>
      <w:pPr>
        <w:ind w:left="720" w:hanging="360"/>
      </w:pPr>
      <w:rPr>
        <w:i w:val="0"/>
        <w:iCs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3FC7772"/>
    <w:multiLevelType w:val="hybridMultilevel"/>
    <w:tmpl w:val="712E5192"/>
    <w:lvl w:ilvl="0" w:tplc="DE3EAE18">
      <w:start w:val="1"/>
      <w:numFmt w:val="lowerLetter"/>
      <w:lvlText w:val="%1)"/>
      <w:lvlJc w:val="left"/>
      <w:pPr>
        <w:ind w:left="72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5DC07A8"/>
    <w:multiLevelType w:val="hybridMultilevel"/>
    <w:tmpl w:val="C3620E2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3C7C26D7"/>
    <w:multiLevelType w:val="hybridMultilevel"/>
    <w:tmpl w:val="1AA22622"/>
    <w:lvl w:ilvl="0" w:tplc="4320A85A">
      <w:start w:val="1"/>
      <w:numFmt w:val="bullet"/>
      <w:lvlText w:val=""/>
      <w:lvlJc w:val="left"/>
      <w:pPr>
        <w:ind w:left="1287" w:hanging="360"/>
      </w:pPr>
      <w:rPr>
        <w:rFonts w:ascii="Symbol" w:hAnsi="Symbol" w:hint="default"/>
        <w:color w:val="1E988A" w:themeColor="background2"/>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3D7A1FE3"/>
    <w:multiLevelType w:val="hybridMultilevel"/>
    <w:tmpl w:val="2784634A"/>
    <w:lvl w:ilvl="0" w:tplc="6B90E520">
      <w:start w:val="1"/>
      <w:numFmt w:val="lowerLetter"/>
      <w:lvlText w:val="%1)"/>
      <w:lvlJc w:val="left"/>
      <w:pPr>
        <w:ind w:left="720" w:hanging="360"/>
      </w:pPr>
      <w:rPr>
        <w:i w:val="0"/>
        <w:iCs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D9F44E6"/>
    <w:multiLevelType w:val="hybridMultilevel"/>
    <w:tmpl w:val="E6D641E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3EA742D0"/>
    <w:multiLevelType w:val="hybridMultilevel"/>
    <w:tmpl w:val="D2D23D5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3FFE43BE"/>
    <w:multiLevelType w:val="multilevel"/>
    <w:tmpl w:val="04B27BE2"/>
    <w:lvl w:ilvl="0">
      <w:start w:val="1"/>
      <w:numFmt w:val="bullet"/>
      <w:pStyle w:val="ListBullet"/>
      <w:lvlText w:val=""/>
      <w:lvlJc w:val="left"/>
      <w:pPr>
        <w:ind w:left="284" w:hanging="284"/>
      </w:pPr>
      <w:rPr>
        <w:rFonts w:ascii="Symbol" w:hAnsi="Symbol" w:hint="default"/>
        <w:color w:val="1E988A" w:themeColor="background2"/>
      </w:rPr>
    </w:lvl>
    <w:lvl w:ilvl="1">
      <w:start w:val="1"/>
      <w:numFmt w:val="bullet"/>
      <w:pStyle w:val="ListBullet2"/>
      <w:lvlText w:val="–"/>
      <w:lvlJc w:val="left"/>
      <w:pPr>
        <w:ind w:left="568" w:hanging="284"/>
      </w:pPr>
      <w:rPr>
        <w:rFonts w:ascii="Calibri" w:hAnsi="Calibri" w:hint="default"/>
        <w:color w:val="1E988A" w:themeColor="background2"/>
      </w:rPr>
    </w:lvl>
    <w:lvl w:ilvl="2">
      <w:start w:val="1"/>
      <w:numFmt w:val="bullet"/>
      <w:pStyle w:val="ListBullet3"/>
      <w:lvlText w:val="–"/>
      <w:lvlJc w:val="left"/>
      <w:pPr>
        <w:ind w:left="852" w:hanging="284"/>
      </w:pPr>
      <w:rPr>
        <w:rFonts w:ascii="Calibri" w:hAnsi="Calibri" w:hint="default"/>
        <w:color w:val="1E988A" w:themeColor="background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3" w15:restartNumberingAfterBreak="0">
    <w:nsid w:val="447E5274"/>
    <w:multiLevelType w:val="multilevel"/>
    <w:tmpl w:val="1E423D8C"/>
    <w:lvl w:ilvl="0">
      <w:start w:val="1"/>
      <w:numFmt w:val="decimal"/>
      <w:pStyle w:val="ListNumber"/>
      <w:lvlText w:val="%1."/>
      <w:lvlJc w:val="left"/>
      <w:pPr>
        <w:ind w:left="284" w:hanging="284"/>
      </w:pPr>
      <w:rPr>
        <w:rFonts w:hint="default"/>
        <w:b/>
        <w:i w:val="0"/>
        <w:color w:val="auto"/>
      </w:rPr>
    </w:lvl>
    <w:lvl w:ilvl="1">
      <w:start w:val="1"/>
      <w:numFmt w:val="lowerLetter"/>
      <w:pStyle w:val="ListNumber2"/>
      <w:lvlText w:val="%2)"/>
      <w:lvlJc w:val="left"/>
      <w:pPr>
        <w:ind w:left="568" w:hanging="284"/>
      </w:pPr>
      <w:rPr>
        <w:rFonts w:hint="default"/>
        <w:b w:val="0"/>
        <w:bCs w:val="0"/>
        <w:color w:val="auto"/>
      </w:rPr>
    </w:lvl>
    <w:lvl w:ilvl="2">
      <w:start w:val="1"/>
      <w:numFmt w:val="lowerRoman"/>
      <w:pStyle w:val="ListNumber3"/>
      <w:lvlText w:val="%3."/>
      <w:lvlJc w:val="left"/>
      <w:pPr>
        <w:ind w:left="852" w:hanging="284"/>
      </w:pPr>
      <w:rPr>
        <w:rFonts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15:restartNumberingAfterBreak="0">
    <w:nsid w:val="483E4101"/>
    <w:multiLevelType w:val="hybridMultilevel"/>
    <w:tmpl w:val="E4261B64"/>
    <w:lvl w:ilvl="0" w:tplc="278463E2">
      <w:start w:val="1"/>
      <w:numFmt w:val="lowerLetter"/>
      <w:lvlText w:val="%1)"/>
      <w:lvlJc w:val="left"/>
      <w:pPr>
        <w:ind w:left="502" w:hanging="360"/>
      </w:pPr>
      <w:rPr>
        <w:b w:val="0"/>
        <w:bCs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15:restartNumberingAfterBreak="0">
    <w:nsid w:val="4E9D1270"/>
    <w:multiLevelType w:val="multilevel"/>
    <w:tmpl w:val="32320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257AAC"/>
    <w:multiLevelType w:val="hybridMultilevel"/>
    <w:tmpl w:val="DFA0A8B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5B4A79E1"/>
    <w:multiLevelType w:val="hybridMultilevel"/>
    <w:tmpl w:val="06146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E453F8"/>
    <w:multiLevelType w:val="hybridMultilevel"/>
    <w:tmpl w:val="7C8C9D56"/>
    <w:lvl w:ilvl="0" w:tplc="8E4EC3DA">
      <w:start w:val="1"/>
      <w:numFmt w:val="bullet"/>
      <w:lvlText w:val=""/>
      <w:lvlJc w:val="left"/>
      <w:pPr>
        <w:ind w:left="1287" w:hanging="360"/>
      </w:pPr>
      <w:rPr>
        <w:rFonts w:ascii="Symbol" w:hAnsi="Symbol" w:hint="default"/>
        <w:color w:val="1E988A" w:themeColor="background2"/>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15:restartNumberingAfterBreak="0">
    <w:nsid w:val="704428B8"/>
    <w:multiLevelType w:val="multilevel"/>
    <w:tmpl w:val="04322F36"/>
    <w:lvl w:ilvl="0">
      <w:start w:val="1"/>
      <w:numFmt w:val="decimal"/>
      <w:pStyle w:val="1Heading"/>
      <w:lvlText w:val="%1"/>
      <w:lvlJc w:val="left"/>
      <w:pPr>
        <w:ind w:left="432" w:hanging="432"/>
      </w:pPr>
      <w:rPr>
        <w:rFonts w:hint="default"/>
      </w:rPr>
    </w:lvl>
    <w:lvl w:ilvl="1">
      <w:start w:val="1"/>
      <w:numFmt w:val="decimal"/>
      <w:pStyle w:val="2Heading"/>
      <w:lvlText w:val="%1.%2"/>
      <w:lvlJc w:val="left"/>
      <w:pPr>
        <w:ind w:left="576" w:hanging="576"/>
      </w:pPr>
      <w:rPr>
        <w:rFonts w:hint="default"/>
      </w:rPr>
    </w:lvl>
    <w:lvl w:ilvl="2">
      <w:start w:val="1"/>
      <w:numFmt w:val="decimal"/>
      <w:pStyle w:val="3Heading"/>
      <w:lvlText w:val="%1.%2.%3"/>
      <w:lvlJc w:val="left"/>
      <w:pPr>
        <w:ind w:left="720" w:hanging="720"/>
      </w:pPr>
      <w:rPr>
        <w:rFonts w:hint="default"/>
      </w:rPr>
    </w:lvl>
    <w:lvl w:ilvl="3">
      <w:start w:val="1"/>
      <w:numFmt w:val="decimal"/>
      <w:pStyle w:val="304Sub2H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73A26F05"/>
    <w:multiLevelType w:val="hybridMultilevel"/>
    <w:tmpl w:val="712E5192"/>
    <w:lvl w:ilvl="0" w:tplc="DE3EAE18">
      <w:start w:val="1"/>
      <w:numFmt w:val="lowerLetter"/>
      <w:lvlText w:val="%1)"/>
      <w:lvlJc w:val="left"/>
      <w:pPr>
        <w:ind w:left="72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4022F58"/>
    <w:multiLevelType w:val="hybridMultilevel"/>
    <w:tmpl w:val="5CBA9DA4"/>
    <w:lvl w:ilvl="0" w:tplc="22404E72">
      <w:start w:val="1"/>
      <w:numFmt w:val="lowerLetter"/>
      <w:lvlText w:val="%1)"/>
      <w:lvlJc w:val="left"/>
      <w:pPr>
        <w:ind w:left="720" w:hanging="360"/>
      </w:pPr>
      <w:rPr>
        <w:b w:val="0"/>
        <w:bCs w:val="0"/>
        <w:i w:val="0"/>
        <w:iCs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4E26175"/>
    <w:multiLevelType w:val="hybridMultilevel"/>
    <w:tmpl w:val="07B2A008"/>
    <w:lvl w:ilvl="0" w:tplc="CBF2803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1B6DFE"/>
    <w:multiLevelType w:val="hybridMultilevel"/>
    <w:tmpl w:val="2784634A"/>
    <w:lvl w:ilvl="0" w:tplc="6B90E520">
      <w:start w:val="1"/>
      <w:numFmt w:val="lowerLetter"/>
      <w:lvlText w:val="%1)"/>
      <w:lvlJc w:val="left"/>
      <w:pPr>
        <w:ind w:left="720" w:hanging="360"/>
      </w:pPr>
      <w:rPr>
        <w:i w:val="0"/>
        <w:iCs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B8E557E"/>
    <w:multiLevelType w:val="multilevel"/>
    <w:tmpl w:val="6A9C7442"/>
    <w:lvl w:ilvl="0">
      <w:start w:val="1"/>
      <w:numFmt w:val="decimal"/>
      <w:pStyle w:val="05number1"/>
      <w:lvlText w:val="%1."/>
      <w:lvlJc w:val="left"/>
      <w:pPr>
        <w:tabs>
          <w:tab w:val="num" w:pos="720"/>
        </w:tabs>
        <w:snapToGrid w:val="0"/>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06letter2"/>
      <w:lvlText w:val="%2."/>
      <w:lvlJc w:val="left"/>
      <w:pPr>
        <w:tabs>
          <w:tab w:val="num" w:pos="1006"/>
        </w:tabs>
        <w:snapToGrid w:val="0"/>
        <w:ind w:left="1006" w:hanging="289"/>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1284"/>
        </w:tabs>
        <w:ind w:left="1284" w:hanging="278"/>
      </w:pPr>
      <w:rPr>
        <w:rFonts w:ascii="Arial" w:hAnsi="Arial" w:cs="Times New Roman" w:hint="default"/>
        <w:color w:val="auto"/>
        <w:sz w:val="22"/>
      </w:rPr>
    </w:lvl>
    <w:lvl w:ilvl="3">
      <w:start w:val="1"/>
      <w:numFmt w:val="lowerLetter"/>
      <w:pStyle w:val="08letter4"/>
      <w:lvlText w:val="%4)"/>
      <w:lvlJc w:val="left"/>
      <w:pPr>
        <w:tabs>
          <w:tab w:val="num" w:pos="1573"/>
        </w:tabs>
        <w:ind w:left="1573" w:hanging="289"/>
      </w:pPr>
      <w:rPr>
        <w:rFonts w:ascii="Arial" w:hAnsi="Arial" w:cs="Times New Roman" w:hint="default"/>
        <w:b w:val="0"/>
        <w:i w:val="0"/>
        <w:color w:val="auto"/>
        <w:sz w:val="22"/>
      </w:rPr>
    </w:lvl>
    <w:lvl w:ilvl="4">
      <w:start w:val="1"/>
      <w:numFmt w:val="none"/>
      <w:lvlText w:val=""/>
      <w:lvlJc w:val="left"/>
      <w:pPr>
        <w:tabs>
          <w:tab w:val="num" w:pos="2160"/>
        </w:tabs>
        <w:ind w:left="2160" w:hanging="360"/>
      </w:pPr>
    </w:lvl>
    <w:lvl w:ilvl="5">
      <w:start w:val="1"/>
      <w:numFmt w:val="none"/>
      <w:lvlText w:val=""/>
      <w:lvlJc w:val="left"/>
      <w:pPr>
        <w:tabs>
          <w:tab w:val="num" w:pos="2520"/>
        </w:tabs>
        <w:ind w:left="2520" w:hanging="360"/>
      </w:pPr>
    </w:lvl>
    <w:lvl w:ilvl="6">
      <w:start w:val="1"/>
      <w:numFmt w:val="none"/>
      <w:lvlText w:val=""/>
      <w:lvlJc w:val="left"/>
      <w:pPr>
        <w:tabs>
          <w:tab w:val="num" w:pos="2880"/>
        </w:tabs>
        <w:ind w:left="2880" w:hanging="360"/>
      </w:pPr>
    </w:lvl>
    <w:lvl w:ilvl="7">
      <w:start w:val="1"/>
      <w:numFmt w:val="none"/>
      <w:lvlText w:val=""/>
      <w:lvlJc w:val="left"/>
      <w:pPr>
        <w:tabs>
          <w:tab w:val="num" w:pos="3240"/>
        </w:tabs>
        <w:ind w:left="3240" w:hanging="360"/>
      </w:pPr>
    </w:lvl>
    <w:lvl w:ilvl="8">
      <w:start w:val="1"/>
      <w:numFmt w:val="none"/>
      <w:lvlText w:val=""/>
      <w:lvlJc w:val="left"/>
      <w:pPr>
        <w:tabs>
          <w:tab w:val="num" w:pos="3600"/>
        </w:tabs>
        <w:ind w:left="3600" w:hanging="360"/>
      </w:pPr>
    </w:lvl>
  </w:abstractNum>
  <w:abstractNum w:abstractNumId="35" w15:restartNumberingAfterBreak="0">
    <w:nsid w:val="7D5B52B1"/>
    <w:multiLevelType w:val="hybridMultilevel"/>
    <w:tmpl w:val="87B24B22"/>
    <w:lvl w:ilvl="0" w:tplc="BEEE68EC">
      <w:start w:val="1"/>
      <w:numFmt w:val="decimal"/>
      <w:pStyle w:val="07number3"/>
      <w:lvlText w:val="%1."/>
      <w:lvlJc w:val="left"/>
      <w:pPr>
        <w:ind w:left="360" w:hanging="360"/>
      </w:pPr>
      <w:rPr>
        <w:rFonts w:ascii="Times New Roman" w:hAnsi="Times New Roman" w:cs="Times New Roman" w:hint="default"/>
        <w:b/>
        <w:bCs/>
        <w:i w:val="0"/>
        <w:caps w:val="0"/>
        <w:strike w:val="0"/>
        <w:dstrike w:val="0"/>
        <w:vanish w:val="0"/>
        <w:webHidden w:val="0"/>
        <w:sz w:val="22"/>
        <w:u w:val="none"/>
        <w:effect w:val="none"/>
        <w:vertAlign w:val="baseline"/>
        <w:specVanish w:val="0"/>
      </w:rPr>
    </w:lvl>
    <w:lvl w:ilvl="1" w:tplc="EF2E3AA6">
      <w:start w:val="1"/>
      <w:numFmt w:val="bullet"/>
      <w:lvlText w:val="­"/>
      <w:lvlJc w:val="left"/>
      <w:pPr>
        <w:ind w:left="1080" w:hanging="360"/>
      </w:pPr>
      <w:rPr>
        <w:rFonts w:ascii="Courier New" w:hAnsi="Courier New" w:cs="Times New Roman" w:hint="default"/>
        <w:i w:val="0"/>
        <w:iCs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15:restartNumberingAfterBreak="0">
    <w:nsid w:val="7F67796F"/>
    <w:multiLevelType w:val="hybridMultilevel"/>
    <w:tmpl w:val="649AC966"/>
    <w:lvl w:ilvl="0" w:tplc="FFA4F5C2">
      <w:start w:val="1"/>
      <w:numFmt w:val="bullet"/>
      <w:lvlText w:val=""/>
      <w:lvlJc w:val="left"/>
      <w:pPr>
        <w:ind w:left="1287" w:hanging="360"/>
      </w:pPr>
      <w:rPr>
        <w:rFonts w:ascii="Symbol" w:hAnsi="Symbol" w:hint="default"/>
        <w:color w:val="1E988A" w:themeColor="background2"/>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5"/>
  </w:num>
  <w:num w:numId="2">
    <w:abstractNumId w:val="22"/>
  </w:num>
  <w:num w:numId="3">
    <w:abstractNumId w:val="23"/>
  </w:num>
  <w:num w:numId="4">
    <w:abstractNumId w:val="14"/>
  </w:num>
  <w:num w:numId="5">
    <w:abstractNumId w:val="29"/>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9"/>
  </w:num>
  <w:num w:numId="12">
    <w:abstractNumId w:val="13"/>
  </w:num>
  <w:num w:numId="13">
    <w:abstractNumId w:val="12"/>
  </w:num>
  <w:num w:numId="14">
    <w:abstractNumId w:val="10"/>
  </w:num>
  <w:num w:numId="15">
    <w:abstractNumId w:val="24"/>
  </w:num>
  <w:num w:numId="16">
    <w:abstractNumId w:val="16"/>
  </w:num>
  <w:num w:numId="17">
    <w:abstractNumId w:val="7"/>
  </w:num>
  <w:num w:numId="18">
    <w:abstractNumId w:val="31"/>
  </w:num>
  <w:num w:numId="19">
    <w:abstractNumId w:val="30"/>
  </w:num>
  <w:num w:numId="20">
    <w:abstractNumId w:val="19"/>
  </w:num>
  <w:num w:numId="21">
    <w:abstractNumId w:val="15"/>
  </w:num>
  <w:num w:numId="22">
    <w:abstractNumId w:val="33"/>
  </w:num>
  <w:num w:numId="23">
    <w:abstractNumId w:val="22"/>
  </w:num>
  <w:num w:numId="24">
    <w:abstractNumId w:val="23"/>
  </w:num>
  <w:num w:numId="25">
    <w:abstractNumId w:val="23"/>
  </w:num>
  <w:num w:numId="26">
    <w:abstractNumId w:val="4"/>
  </w:num>
  <w:num w:numId="27">
    <w:abstractNumId w:val="0"/>
  </w:num>
  <w:num w:numId="28">
    <w:abstractNumId w:val="2"/>
  </w:num>
  <w:num w:numId="29">
    <w:abstractNumId w:val="28"/>
  </w:num>
  <w:num w:numId="30">
    <w:abstractNumId w:val="36"/>
  </w:num>
  <w:num w:numId="31">
    <w:abstractNumId w:val="17"/>
  </w:num>
  <w:num w:numId="32">
    <w:abstractNumId w:val="27"/>
  </w:num>
  <w:num w:numId="33">
    <w:abstractNumId w:val="6"/>
  </w:num>
  <w:num w:numId="34">
    <w:abstractNumId w:val="26"/>
  </w:num>
  <w:num w:numId="35">
    <w:abstractNumId w:val="8"/>
  </w:num>
  <w:num w:numId="36">
    <w:abstractNumId w:val="11"/>
  </w:num>
  <w:num w:numId="37">
    <w:abstractNumId w:val="18"/>
  </w:num>
  <w:num w:numId="38">
    <w:abstractNumId w:val="20"/>
  </w:num>
  <w:num w:numId="39">
    <w:abstractNumId w:val="1"/>
  </w:num>
  <w:num w:numId="40">
    <w:abstractNumId w:val="22"/>
  </w:num>
  <w:num w:numId="41">
    <w:abstractNumId w:val="21"/>
  </w:num>
  <w:num w:numId="42">
    <w:abstractNumId w:val="23"/>
  </w:num>
  <w:num w:numId="43">
    <w:abstractNumId w:val="22"/>
  </w:num>
  <w:num w:numId="44">
    <w:abstractNumId w:val="22"/>
  </w:num>
  <w:num w:numId="45">
    <w:abstractNumId w:val="22"/>
  </w:num>
  <w:num w:numId="46">
    <w:abstractNumId w:val="22"/>
  </w:num>
  <w:num w:numId="47">
    <w:abstractNumId w:val="22"/>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num>
  <w:num w:numId="50">
    <w:abstractNumId w:val="25"/>
  </w:num>
  <w:num w:numId="51">
    <w:abstractNumId w:val="22"/>
  </w:num>
  <w:num w:numId="52">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DDB"/>
    <w:rsid w:val="00000C96"/>
    <w:rsid w:val="000046BF"/>
    <w:rsid w:val="00006837"/>
    <w:rsid w:val="00007835"/>
    <w:rsid w:val="000079C7"/>
    <w:rsid w:val="00010AFC"/>
    <w:rsid w:val="0001100C"/>
    <w:rsid w:val="000137AE"/>
    <w:rsid w:val="00017310"/>
    <w:rsid w:val="000204E4"/>
    <w:rsid w:val="00020C0C"/>
    <w:rsid w:val="00022CEB"/>
    <w:rsid w:val="00023163"/>
    <w:rsid w:val="0002362E"/>
    <w:rsid w:val="00024259"/>
    <w:rsid w:val="000259FD"/>
    <w:rsid w:val="00026A70"/>
    <w:rsid w:val="00026AF9"/>
    <w:rsid w:val="000276B3"/>
    <w:rsid w:val="00027C1D"/>
    <w:rsid w:val="000317EA"/>
    <w:rsid w:val="00032663"/>
    <w:rsid w:val="000338FA"/>
    <w:rsid w:val="000351AD"/>
    <w:rsid w:val="00035BBD"/>
    <w:rsid w:val="000365F3"/>
    <w:rsid w:val="00037C5F"/>
    <w:rsid w:val="00040E2D"/>
    <w:rsid w:val="000423EB"/>
    <w:rsid w:val="00042BDE"/>
    <w:rsid w:val="00042E6A"/>
    <w:rsid w:val="000447D2"/>
    <w:rsid w:val="00044C80"/>
    <w:rsid w:val="000454EB"/>
    <w:rsid w:val="00046B65"/>
    <w:rsid w:val="000478CF"/>
    <w:rsid w:val="00050938"/>
    <w:rsid w:val="00052011"/>
    <w:rsid w:val="0005284C"/>
    <w:rsid w:val="00052A8D"/>
    <w:rsid w:val="00053526"/>
    <w:rsid w:val="0005354F"/>
    <w:rsid w:val="00054879"/>
    <w:rsid w:val="000556BD"/>
    <w:rsid w:val="0005600C"/>
    <w:rsid w:val="0005647E"/>
    <w:rsid w:val="00056CAB"/>
    <w:rsid w:val="0005765D"/>
    <w:rsid w:val="00057E79"/>
    <w:rsid w:val="00057F39"/>
    <w:rsid w:val="000601E9"/>
    <w:rsid w:val="00060667"/>
    <w:rsid w:val="00060F8B"/>
    <w:rsid w:val="00062A15"/>
    <w:rsid w:val="000635FE"/>
    <w:rsid w:val="00064793"/>
    <w:rsid w:val="00064BCF"/>
    <w:rsid w:val="00065945"/>
    <w:rsid w:val="000660DC"/>
    <w:rsid w:val="00066A94"/>
    <w:rsid w:val="00066B33"/>
    <w:rsid w:val="0007022F"/>
    <w:rsid w:val="00070AFB"/>
    <w:rsid w:val="00071E18"/>
    <w:rsid w:val="00072CF8"/>
    <w:rsid w:val="00073A24"/>
    <w:rsid w:val="00074B34"/>
    <w:rsid w:val="00074C52"/>
    <w:rsid w:val="000767B2"/>
    <w:rsid w:val="00076E51"/>
    <w:rsid w:val="00076E9B"/>
    <w:rsid w:val="000802C8"/>
    <w:rsid w:val="00080F39"/>
    <w:rsid w:val="000817F6"/>
    <w:rsid w:val="00081F09"/>
    <w:rsid w:val="00082067"/>
    <w:rsid w:val="00082790"/>
    <w:rsid w:val="000876BD"/>
    <w:rsid w:val="00090D81"/>
    <w:rsid w:val="000912CA"/>
    <w:rsid w:val="00092166"/>
    <w:rsid w:val="00092571"/>
    <w:rsid w:val="00093503"/>
    <w:rsid w:val="00093AC8"/>
    <w:rsid w:val="00097CA2"/>
    <w:rsid w:val="00097CF0"/>
    <w:rsid w:val="000A0221"/>
    <w:rsid w:val="000A35A2"/>
    <w:rsid w:val="000A4501"/>
    <w:rsid w:val="000A4633"/>
    <w:rsid w:val="000A5476"/>
    <w:rsid w:val="000A5A1E"/>
    <w:rsid w:val="000A60F5"/>
    <w:rsid w:val="000A6FA8"/>
    <w:rsid w:val="000A74A1"/>
    <w:rsid w:val="000A76C7"/>
    <w:rsid w:val="000A7C97"/>
    <w:rsid w:val="000B0031"/>
    <w:rsid w:val="000B121F"/>
    <w:rsid w:val="000B267A"/>
    <w:rsid w:val="000B2B3C"/>
    <w:rsid w:val="000B32B7"/>
    <w:rsid w:val="000B515F"/>
    <w:rsid w:val="000B6C65"/>
    <w:rsid w:val="000B6F74"/>
    <w:rsid w:val="000B70F8"/>
    <w:rsid w:val="000B7193"/>
    <w:rsid w:val="000C044D"/>
    <w:rsid w:val="000C06BA"/>
    <w:rsid w:val="000C0EE4"/>
    <w:rsid w:val="000C2A0B"/>
    <w:rsid w:val="000C39E1"/>
    <w:rsid w:val="000C6E55"/>
    <w:rsid w:val="000D098A"/>
    <w:rsid w:val="000D2973"/>
    <w:rsid w:val="000D5596"/>
    <w:rsid w:val="000D68E2"/>
    <w:rsid w:val="000E0B6C"/>
    <w:rsid w:val="000E1664"/>
    <w:rsid w:val="000E3DA8"/>
    <w:rsid w:val="000E6B26"/>
    <w:rsid w:val="000F010A"/>
    <w:rsid w:val="000F266E"/>
    <w:rsid w:val="000F2EB2"/>
    <w:rsid w:val="000F347F"/>
    <w:rsid w:val="000F36A8"/>
    <w:rsid w:val="000F37A0"/>
    <w:rsid w:val="000F3992"/>
    <w:rsid w:val="000F3F49"/>
    <w:rsid w:val="000F3F64"/>
    <w:rsid w:val="000F55ED"/>
    <w:rsid w:val="000F5A8E"/>
    <w:rsid w:val="001014BC"/>
    <w:rsid w:val="00105BE1"/>
    <w:rsid w:val="00106993"/>
    <w:rsid w:val="00107352"/>
    <w:rsid w:val="00107E7B"/>
    <w:rsid w:val="001101D8"/>
    <w:rsid w:val="00111A0E"/>
    <w:rsid w:val="001120C7"/>
    <w:rsid w:val="001146A5"/>
    <w:rsid w:val="00115714"/>
    <w:rsid w:val="00123E0D"/>
    <w:rsid w:val="00124399"/>
    <w:rsid w:val="00124E25"/>
    <w:rsid w:val="00125F1A"/>
    <w:rsid w:val="00127B10"/>
    <w:rsid w:val="00127FB4"/>
    <w:rsid w:val="001304AB"/>
    <w:rsid w:val="001304FF"/>
    <w:rsid w:val="00130673"/>
    <w:rsid w:val="00130DA9"/>
    <w:rsid w:val="001315BB"/>
    <w:rsid w:val="00131ED9"/>
    <w:rsid w:val="00133DF6"/>
    <w:rsid w:val="0013411E"/>
    <w:rsid w:val="00135B6E"/>
    <w:rsid w:val="00137201"/>
    <w:rsid w:val="00137536"/>
    <w:rsid w:val="00141120"/>
    <w:rsid w:val="00143CD2"/>
    <w:rsid w:val="001448A4"/>
    <w:rsid w:val="0014500B"/>
    <w:rsid w:val="001452B8"/>
    <w:rsid w:val="0014595F"/>
    <w:rsid w:val="0014642D"/>
    <w:rsid w:val="001500B6"/>
    <w:rsid w:val="001507AB"/>
    <w:rsid w:val="00150809"/>
    <w:rsid w:val="00150C08"/>
    <w:rsid w:val="00152773"/>
    <w:rsid w:val="00153D2D"/>
    <w:rsid w:val="00156044"/>
    <w:rsid w:val="001563ED"/>
    <w:rsid w:val="00156E3D"/>
    <w:rsid w:val="001608BC"/>
    <w:rsid w:val="001610FB"/>
    <w:rsid w:val="001615F8"/>
    <w:rsid w:val="00162F74"/>
    <w:rsid w:val="00166D19"/>
    <w:rsid w:val="0017057D"/>
    <w:rsid w:val="001724A4"/>
    <w:rsid w:val="00172BC9"/>
    <w:rsid w:val="0017500D"/>
    <w:rsid w:val="001754D7"/>
    <w:rsid w:val="00175B71"/>
    <w:rsid w:val="0017608D"/>
    <w:rsid w:val="00177088"/>
    <w:rsid w:val="00177B32"/>
    <w:rsid w:val="0018067F"/>
    <w:rsid w:val="00181F96"/>
    <w:rsid w:val="0018310A"/>
    <w:rsid w:val="00183703"/>
    <w:rsid w:val="00185218"/>
    <w:rsid w:val="001903F6"/>
    <w:rsid w:val="001920B4"/>
    <w:rsid w:val="00193A67"/>
    <w:rsid w:val="0019409C"/>
    <w:rsid w:val="00194D13"/>
    <w:rsid w:val="00195228"/>
    <w:rsid w:val="001956C3"/>
    <w:rsid w:val="001958BB"/>
    <w:rsid w:val="00197389"/>
    <w:rsid w:val="001A0127"/>
    <w:rsid w:val="001A062A"/>
    <w:rsid w:val="001A2096"/>
    <w:rsid w:val="001A268A"/>
    <w:rsid w:val="001A276C"/>
    <w:rsid w:val="001A3906"/>
    <w:rsid w:val="001A4E48"/>
    <w:rsid w:val="001A4F0A"/>
    <w:rsid w:val="001A53DA"/>
    <w:rsid w:val="001A5629"/>
    <w:rsid w:val="001B02FC"/>
    <w:rsid w:val="001B40BC"/>
    <w:rsid w:val="001B41C8"/>
    <w:rsid w:val="001B6DC5"/>
    <w:rsid w:val="001B7065"/>
    <w:rsid w:val="001B780E"/>
    <w:rsid w:val="001B7D72"/>
    <w:rsid w:val="001B7FF7"/>
    <w:rsid w:val="001C0EDA"/>
    <w:rsid w:val="001C32EC"/>
    <w:rsid w:val="001C5694"/>
    <w:rsid w:val="001D0269"/>
    <w:rsid w:val="001D02DD"/>
    <w:rsid w:val="001D04F4"/>
    <w:rsid w:val="001D15E2"/>
    <w:rsid w:val="001D2C61"/>
    <w:rsid w:val="001D3B6D"/>
    <w:rsid w:val="001E08F8"/>
    <w:rsid w:val="001E1D1B"/>
    <w:rsid w:val="001E292E"/>
    <w:rsid w:val="001E3107"/>
    <w:rsid w:val="001E5728"/>
    <w:rsid w:val="001E6C5B"/>
    <w:rsid w:val="001E7798"/>
    <w:rsid w:val="001F0E4B"/>
    <w:rsid w:val="001F56BE"/>
    <w:rsid w:val="001F7527"/>
    <w:rsid w:val="0020186F"/>
    <w:rsid w:val="00201DE1"/>
    <w:rsid w:val="00202B67"/>
    <w:rsid w:val="002038EF"/>
    <w:rsid w:val="00206D2D"/>
    <w:rsid w:val="00207E9A"/>
    <w:rsid w:val="00210381"/>
    <w:rsid w:val="00210AE8"/>
    <w:rsid w:val="002118AB"/>
    <w:rsid w:val="00212002"/>
    <w:rsid w:val="0021289D"/>
    <w:rsid w:val="00213352"/>
    <w:rsid w:val="00214DB5"/>
    <w:rsid w:val="002169A5"/>
    <w:rsid w:val="00220664"/>
    <w:rsid w:val="0022070A"/>
    <w:rsid w:val="002219FE"/>
    <w:rsid w:val="00221E51"/>
    <w:rsid w:val="00222522"/>
    <w:rsid w:val="00222971"/>
    <w:rsid w:val="00222F50"/>
    <w:rsid w:val="00224F4F"/>
    <w:rsid w:val="002251EE"/>
    <w:rsid w:val="00225F5B"/>
    <w:rsid w:val="00227AF9"/>
    <w:rsid w:val="002303E3"/>
    <w:rsid w:val="00230768"/>
    <w:rsid w:val="00231452"/>
    <w:rsid w:val="002322BE"/>
    <w:rsid w:val="002366EF"/>
    <w:rsid w:val="00236DD7"/>
    <w:rsid w:val="0024058B"/>
    <w:rsid w:val="0024297B"/>
    <w:rsid w:val="00242F55"/>
    <w:rsid w:val="00243AA9"/>
    <w:rsid w:val="0024524E"/>
    <w:rsid w:val="00246D95"/>
    <w:rsid w:val="00247CE5"/>
    <w:rsid w:val="0025131D"/>
    <w:rsid w:val="00253293"/>
    <w:rsid w:val="00253DE8"/>
    <w:rsid w:val="00254C57"/>
    <w:rsid w:val="00255B47"/>
    <w:rsid w:val="00260E14"/>
    <w:rsid w:val="00262F82"/>
    <w:rsid w:val="00264EE2"/>
    <w:rsid w:val="002715FF"/>
    <w:rsid w:val="0027248F"/>
    <w:rsid w:val="002741C3"/>
    <w:rsid w:val="002743BA"/>
    <w:rsid w:val="00274ECB"/>
    <w:rsid w:val="0027772C"/>
    <w:rsid w:val="0028063D"/>
    <w:rsid w:val="002810E2"/>
    <w:rsid w:val="00283086"/>
    <w:rsid w:val="0028450D"/>
    <w:rsid w:val="00284E73"/>
    <w:rsid w:val="00285010"/>
    <w:rsid w:val="0028644D"/>
    <w:rsid w:val="00291B92"/>
    <w:rsid w:val="00291F73"/>
    <w:rsid w:val="00293C94"/>
    <w:rsid w:val="00294EFD"/>
    <w:rsid w:val="00295500"/>
    <w:rsid w:val="00295E11"/>
    <w:rsid w:val="00295FF8"/>
    <w:rsid w:val="00296128"/>
    <w:rsid w:val="00297C94"/>
    <w:rsid w:val="002A0996"/>
    <w:rsid w:val="002A1D60"/>
    <w:rsid w:val="002A2DCB"/>
    <w:rsid w:val="002A35E8"/>
    <w:rsid w:val="002A5127"/>
    <w:rsid w:val="002A6479"/>
    <w:rsid w:val="002A656A"/>
    <w:rsid w:val="002A6DD3"/>
    <w:rsid w:val="002B093E"/>
    <w:rsid w:val="002B1D2C"/>
    <w:rsid w:val="002B411D"/>
    <w:rsid w:val="002B4676"/>
    <w:rsid w:val="002B46B0"/>
    <w:rsid w:val="002B6040"/>
    <w:rsid w:val="002B748A"/>
    <w:rsid w:val="002C0E22"/>
    <w:rsid w:val="002C1215"/>
    <w:rsid w:val="002C4989"/>
    <w:rsid w:val="002C6905"/>
    <w:rsid w:val="002C7895"/>
    <w:rsid w:val="002D0792"/>
    <w:rsid w:val="002D231F"/>
    <w:rsid w:val="002D2523"/>
    <w:rsid w:val="002D4B8D"/>
    <w:rsid w:val="002D54A1"/>
    <w:rsid w:val="002D7128"/>
    <w:rsid w:val="002D7303"/>
    <w:rsid w:val="002D74D8"/>
    <w:rsid w:val="002D7A7D"/>
    <w:rsid w:val="002D7E95"/>
    <w:rsid w:val="002E0177"/>
    <w:rsid w:val="002E0AC1"/>
    <w:rsid w:val="002E2898"/>
    <w:rsid w:val="002E2B76"/>
    <w:rsid w:val="002E38FE"/>
    <w:rsid w:val="002E4D7B"/>
    <w:rsid w:val="002E54A6"/>
    <w:rsid w:val="002E6121"/>
    <w:rsid w:val="002E6434"/>
    <w:rsid w:val="002E6813"/>
    <w:rsid w:val="002E6ABE"/>
    <w:rsid w:val="002E7625"/>
    <w:rsid w:val="002F17E2"/>
    <w:rsid w:val="002F2553"/>
    <w:rsid w:val="002F35A2"/>
    <w:rsid w:val="002F433D"/>
    <w:rsid w:val="002F43B0"/>
    <w:rsid w:val="002F45BA"/>
    <w:rsid w:val="002F4B43"/>
    <w:rsid w:val="002F51C6"/>
    <w:rsid w:val="002F5687"/>
    <w:rsid w:val="002F6CF1"/>
    <w:rsid w:val="002F72C4"/>
    <w:rsid w:val="00301001"/>
    <w:rsid w:val="003010B4"/>
    <w:rsid w:val="00301C46"/>
    <w:rsid w:val="00302469"/>
    <w:rsid w:val="00302CF7"/>
    <w:rsid w:val="00303047"/>
    <w:rsid w:val="003043AA"/>
    <w:rsid w:val="00304A59"/>
    <w:rsid w:val="00305786"/>
    <w:rsid w:val="00305FF8"/>
    <w:rsid w:val="003064E1"/>
    <w:rsid w:val="003069FA"/>
    <w:rsid w:val="00307350"/>
    <w:rsid w:val="00307A33"/>
    <w:rsid w:val="003105D6"/>
    <w:rsid w:val="00310C0B"/>
    <w:rsid w:val="00310D95"/>
    <w:rsid w:val="00311C32"/>
    <w:rsid w:val="0031353A"/>
    <w:rsid w:val="00316D61"/>
    <w:rsid w:val="00316E94"/>
    <w:rsid w:val="00317195"/>
    <w:rsid w:val="003174C2"/>
    <w:rsid w:val="003205E9"/>
    <w:rsid w:val="00321E51"/>
    <w:rsid w:val="00322619"/>
    <w:rsid w:val="00323016"/>
    <w:rsid w:val="00323BCE"/>
    <w:rsid w:val="003251DC"/>
    <w:rsid w:val="00325839"/>
    <w:rsid w:val="00326490"/>
    <w:rsid w:val="003266BD"/>
    <w:rsid w:val="00326B22"/>
    <w:rsid w:val="0033028A"/>
    <w:rsid w:val="00330740"/>
    <w:rsid w:val="003309F8"/>
    <w:rsid w:val="00332BB5"/>
    <w:rsid w:val="003338B7"/>
    <w:rsid w:val="00333B3A"/>
    <w:rsid w:val="003343A9"/>
    <w:rsid w:val="003352D9"/>
    <w:rsid w:val="00335A23"/>
    <w:rsid w:val="00335B11"/>
    <w:rsid w:val="00335CB7"/>
    <w:rsid w:val="0034055A"/>
    <w:rsid w:val="00340883"/>
    <w:rsid w:val="0034215D"/>
    <w:rsid w:val="0034309C"/>
    <w:rsid w:val="00344DF9"/>
    <w:rsid w:val="00344FCB"/>
    <w:rsid w:val="00345A85"/>
    <w:rsid w:val="00345E56"/>
    <w:rsid w:val="00346F0F"/>
    <w:rsid w:val="00350463"/>
    <w:rsid w:val="00353B17"/>
    <w:rsid w:val="00353CDB"/>
    <w:rsid w:val="00360F33"/>
    <w:rsid w:val="0036134F"/>
    <w:rsid w:val="0036210B"/>
    <w:rsid w:val="00362776"/>
    <w:rsid w:val="003629AC"/>
    <w:rsid w:val="003635F3"/>
    <w:rsid w:val="00364036"/>
    <w:rsid w:val="00364282"/>
    <w:rsid w:val="00364D54"/>
    <w:rsid w:val="00365D74"/>
    <w:rsid w:val="00366556"/>
    <w:rsid w:val="00366D83"/>
    <w:rsid w:val="00366DB5"/>
    <w:rsid w:val="00367195"/>
    <w:rsid w:val="003717F9"/>
    <w:rsid w:val="00372B80"/>
    <w:rsid w:val="00372D0F"/>
    <w:rsid w:val="0037381D"/>
    <w:rsid w:val="0037437B"/>
    <w:rsid w:val="003744CB"/>
    <w:rsid w:val="003748AC"/>
    <w:rsid w:val="00375DB9"/>
    <w:rsid w:val="0037650C"/>
    <w:rsid w:val="003768F1"/>
    <w:rsid w:val="00377E5F"/>
    <w:rsid w:val="00383297"/>
    <w:rsid w:val="00383FC6"/>
    <w:rsid w:val="00386639"/>
    <w:rsid w:val="00386D50"/>
    <w:rsid w:val="003877F3"/>
    <w:rsid w:val="00387A6B"/>
    <w:rsid w:val="00390EB2"/>
    <w:rsid w:val="00392DF8"/>
    <w:rsid w:val="00393252"/>
    <w:rsid w:val="00393595"/>
    <w:rsid w:val="00393B96"/>
    <w:rsid w:val="0039442A"/>
    <w:rsid w:val="00396170"/>
    <w:rsid w:val="00396192"/>
    <w:rsid w:val="0039631F"/>
    <w:rsid w:val="00397239"/>
    <w:rsid w:val="003A269E"/>
    <w:rsid w:val="003A28D3"/>
    <w:rsid w:val="003A2B9F"/>
    <w:rsid w:val="003A35D4"/>
    <w:rsid w:val="003A5027"/>
    <w:rsid w:val="003A64D6"/>
    <w:rsid w:val="003A697B"/>
    <w:rsid w:val="003A734C"/>
    <w:rsid w:val="003B0405"/>
    <w:rsid w:val="003B09FB"/>
    <w:rsid w:val="003B0EC2"/>
    <w:rsid w:val="003B2862"/>
    <w:rsid w:val="003B33E2"/>
    <w:rsid w:val="003B3C56"/>
    <w:rsid w:val="003B53BF"/>
    <w:rsid w:val="003C0562"/>
    <w:rsid w:val="003C161E"/>
    <w:rsid w:val="003C2FF2"/>
    <w:rsid w:val="003C344F"/>
    <w:rsid w:val="003C4D54"/>
    <w:rsid w:val="003C4E2D"/>
    <w:rsid w:val="003C52AB"/>
    <w:rsid w:val="003C6CC0"/>
    <w:rsid w:val="003D0BFC"/>
    <w:rsid w:val="003D120A"/>
    <w:rsid w:val="003D18E9"/>
    <w:rsid w:val="003D40D3"/>
    <w:rsid w:val="003D485D"/>
    <w:rsid w:val="003D505D"/>
    <w:rsid w:val="003D5B1C"/>
    <w:rsid w:val="003D6B53"/>
    <w:rsid w:val="003D6F8A"/>
    <w:rsid w:val="003D70AA"/>
    <w:rsid w:val="003D76A4"/>
    <w:rsid w:val="003E347F"/>
    <w:rsid w:val="003E4BC9"/>
    <w:rsid w:val="003E5D63"/>
    <w:rsid w:val="003E6D23"/>
    <w:rsid w:val="003E728B"/>
    <w:rsid w:val="003E770C"/>
    <w:rsid w:val="003F08AC"/>
    <w:rsid w:val="003F29BC"/>
    <w:rsid w:val="003F2D94"/>
    <w:rsid w:val="003F4546"/>
    <w:rsid w:val="003F5E40"/>
    <w:rsid w:val="003F6B48"/>
    <w:rsid w:val="003F6C58"/>
    <w:rsid w:val="003F6DA7"/>
    <w:rsid w:val="003F7A61"/>
    <w:rsid w:val="00401669"/>
    <w:rsid w:val="004020E6"/>
    <w:rsid w:val="00402AD6"/>
    <w:rsid w:val="004030C4"/>
    <w:rsid w:val="00403DB8"/>
    <w:rsid w:val="004059A1"/>
    <w:rsid w:val="00405DC2"/>
    <w:rsid w:val="00406E12"/>
    <w:rsid w:val="00407D91"/>
    <w:rsid w:val="0041369C"/>
    <w:rsid w:val="00413BD2"/>
    <w:rsid w:val="00414033"/>
    <w:rsid w:val="00414BC9"/>
    <w:rsid w:val="00414F5A"/>
    <w:rsid w:val="0041514A"/>
    <w:rsid w:val="00415B58"/>
    <w:rsid w:val="00415E05"/>
    <w:rsid w:val="00420061"/>
    <w:rsid w:val="004202A3"/>
    <w:rsid w:val="004240B0"/>
    <w:rsid w:val="004246DE"/>
    <w:rsid w:val="0043083A"/>
    <w:rsid w:val="0043106F"/>
    <w:rsid w:val="00434673"/>
    <w:rsid w:val="00435EC7"/>
    <w:rsid w:val="00436674"/>
    <w:rsid w:val="00436B57"/>
    <w:rsid w:val="004403B0"/>
    <w:rsid w:val="00440658"/>
    <w:rsid w:val="00440D78"/>
    <w:rsid w:val="00441AC6"/>
    <w:rsid w:val="00442737"/>
    <w:rsid w:val="00442E85"/>
    <w:rsid w:val="00443224"/>
    <w:rsid w:val="00444B7B"/>
    <w:rsid w:val="00445DD9"/>
    <w:rsid w:val="0044636F"/>
    <w:rsid w:val="00446D86"/>
    <w:rsid w:val="00447270"/>
    <w:rsid w:val="00447A4D"/>
    <w:rsid w:val="00453162"/>
    <w:rsid w:val="00453466"/>
    <w:rsid w:val="004537B2"/>
    <w:rsid w:val="0045453A"/>
    <w:rsid w:val="00457577"/>
    <w:rsid w:val="004613C7"/>
    <w:rsid w:val="004622C3"/>
    <w:rsid w:val="004629C0"/>
    <w:rsid w:val="00462CFD"/>
    <w:rsid w:val="00465112"/>
    <w:rsid w:val="0047053A"/>
    <w:rsid w:val="00470720"/>
    <w:rsid w:val="00473AE2"/>
    <w:rsid w:val="00476FF7"/>
    <w:rsid w:val="00477836"/>
    <w:rsid w:val="004834CA"/>
    <w:rsid w:val="0048593A"/>
    <w:rsid w:val="00485B83"/>
    <w:rsid w:val="00487392"/>
    <w:rsid w:val="00490939"/>
    <w:rsid w:val="00490F6E"/>
    <w:rsid w:val="00491FF0"/>
    <w:rsid w:val="00493C7D"/>
    <w:rsid w:val="00494566"/>
    <w:rsid w:val="004A0D20"/>
    <w:rsid w:val="004A1C01"/>
    <w:rsid w:val="004A25E5"/>
    <w:rsid w:val="004A28F8"/>
    <w:rsid w:val="004A2DD7"/>
    <w:rsid w:val="004A4145"/>
    <w:rsid w:val="004A4FE7"/>
    <w:rsid w:val="004A73B8"/>
    <w:rsid w:val="004B0891"/>
    <w:rsid w:val="004B443F"/>
    <w:rsid w:val="004B4A6C"/>
    <w:rsid w:val="004B5F45"/>
    <w:rsid w:val="004B68EB"/>
    <w:rsid w:val="004C14F3"/>
    <w:rsid w:val="004C26B9"/>
    <w:rsid w:val="004C32B1"/>
    <w:rsid w:val="004C4FDF"/>
    <w:rsid w:val="004D1AD3"/>
    <w:rsid w:val="004D1F6C"/>
    <w:rsid w:val="004D57EE"/>
    <w:rsid w:val="004D7102"/>
    <w:rsid w:val="004E132A"/>
    <w:rsid w:val="004E24E3"/>
    <w:rsid w:val="004E2B81"/>
    <w:rsid w:val="004E4353"/>
    <w:rsid w:val="004E6C87"/>
    <w:rsid w:val="004F1366"/>
    <w:rsid w:val="004F1E97"/>
    <w:rsid w:val="004F2AF5"/>
    <w:rsid w:val="004F2E82"/>
    <w:rsid w:val="004F544B"/>
    <w:rsid w:val="004F79F3"/>
    <w:rsid w:val="005006CF"/>
    <w:rsid w:val="00500889"/>
    <w:rsid w:val="005013F4"/>
    <w:rsid w:val="00501C12"/>
    <w:rsid w:val="00502FA3"/>
    <w:rsid w:val="00503C10"/>
    <w:rsid w:val="0050584E"/>
    <w:rsid w:val="00506501"/>
    <w:rsid w:val="00506A1D"/>
    <w:rsid w:val="00506BF0"/>
    <w:rsid w:val="00510281"/>
    <w:rsid w:val="00510D94"/>
    <w:rsid w:val="00511792"/>
    <w:rsid w:val="005120E1"/>
    <w:rsid w:val="00512281"/>
    <w:rsid w:val="00512EDE"/>
    <w:rsid w:val="005136B6"/>
    <w:rsid w:val="00513797"/>
    <w:rsid w:val="00513A3E"/>
    <w:rsid w:val="00514531"/>
    <w:rsid w:val="00515884"/>
    <w:rsid w:val="0051634C"/>
    <w:rsid w:val="00517BBE"/>
    <w:rsid w:val="005200C7"/>
    <w:rsid w:val="00523809"/>
    <w:rsid w:val="00526098"/>
    <w:rsid w:val="00530881"/>
    <w:rsid w:val="00530AD5"/>
    <w:rsid w:val="0053242D"/>
    <w:rsid w:val="00533C54"/>
    <w:rsid w:val="00534293"/>
    <w:rsid w:val="00535937"/>
    <w:rsid w:val="005362EF"/>
    <w:rsid w:val="005363E8"/>
    <w:rsid w:val="005378F6"/>
    <w:rsid w:val="0054009D"/>
    <w:rsid w:val="00541423"/>
    <w:rsid w:val="00541642"/>
    <w:rsid w:val="00541E81"/>
    <w:rsid w:val="00542E9B"/>
    <w:rsid w:val="00544F35"/>
    <w:rsid w:val="00550150"/>
    <w:rsid w:val="00555185"/>
    <w:rsid w:val="00555FF0"/>
    <w:rsid w:val="005566B4"/>
    <w:rsid w:val="00556BE4"/>
    <w:rsid w:val="005573F2"/>
    <w:rsid w:val="0055784D"/>
    <w:rsid w:val="00560531"/>
    <w:rsid w:val="00560CB9"/>
    <w:rsid w:val="00561349"/>
    <w:rsid w:val="00562685"/>
    <w:rsid w:val="005634EC"/>
    <w:rsid w:val="00565749"/>
    <w:rsid w:val="005658F6"/>
    <w:rsid w:val="0056744F"/>
    <w:rsid w:val="00567ACF"/>
    <w:rsid w:val="005734F8"/>
    <w:rsid w:val="00573DFB"/>
    <w:rsid w:val="005754F1"/>
    <w:rsid w:val="00575C76"/>
    <w:rsid w:val="00576297"/>
    <w:rsid w:val="0057750A"/>
    <w:rsid w:val="005800DE"/>
    <w:rsid w:val="00580DD3"/>
    <w:rsid w:val="00581792"/>
    <w:rsid w:val="00582741"/>
    <w:rsid w:val="00583C01"/>
    <w:rsid w:val="005845FB"/>
    <w:rsid w:val="00584F14"/>
    <w:rsid w:val="00584F5C"/>
    <w:rsid w:val="00593220"/>
    <w:rsid w:val="005944F0"/>
    <w:rsid w:val="00594767"/>
    <w:rsid w:val="005955D5"/>
    <w:rsid w:val="00595786"/>
    <w:rsid w:val="00595BD2"/>
    <w:rsid w:val="00595E94"/>
    <w:rsid w:val="005964B9"/>
    <w:rsid w:val="005A0FE7"/>
    <w:rsid w:val="005A2D5B"/>
    <w:rsid w:val="005A3A3F"/>
    <w:rsid w:val="005A57D0"/>
    <w:rsid w:val="005B139E"/>
    <w:rsid w:val="005B18D1"/>
    <w:rsid w:val="005B2091"/>
    <w:rsid w:val="005B2102"/>
    <w:rsid w:val="005B32EE"/>
    <w:rsid w:val="005B346C"/>
    <w:rsid w:val="005B5B7E"/>
    <w:rsid w:val="005B5D7A"/>
    <w:rsid w:val="005B6A0B"/>
    <w:rsid w:val="005C01B3"/>
    <w:rsid w:val="005C4371"/>
    <w:rsid w:val="005C45C4"/>
    <w:rsid w:val="005C5246"/>
    <w:rsid w:val="005C5711"/>
    <w:rsid w:val="005C63A4"/>
    <w:rsid w:val="005C6723"/>
    <w:rsid w:val="005C6D98"/>
    <w:rsid w:val="005C7B68"/>
    <w:rsid w:val="005D0108"/>
    <w:rsid w:val="005D181E"/>
    <w:rsid w:val="005D2F27"/>
    <w:rsid w:val="005D3DAC"/>
    <w:rsid w:val="005D471E"/>
    <w:rsid w:val="005D69BE"/>
    <w:rsid w:val="005E106F"/>
    <w:rsid w:val="005E2376"/>
    <w:rsid w:val="005E2928"/>
    <w:rsid w:val="005E4162"/>
    <w:rsid w:val="005E4287"/>
    <w:rsid w:val="005E42B6"/>
    <w:rsid w:val="005E465F"/>
    <w:rsid w:val="005F05BB"/>
    <w:rsid w:val="005F1A57"/>
    <w:rsid w:val="005F284A"/>
    <w:rsid w:val="005F38FE"/>
    <w:rsid w:val="005F3983"/>
    <w:rsid w:val="005F3E08"/>
    <w:rsid w:val="005F4091"/>
    <w:rsid w:val="005F430E"/>
    <w:rsid w:val="005F46E1"/>
    <w:rsid w:val="005F48F1"/>
    <w:rsid w:val="006003B2"/>
    <w:rsid w:val="00600AC8"/>
    <w:rsid w:val="006018F4"/>
    <w:rsid w:val="00602700"/>
    <w:rsid w:val="00603247"/>
    <w:rsid w:val="006053B1"/>
    <w:rsid w:val="00607165"/>
    <w:rsid w:val="00607873"/>
    <w:rsid w:val="00613CDB"/>
    <w:rsid w:val="006154C1"/>
    <w:rsid w:val="006178D4"/>
    <w:rsid w:val="00620DAB"/>
    <w:rsid w:val="00620FD5"/>
    <w:rsid w:val="00622E94"/>
    <w:rsid w:val="00622FA2"/>
    <w:rsid w:val="00624EF2"/>
    <w:rsid w:val="0062585B"/>
    <w:rsid w:val="0062716B"/>
    <w:rsid w:val="006314E7"/>
    <w:rsid w:val="00631675"/>
    <w:rsid w:val="006322A8"/>
    <w:rsid w:val="0063243A"/>
    <w:rsid w:val="00634121"/>
    <w:rsid w:val="006343F8"/>
    <w:rsid w:val="00635A60"/>
    <w:rsid w:val="00636F82"/>
    <w:rsid w:val="006378D8"/>
    <w:rsid w:val="006405FC"/>
    <w:rsid w:val="006430CE"/>
    <w:rsid w:val="006442BD"/>
    <w:rsid w:val="0064491F"/>
    <w:rsid w:val="00644D9C"/>
    <w:rsid w:val="00645484"/>
    <w:rsid w:val="0065083F"/>
    <w:rsid w:val="0065294F"/>
    <w:rsid w:val="00653295"/>
    <w:rsid w:val="0065358C"/>
    <w:rsid w:val="00653AA6"/>
    <w:rsid w:val="00653C72"/>
    <w:rsid w:val="00654268"/>
    <w:rsid w:val="006547BF"/>
    <w:rsid w:val="0065482B"/>
    <w:rsid w:val="006561B4"/>
    <w:rsid w:val="006563BE"/>
    <w:rsid w:val="006575B8"/>
    <w:rsid w:val="006609F5"/>
    <w:rsid w:val="006618DE"/>
    <w:rsid w:val="0066242B"/>
    <w:rsid w:val="00663444"/>
    <w:rsid w:val="00664DDF"/>
    <w:rsid w:val="00664FE7"/>
    <w:rsid w:val="006655CD"/>
    <w:rsid w:val="00667D3B"/>
    <w:rsid w:val="0067013A"/>
    <w:rsid w:val="0067094D"/>
    <w:rsid w:val="00673592"/>
    <w:rsid w:val="00674347"/>
    <w:rsid w:val="00674F31"/>
    <w:rsid w:val="00675181"/>
    <w:rsid w:val="00675227"/>
    <w:rsid w:val="006764D4"/>
    <w:rsid w:val="00676973"/>
    <w:rsid w:val="006805C7"/>
    <w:rsid w:val="00680E03"/>
    <w:rsid w:val="00681832"/>
    <w:rsid w:val="00681B49"/>
    <w:rsid w:val="006829F4"/>
    <w:rsid w:val="00682DC3"/>
    <w:rsid w:val="00683F03"/>
    <w:rsid w:val="006840C4"/>
    <w:rsid w:val="0068484F"/>
    <w:rsid w:val="00685505"/>
    <w:rsid w:val="006860D0"/>
    <w:rsid w:val="006861BB"/>
    <w:rsid w:val="00687B97"/>
    <w:rsid w:val="006901EF"/>
    <w:rsid w:val="00690F48"/>
    <w:rsid w:val="00691C63"/>
    <w:rsid w:val="0069440C"/>
    <w:rsid w:val="0069443A"/>
    <w:rsid w:val="00694B4F"/>
    <w:rsid w:val="006956C1"/>
    <w:rsid w:val="0069623A"/>
    <w:rsid w:val="00697B8F"/>
    <w:rsid w:val="006A092E"/>
    <w:rsid w:val="006A1D06"/>
    <w:rsid w:val="006A2908"/>
    <w:rsid w:val="006A2ED0"/>
    <w:rsid w:val="006A349C"/>
    <w:rsid w:val="006A3AA0"/>
    <w:rsid w:val="006A41CA"/>
    <w:rsid w:val="006A4343"/>
    <w:rsid w:val="006A48F8"/>
    <w:rsid w:val="006A67B2"/>
    <w:rsid w:val="006A7158"/>
    <w:rsid w:val="006A7C8F"/>
    <w:rsid w:val="006B01AF"/>
    <w:rsid w:val="006B2542"/>
    <w:rsid w:val="006B3279"/>
    <w:rsid w:val="006B46BD"/>
    <w:rsid w:val="006B5558"/>
    <w:rsid w:val="006B7859"/>
    <w:rsid w:val="006C07E4"/>
    <w:rsid w:val="006C1D64"/>
    <w:rsid w:val="006C2066"/>
    <w:rsid w:val="006C2676"/>
    <w:rsid w:val="006C42E0"/>
    <w:rsid w:val="006C46A1"/>
    <w:rsid w:val="006C6E8F"/>
    <w:rsid w:val="006C7381"/>
    <w:rsid w:val="006C74AF"/>
    <w:rsid w:val="006D0F97"/>
    <w:rsid w:val="006D2395"/>
    <w:rsid w:val="006D3771"/>
    <w:rsid w:val="006D402A"/>
    <w:rsid w:val="006D43EB"/>
    <w:rsid w:val="006D5986"/>
    <w:rsid w:val="006E0126"/>
    <w:rsid w:val="006E2854"/>
    <w:rsid w:val="006E28B4"/>
    <w:rsid w:val="006E377F"/>
    <w:rsid w:val="006E39F9"/>
    <w:rsid w:val="006E5494"/>
    <w:rsid w:val="006E5856"/>
    <w:rsid w:val="006E6F01"/>
    <w:rsid w:val="006E70FA"/>
    <w:rsid w:val="006F0FA6"/>
    <w:rsid w:val="006F1826"/>
    <w:rsid w:val="006F2039"/>
    <w:rsid w:val="006F3F32"/>
    <w:rsid w:val="006F48FF"/>
    <w:rsid w:val="006F4A43"/>
    <w:rsid w:val="006F50C7"/>
    <w:rsid w:val="006F5783"/>
    <w:rsid w:val="006F5CD5"/>
    <w:rsid w:val="006F70C8"/>
    <w:rsid w:val="006F7240"/>
    <w:rsid w:val="006F7972"/>
    <w:rsid w:val="00701F93"/>
    <w:rsid w:val="00705287"/>
    <w:rsid w:val="007064B0"/>
    <w:rsid w:val="0070724A"/>
    <w:rsid w:val="007111C0"/>
    <w:rsid w:val="00711347"/>
    <w:rsid w:val="0071179D"/>
    <w:rsid w:val="00712213"/>
    <w:rsid w:val="00713090"/>
    <w:rsid w:val="00713D0D"/>
    <w:rsid w:val="00714245"/>
    <w:rsid w:val="00714313"/>
    <w:rsid w:val="0071608E"/>
    <w:rsid w:val="0071728F"/>
    <w:rsid w:val="00720CD7"/>
    <w:rsid w:val="007212C9"/>
    <w:rsid w:val="00723269"/>
    <w:rsid w:val="007235B4"/>
    <w:rsid w:val="00723735"/>
    <w:rsid w:val="007243CF"/>
    <w:rsid w:val="00724E9A"/>
    <w:rsid w:val="00725BE9"/>
    <w:rsid w:val="007261B3"/>
    <w:rsid w:val="00726220"/>
    <w:rsid w:val="00727C0B"/>
    <w:rsid w:val="007314F7"/>
    <w:rsid w:val="00731B35"/>
    <w:rsid w:val="00731CDC"/>
    <w:rsid w:val="00734A10"/>
    <w:rsid w:val="0073749A"/>
    <w:rsid w:val="00737B44"/>
    <w:rsid w:val="007414E4"/>
    <w:rsid w:val="00741E38"/>
    <w:rsid w:val="00742DD8"/>
    <w:rsid w:val="0074305D"/>
    <w:rsid w:val="0074597B"/>
    <w:rsid w:val="00745AF9"/>
    <w:rsid w:val="00746C0A"/>
    <w:rsid w:val="00750C01"/>
    <w:rsid w:val="00754529"/>
    <w:rsid w:val="00757540"/>
    <w:rsid w:val="0075790A"/>
    <w:rsid w:val="007579C5"/>
    <w:rsid w:val="007610D3"/>
    <w:rsid w:val="00761737"/>
    <w:rsid w:val="00761967"/>
    <w:rsid w:val="007631FE"/>
    <w:rsid w:val="00764D63"/>
    <w:rsid w:val="00766100"/>
    <w:rsid w:val="00767506"/>
    <w:rsid w:val="00767F86"/>
    <w:rsid w:val="007707BB"/>
    <w:rsid w:val="00770C81"/>
    <w:rsid w:val="0077215D"/>
    <w:rsid w:val="00772B5D"/>
    <w:rsid w:val="00772DE5"/>
    <w:rsid w:val="00775065"/>
    <w:rsid w:val="00777E58"/>
    <w:rsid w:val="007806AE"/>
    <w:rsid w:val="007808C8"/>
    <w:rsid w:val="0078108E"/>
    <w:rsid w:val="007823FA"/>
    <w:rsid w:val="007847EC"/>
    <w:rsid w:val="00784B6B"/>
    <w:rsid w:val="007851F6"/>
    <w:rsid w:val="00785915"/>
    <w:rsid w:val="00785A6B"/>
    <w:rsid w:val="00785B3B"/>
    <w:rsid w:val="0078616D"/>
    <w:rsid w:val="00786D2E"/>
    <w:rsid w:val="00787E5C"/>
    <w:rsid w:val="007915DC"/>
    <w:rsid w:val="007927F8"/>
    <w:rsid w:val="007937C0"/>
    <w:rsid w:val="00795077"/>
    <w:rsid w:val="00795661"/>
    <w:rsid w:val="0079607E"/>
    <w:rsid w:val="007A041C"/>
    <w:rsid w:val="007A1158"/>
    <w:rsid w:val="007A15F3"/>
    <w:rsid w:val="007A20DA"/>
    <w:rsid w:val="007A570B"/>
    <w:rsid w:val="007A5B34"/>
    <w:rsid w:val="007A5EAE"/>
    <w:rsid w:val="007B02F8"/>
    <w:rsid w:val="007B1321"/>
    <w:rsid w:val="007B561D"/>
    <w:rsid w:val="007B60FC"/>
    <w:rsid w:val="007B6717"/>
    <w:rsid w:val="007B78BD"/>
    <w:rsid w:val="007C0E27"/>
    <w:rsid w:val="007C1021"/>
    <w:rsid w:val="007C1D7E"/>
    <w:rsid w:val="007C2578"/>
    <w:rsid w:val="007C29BD"/>
    <w:rsid w:val="007C35B7"/>
    <w:rsid w:val="007C3E64"/>
    <w:rsid w:val="007C3FDF"/>
    <w:rsid w:val="007C40B9"/>
    <w:rsid w:val="007C49E5"/>
    <w:rsid w:val="007C530E"/>
    <w:rsid w:val="007C57EB"/>
    <w:rsid w:val="007C5F72"/>
    <w:rsid w:val="007C7630"/>
    <w:rsid w:val="007C7BCB"/>
    <w:rsid w:val="007C7BE4"/>
    <w:rsid w:val="007C7CE0"/>
    <w:rsid w:val="007C7F72"/>
    <w:rsid w:val="007D3AAA"/>
    <w:rsid w:val="007D48BF"/>
    <w:rsid w:val="007D596D"/>
    <w:rsid w:val="007D684B"/>
    <w:rsid w:val="007D6FCB"/>
    <w:rsid w:val="007D7E24"/>
    <w:rsid w:val="007E0064"/>
    <w:rsid w:val="007E1597"/>
    <w:rsid w:val="007E18D0"/>
    <w:rsid w:val="007E5013"/>
    <w:rsid w:val="007E67E2"/>
    <w:rsid w:val="007E6C6F"/>
    <w:rsid w:val="007F1F27"/>
    <w:rsid w:val="007F224E"/>
    <w:rsid w:val="007F2959"/>
    <w:rsid w:val="007F3B5D"/>
    <w:rsid w:val="007F50D5"/>
    <w:rsid w:val="007F59C0"/>
    <w:rsid w:val="007F59C2"/>
    <w:rsid w:val="007F5B4A"/>
    <w:rsid w:val="007F6607"/>
    <w:rsid w:val="007F6682"/>
    <w:rsid w:val="007F6811"/>
    <w:rsid w:val="0080341A"/>
    <w:rsid w:val="00803B5A"/>
    <w:rsid w:val="00804602"/>
    <w:rsid w:val="00805CED"/>
    <w:rsid w:val="00806517"/>
    <w:rsid w:val="008108BD"/>
    <w:rsid w:val="00811115"/>
    <w:rsid w:val="008116C7"/>
    <w:rsid w:val="0081178C"/>
    <w:rsid w:val="00811E23"/>
    <w:rsid w:val="00811E71"/>
    <w:rsid w:val="00812E15"/>
    <w:rsid w:val="0081475D"/>
    <w:rsid w:val="00815AF9"/>
    <w:rsid w:val="0081679B"/>
    <w:rsid w:val="008235A7"/>
    <w:rsid w:val="008237BE"/>
    <w:rsid w:val="00824E73"/>
    <w:rsid w:val="008251F5"/>
    <w:rsid w:val="008271D2"/>
    <w:rsid w:val="008276F4"/>
    <w:rsid w:val="00827A60"/>
    <w:rsid w:val="00830939"/>
    <w:rsid w:val="0083095B"/>
    <w:rsid w:val="00831C96"/>
    <w:rsid w:val="0083250D"/>
    <w:rsid w:val="0083296F"/>
    <w:rsid w:val="00833B56"/>
    <w:rsid w:val="008342AB"/>
    <w:rsid w:val="00837A6E"/>
    <w:rsid w:val="00837C3D"/>
    <w:rsid w:val="00841F1A"/>
    <w:rsid w:val="00843A05"/>
    <w:rsid w:val="008451F3"/>
    <w:rsid w:val="00845C58"/>
    <w:rsid w:val="00846952"/>
    <w:rsid w:val="0084704B"/>
    <w:rsid w:val="00847318"/>
    <w:rsid w:val="0085038A"/>
    <w:rsid w:val="00851ABD"/>
    <w:rsid w:val="00852EF1"/>
    <w:rsid w:val="00853464"/>
    <w:rsid w:val="00854E1C"/>
    <w:rsid w:val="00855EAF"/>
    <w:rsid w:val="00855FA8"/>
    <w:rsid w:val="008577D8"/>
    <w:rsid w:val="008612F6"/>
    <w:rsid w:val="00861554"/>
    <w:rsid w:val="00861D96"/>
    <w:rsid w:val="00861E23"/>
    <w:rsid w:val="00862870"/>
    <w:rsid w:val="00862EFB"/>
    <w:rsid w:val="00863362"/>
    <w:rsid w:val="0086374F"/>
    <w:rsid w:val="00863AB6"/>
    <w:rsid w:val="008642A7"/>
    <w:rsid w:val="008656F0"/>
    <w:rsid w:val="008665BC"/>
    <w:rsid w:val="008670A1"/>
    <w:rsid w:val="008674E8"/>
    <w:rsid w:val="00870959"/>
    <w:rsid w:val="00872D90"/>
    <w:rsid w:val="00874597"/>
    <w:rsid w:val="00875938"/>
    <w:rsid w:val="00875CE9"/>
    <w:rsid w:val="00880BC9"/>
    <w:rsid w:val="00882470"/>
    <w:rsid w:val="00882F42"/>
    <w:rsid w:val="00883439"/>
    <w:rsid w:val="008849C2"/>
    <w:rsid w:val="00884A0F"/>
    <w:rsid w:val="00885059"/>
    <w:rsid w:val="00885529"/>
    <w:rsid w:val="00885613"/>
    <w:rsid w:val="00885F80"/>
    <w:rsid w:val="00886D6A"/>
    <w:rsid w:val="008916FE"/>
    <w:rsid w:val="00892891"/>
    <w:rsid w:val="00895902"/>
    <w:rsid w:val="00897F74"/>
    <w:rsid w:val="008A2D05"/>
    <w:rsid w:val="008A30B3"/>
    <w:rsid w:val="008A38A1"/>
    <w:rsid w:val="008A3B40"/>
    <w:rsid w:val="008A3E8B"/>
    <w:rsid w:val="008A4BF2"/>
    <w:rsid w:val="008A79AC"/>
    <w:rsid w:val="008B010C"/>
    <w:rsid w:val="008B12B9"/>
    <w:rsid w:val="008B2DDD"/>
    <w:rsid w:val="008B42F3"/>
    <w:rsid w:val="008B4D66"/>
    <w:rsid w:val="008B54DE"/>
    <w:rsid w:val="008B5586"/>
    <w:rsid w:val="008B5DE2"/>
    <w:rsid w:val="008B683A"/>
    <w:rsid w:val="008C18A9"/>
    <w:rsid w:val="008C2358"/>
    <w:rsid w:val="008C4604"/>
    <w:rsid w:val="008C473F"/>
    <w:rsid w:val="008C4E24"/>
    <w:rsid w:val="008C4F82"/>
    <w:rsid w:val="008C509B"/>
    <w:rsid w:val="008C581E"/>
    <w:rsid w:val="008C6D3A"/>
    <w:rsid w:val="008D0CAB"/>
    <w:rsid w:val="008D192D"/>
    <w:rsid w:val="008D38D0"/>
    <w:rsid w:val="008D4854"/>
    <w:rsid w:val="008D6520"/>
    <w:rsid w:val="008D6C79"/>
    <w:rsid w:val="008D7476"/>
    <w:rsid w:val="008D77A0"/>
    <w:rsid w:val="008E088C"/>
    <w:rsid w:val="008E115E"/>
    <w:rsid w:val="008E2EF7"/>
    <w:rsid w:val="008E525F"/>
    <w:rsid w:val="008E5B04"/>
    <w:rsid w:val="008E5BD1"/>
    <w:rsid w:val="008E645B"/>
    <w:rsid w:val="008E703A"/>
    <w:rsid w:val="008E7AE6"/>
    <w:rsid w:val="008E7BB8"/>
    <w:rsid w:val="008F1BB0"/>
    <w:rsid w:val="008F228A"/>
    <w:rsid w:val="008F3B44"/>
    <w:rsid w:val="008F4AE2"/>
    <w:rsid w:val="008F4B42"/>
    <w:rsid w:val="008F53DC"/>
    <w:rsid w:val="008F5C0B"/>
    <w:rsid w:val="008F61C3"/>
    <w:rsid w:val="009101D9"/>
    <w:rsid w:val="0091027C"/>
    <w:rsid w:val="00910FC9"/>
    <w:rsid w:val="00911916"/>
    <w:rsid w:val="00912FB1"/>
    <w:rsid w:val="009131C8"/>
    <w:rsid w:val="009133BD"/>
    <w:rsid w:val="00913922"/>
    <w:rsid w:val="009149BD"/>
    <w:rsid w:val="009170D7"/>
    <w:rsid w:val="0091724C"/>
    <w:rsid w:val="00920402"/>
    <w:rsid w:val="00923522"/>
    <w:rsid w:val="009235D4"/>
    <w:rsid w:val="009237CC"/>
    <w:rsid w:val="00923E8E"/>
    <w:rsid w:val="00923E90"/>
    <w:rsid w:val="009241C9"/>
    <w:rsid w:val="0092429E"/>
    <w:rsid w:val="00926F2E"/>
    <w:rsid w:val="00927467"/>
    <w:rsid w:val="00930DB8"/>
    <w:rsid w:val="009323F2"/>
    <w:rsid w:val="009337DD"/>
    <w:rsid w:val="00935CA7"/>
    <w:rsid w:val="00935E86"/>
    <w:rsid w:val="00937DEE"/>
    <w:rsid w:val="00937F7D"/>
    <w:rsid w:val="009406DF"/>
    <w:rsid w:val="00940E44"/>
    <w:rsid w:val="00942F11"/>
    <w:rsid w:val="00942F76"/>
    <w:rsid w:val="009507C6"/>
    <w:rsid w:val="00950DF6"/>
    <w:rsid w:val="00950F65"/>
    <w:rsid w:val="00950F81"/>
    <w:rsid w:val="00951FA8"/>
    <w:rsid w:val="00952FE3"/>
    <w:rsid w:val="00953277"/>
    <w:rsid w:val="00953A3B"/>
    <w:rsid w:val="00953E4F"/>
    <w:rsid w:val="00955B75"/>
    <w:rsid w:val="009563D6"/>
    <w:rsid w:val="0095688C"/>
    <w:rsid w:val="009613D0"/>
    <w:rsid w:val="00961FD0"/>
    <w:rsid w:val="0096227B"/>
    <w:rsid w:val="00962946"/>
    <w:rsid w:val="00967DA7"/>
    <w:rsid w:val="00970074"/>
    <w:rsid w:val="00971749"/>
    <w:rsid w:val="00972539"/>
    <w:rsid w:val="00972FE3"/>
    <w:rsid w:val="009738C3"/>
    <w:rsid w:val="00974897"/>
    <w:rsid w:val="00975F82"/>
    <w:rsid w:val="009761BC"/>
    <w:rsid w:val="00980247"/>
    <w:rsid w:val="00980376"/>
    <w:rsid w:val="00980512"/>
    <w:rsid w:val="00980D02"/>
    <w:rsid w:val="00980DF5"/>
    <w:rsid w:val="0098319E"/>
    <w:rsid w:val="00983A8D"/>
    <w:rsid w:val="00985067"/>
    <w:rsid w:val="00985685"/>
    <w:rsid w:val="0098798C"/>
    <w:rsid w:val="00990C11"/>
    <w:rsid w:val="00991EED"/>
    <w:rsid w:val="0099276F"/>
    <w:rsid w:val="00992F9B"/>
    <w:rsid w:val="00993278"/>
    <w:rsid w:val="0099451F"/>
    <w:rsid w:val="00994769"/>
    <w:rsid w:val="0099595A"/>
    <w:rsid w:val="00995A67"/>
    <w:rsid w:val="00996535"/>
    <w:rsid w:val="0099659D"/>
    <w:rsid w:val="0099685E"/>
    <w:rsid w:val="009A0445"/>
    <w:rsid w:val="009A13D0"/>
    <w:rsid w:val="009A16CD"/>
    <w:rsid w:val="009A1C33"/>
    <w:rsid w:val="009A1E8A"/>
    <w:rsid w:val="009A498D"/>
    <w:rsid w:val="009A70A5"/>
    <w:rsid w:val="009A7F5C"/>
    <w:rsid w:val="009B05E6"/>
    <w:rsid w:val="009B0904"/>
    <w:rsid w:val="009B1BE1"/>
    <w:rsid w:val="009B2B01"/>
    <w:rsid w:val="009B37A7"/>
    <w:rsid w:val="009B7259"/>
    <w:rsid w:val="009C00BE"/>
    <w:rsid w:val="009C1837"/>
    <w:rsid w:val="009C18E8"/>
    <w:rsid w:val="009C1C26"/>
    <w:rsid w:val="009C208F"/>
    <w:rsid w:val="009C21CD"/>
    <w:rsid w:val="009C26F4"/>
    <w:rsid w:val="009C2BB6"/>
    <w:rsid w:val="009C2E35"/>
    <w:rsid w:val="009C3D6A"/>
    <w:rsid w:val="009C54AF"/>
    <w:rsid w:val="009C6ED3"/>
    <w:rsid w:val="009C7C63"/>
    <w:rsid w:val="009C7F44"/>
    <w:rsid w:val="009D2B57"/>
    <w:rsid w:val="009D43CD"/>
    <w:rsid w:val="009D6D26"/>
    <w:rsid w:val="009E07FA"/>
    <w:rsid w:val="009E193B"/>
    <w:rsid w:val="009E22F0"/>
    <w:rsid w:val="009E2966"/>
    <w:rsid w:val="009E3435"/>
    <w:rsid w:val="009E3E72"/>
    <w:rsid w:val="009E78B6"/>
    <w:rsid w:val="009F0E54"/>
    <w:rsid w:val="009F18C1"/>
    <w:rsid w:val="009F1B41"/>
    <w:rsid w:val="009F1E94"/>
    <w:rsid w:val="009F3654"/>
    <w:rsid w:val="009F3AF6"/>
    <w:rsid w:val="009F416E"/>
    <w:rsid w:val="009F6D56"/>
    <w:rsid w:val="009F75B1"/>
    <w:rsid w:val="00A00D16"/>
    <w:rsid w:val="00A00F44"/>
    <w:rsid w:val="00A01181"/>
    <w:rsid w:val="00A01EEC"/>
    <w:rsid w:val="00A021E6"/>
    <w:rsid w:val="00A04396"/>
    <w:rsid w:val="00A04831"/>
    <w:rsid w:val="00A073E9"/>
    <w:rsid w:val="00A07994"/>
    <w:rsid w:val="00A07DB3"/>
    <w:rsid w:val="00A15EAC"/>
    <w:rsid w:val="00A1613D"/>
    <w:rsid w:val="00A16184"/>
    <w:rsid w:val="00A172A6"/>
    <w:rsid w:val="00A17546"/>
    <w:rsid w:val="00A20168"/>
    <w:rsid w:val="00A2174E"/>
    <w:rsid w:val="00A22A9A"/>
    <w:rsid w:val="00A23836"/>
    <w:rsid w:val="00A23F7A"/>
    <w:rsid w:val="00A24272"/>
    <w:rsid w:val="00A25CC8"/>
    <w:rsid w:val="00A26B37"/>
    <w:rsid w:val="00A30AEA"/>
    <w:rsid w:val="00A30FB6"/>
    <w:rsid w:val="00A33C74"/>
    <w:rsid w:val="00A34D8B"/>
    <w:rsid w:val="00A371D6"/>
    <w:rsid w:val="00A37D81"/>
    <w:rsid w:val="00A37FEA"/>
    <w:rsid w:val="00A408D7"/>
    <w:rsid w:val="00A41EBE"/>
    <w:rsid w:val="00A4223F"/>
    <w:rsid w:val="00A427D7"/>
    <w:rsid w:val="00A42E11"/>
    <w:rsid w:val="00A42F00"/>
    <w:rsid w:val="00A43721"/>
    <w:rsid w:val="00A43D7A"/>
    <w:rsid w:val="00A4483A"/>
    <w:rsid w:val="00A452A2"/>
    <w:rsid w:val="00A45667"/>
    <w:rsid w:val="00A45B2C"/>
    <w:rsid w:val="00A46817"/>
    <w:rsid w:val="00A4774F"/>
    <w:rsid w:val="00A513B8"/>
    <w:rsid w:val="00A51E51"/>
    <w:rsid w:val="00A51FC5"/>
    <w:rsid w:val="00A522B5"/>
    <w:rsid w:val="00A52B8E"/>
    <w:rsid w:val="00A539BC"/>
    <w:rsid w:val="00A615DC"/>
    <w:rsid w:val="00A618EF"/>
    <w:rsid w:val="00A62DE1"/>
    <w:rsid w:val="00A63489"/>
    <w:rsid w:val="00A65383"/>
    <w:rsid w:val="00A65EBE"/>
    <w:rsid w:val="00A6755D"/>
    <w:rsid w:val="00A70419"/>
    <w:rsid w:val="00A7166F"/>
    <w:rsid w:val="00A733FC"/>
    <w:rsid w:val="00A73690"/>
    <w:rsid w:val="00A74AD5"/>
    <w:rsid w:val="00A75939"/>
    <w:rsid w:val="00A765C7"/>
    <w:rsid w:val="00A81CF7"/>
    <w:rsid w:val="00A81F80"/>
    <w:rsid w:val="00A835A5"/>
    <w:rsid w:val="00A8421A"/>
    <w:rsid w:val="00A862EA"/>
    <w:rsid w:val="00A86D46"/>
    <w:rsid w:val="00A86F37"/>
    <w:rsid w:val="00A8714E"/>
    <w:rsid w:val="00A9070A"/>
    <w:rsid w:val="00A90BD3"/>
    <w:rsid w:val="00A92192"/>
    <w:rsid w:val="00A92A71"/>
    <w:rsid w:val="00A943B5"/>
    <w:rsid w:val="00A94DB1"/>
    <w:rsid w:val="00A950D4"/>
    <w:rsid w:val="00A96D94"/>
    <w:rsid w:val="00A97124"/>
    <w:rsid w:val="00AA0ABF"/>
    <w:rsid w:val="00AA0FE0"/>
    <w:rsid w:val="00AA18F3"/>
    <w:rsid w:val="00AA23A3"/>
    <w:rsid w:val="00AA2DA7"/>
    <w:rsid w:val="00AA3E87"/>
    <w:rsid w:val="00AA3EE8"/>
    <w:rsid w:val="00AA5B23"/>
    <w:rsid w:val="00AA63BE"/>
    <w:rsid w:val="00AA6593"/>
    <w:rsid w:val="00AA6E83"/>
    <w:rsid w:val="00AA7FA8"/>
    <w:rsid w:val="00AB00FC"/>
    <w:rsid w:val="00AB0FAF"/>
    <w:rsid w:val="00AB1B14"/>
    <w:rsid w:val="00AB21F5"/>
    <w:rsid w:val="00AB2807"/>
    <w:rsid w:val="00AB327C"/>
    <w:rsid w:val="00AB345C"/>
    <w:rsid w:val="00AB438B"/>
    <w:rsid w:val="00AB5B27"/>
    <w:rsid w:val="00AB653E"/>
    <w:rsid w:val="00AB6806"/>
    <w:rsid w:val="00AC10BE"/>
    <w:rsid w:val="00AC1656"/>
    <w:rsid w:val="00AC2182"/>
    <w:rsid w:val="00AC3995"/>
    <w:rsid w:val="00AC3B71"/>
    <w:rsid w:val="00AC3F35"/>
    <w:rsid w:val="00AC479D"/>
    <w:rsid w:val="00AC4DD4"/>
    <w:rsid w:val="00AC4EDC"/>
    <w:rsid w:val="00AC66A5"/>
    <w:rsid w:val="00AD2C63"/>
    <w:rsid w:val="00AD2F27"/>
    <w:rsid w:val="00AD3831"/>
    <w:rsid w:val="00AD4E34"/>
    <w:rsid w:val="00AD5F24"/>
    <w:rsid w:val="00AE32EF"/>
    <w:rsid w:val="00AE5CC3"/>
    <w:rsid w:val="00AE5E33"/>
    <w:rsid w:val="00AE70AC"/>
    <w:rsid w:val="00AE7549"/>
    <w:rsid w:val="00AF0796"/>
    <w:rsid w:val="00AF1ED0"/>
    <w:rsid w:val="00AF40C8"/>
    <w:rsid w:val="00AF5E4A"/>
    <w:rsid w:val="00AF659C"/>
    <w:rsid w:val="00AF6EB9"/>
    <w:rsid w:val="00AF73B6"/>
    <w:rsid w:val="00AF7518"/>
    <w:rsid w:val="00AF7D25"/>
    <w:rsid w:val="00B00871"/>
    <w:rsid w:val="00B0220F"/>
    <w:rsid w:val="00B04E7C"/>
    <w:rsid w:val="00B051DC"/>
    <w:rsid w:val="00B05C30"/>
    <w:rsid w:val="00B10260"/>
    <w:rsid w:val="00B1223F"/>
    <w:rsid w:val="00B132E7"/>
    <w:rsid w:val="00B132EF"/>
    <w:rsid w:val="00B133C7"/>
    <w:rsid w:val="00B13FC1"/>
    <w:rsid w:val="00B14DEB"/>
    <w:rsid w:val="00B163A0"/>
    <w:rsid w:val="00B169CE"/>
    <w:rsid w:val="00B20FC6"/>
    <w:rsid w:val="00B21409"/>
    <w:rsid w:val="00B231D6"/>
    <w:rsid w:val="00B24AE4"/>
    <w:rsid w:val="00B24F85"/>
    <w:rsid w:val="00B26C13"/>
    <w:rsid w:val="00B272A4"/>
    <w:rsid w:val="00B27A76"/>
    <w:rsid w:val="00B3097C"/>
    <w:rsid w:val="00B3152A"/>
    <w:rsid w:val="00B31B33"/>
    <w:rsid w:val="00B31B73"/>
    <w:rsid w:val="00B31CF7"/>
    <w:rsid w:val="00B32A3E"/>
    <w:rsid w:val="00B355AA"/>
    <w:rsid w:val="00B418A3"/>
    <w:rsid w:val="00B42208"/>
    <w:rsid w:val="00B438AD"/>
    <w:rsid w:val="00B43CD4"/>
    <w:rsid w:val="00B44D3E"/>
    <w:rsid w:val="00B46B32"/>
    <w:rsid w:val="00B509A1"/>
    <w:rsid w:val="00B5155C"/>
    <w:rsid w:val="00B51A9A"/>
    <w:rsid w:val="00B52D8E"/>
    <w:rsid w:val="00B5362A"/>
    <w:rsid w:val="00B53E32"/>
    <w:rsid w:val="00B55812"/>
    <w:rsid w:val="00B569E0"/>
    <w:rsid w:val="00B6213B"/>
    <w:rsid w:val="00B72903"/>
    <w:rsid w:val="00B76DB6"/>
    <w:rsid w:val="00B7743E"/>
    <w:rsid w:val="00B8019D"/>
    <w:rsid w:val="00B80904"/>
    <w:rsid w:val="00B80DDF"/>
    <w:rsid w:val="00B83562"/>
    <w:rsid w:val="00B8496C"/>
    <w:rsid w:val="00B874E6"/>
    <w:rsid w:val="00B87E1C"/>
    <w:rsid w:val="00B90119"/>
    <w:rsid w:val="00B9048A"/>
    <w:rsid w:val="00B916AB"/>
    <w:rsid w:val="00B96828"/>
    <w:rsid w:val="00B96D4C"/>
    <w:rsid w:val="00B96FF7"/>
    <w:rsid w:val="00B974DA"/>
    <w:rsid w:val="00B97963"/>
    <w:rsid w:val="00BA05FC"/>
    <w:rsid w:val="00BA0737"/>
    <w:rsid w:val="00BA07F4"/>
    <w:rsid w:val="00BA2F31"/>
    <w:rsid w:val="00BA46A7"/>
    <w:rsid w:val="00BA4A77"/>
    <w:rsid w:val="00BA62DD"/>
    <w:rsid w:val="00BA7F7F"/>
    <w:rsid w:val="00BB0651"/>
    <w:rsid w:val="00BB0689"/>
    <w:rsid w:val="00BB1159"/>
    <w:rsid w:val="00BB11AC"/>
    <w:rsid w:val="00BB22FD"/>
    <w:rsid w:val="00BB3515"/>
    <w:rsid w:val="00BB3F39"/>
    <w:rsid w:val="00BB5906"/>
    <w:rsid w:val="00BB75ED"/>
    <w:rsid w:val="00BC0A28"/>
    <w:rsid w:val="00BC1DDB"/>
    <w:rsid w:val="00BC22CA"/>
    <w:rsid w:val="00BC2743"/>
    <w:rsid w:val="00BC2ED5"/>
    <w:rsid w:val="00BC35CB"/>
    <w:rsid w:val="00BC3ADD"/>
    <w:rsid w:val="00BC458B"/>
    <w:rsid w:val="00BC6B44"/>
    <w:rsid w:val="00BC77DF"/>
    <w:rsid w:val="00BD0C85"/>
    <w:rsid w:val="00BD11D7"/>
    <w:rsid w:val="00BD14E9"/>
    <w:rsid w:val="00BD2CE5"/>
    <w:rsid w:val="00BD39FF"/>
    <w:rsid w:val="00BD4BDF"/>
    <w:rsid w:val="00BD56A5"/>
    <w:rsid w:val="00BE0AD8"/>
    <w:rsid w:val="00BE0FFA"/>
    <w:rsid w:val="00BE1810"/>
    <w:rsid w:val="00BE2BDD"/>
    <w:rsid w:val="00BE2F9A"/>
    <w:rsid w:val="00BE3102"/>
    <w:rsid w:val="00BE3CD8"/>
    <w:rsid w:val="00BE45F6"/>
    <w:rsid w:val="00BE4EA6"/>
    <w:rsid w:val="00BE5BA3"/>
    <w:rsid w:val="00BE5CB6"/>
    <w:rsid w:val="00BE636E"/>
    <w:rsid w:val="00BE6F8B"/>
    <w:rsid w:val="00BF0E73"/>
    <w:rsid w:val="00BF66B4"/>
    <w:rsid w:val="00BF7CBB"/>
    <w:rsid w:val="00C00D57"/>
    <w:rsid w:val="00C015D4"/>
    <w:rsid w:val="00C0329B"/>
    <w:rsid w:val="00C05A5F"/>
    <w:rsid w:val="00C05B72"/>
    <w:rsid w:val="00C07DD6"/>
    <w:rsid w:val="00C107EC"/>
    <w:rsid w:val="00C10943"/>
    <w:rsid w:val="00C118B4"/>
    <w:rsid w:val="00C158E4"/>
    <w:rsid w:val="00C15BD3"/>
    <w:rsid w:val="00C17E6F"/>
    <w:rsid w:val="00C20CF7"/>
    <w:rsid w:val="00C21191"/>
    <w:rsid w:val="00C211EE"/>
    <w:rsid w:val="00C235BB"/>
    <w:rsid w:val="00C244F7"/>
    <w:rsid w:val="00C26D8C"/>
    <w:rsid w:val="00C2744B"/>
    <w:rsid w:val="00C301DD"/>
    <w:rsid w:val="00C32C04"/>
    <w:rsid w:val="00C32D5F"/>
    <w:rsid w:val="00C33324"/>
    <w:rsid w:val="00C33E20"/>
    <w:rsid w:val="00C36189"/>
    <w:rsid w:val="00C3724E"/>
    <w:rsid w:val="00C37365"/>
    <w:rsid w:val="00C37E38"/>
    <w:rsid w:val="00C37EB5"/>
    <w:rsid w:val="00C40786"/>
    <w:rsid w:val="00C41A75"/>
    <w:rsid w:val="00C43BAF"/>
    <w:rsid w:val="00C43BE5"/>
    <w:rsid w:val="00C44111"/>
    <w:rsid w:val="00C4487D"/>
    <w:rsid w:val="00C46056"/>
    <w:rsid w:val="00C4694B"/>
    <w:rsid w:val="00C50A0C"/>
    <w:rsid w:val="00C519F8"/>
    <w:rsid w:val="00C52948"/>
    <w:rsid w:val="00C548B7"/>
    <w:rsid w:val="00C55344"/>
    <w:rsid w:val="00C560FA"/>
    <w:rsid w:val="00C60A71"/>
    <w:rsid w:val="00C6147C"/>
    <w:rsid w:val="00C614E5"/>
    <w:rsid w:val="00C63918"/>
    <w:rsid w:val="00C65265"/>
    <w:rsid w:val="00C65ADC"/>
    <w:rsid w:val="00C66E0D"/>
    <w:rsid w:val="00C679D4"/>
    <w:rsid w:val="00C67C90"/>
    <w:rsid w:val="00C72295"/>
    <w:rsid w:val="00C731AF"/>
    <w:rsid w:val="00C74066"/>
    <w:rsid w:val="00C745B9"/>
    <w:rsid w:val="00C76A67"/>
    <w:rsid w:val="00C77BC1"/>
    <w:rsid w:val="00C80376"/>
    <w:rsid w:val="00C80789"/>
    <w:rsid w:val="00C83026"/>
    <w:rsid w:val="00C83600"/>
    <w:rsid w:val="00C85867"/>
    <w:rsid w:val="00C86C9F"/>
    <w:rsid w:val="00C8730B"/>
    <w:rsid w:val="00C916AB"/>
    <w:rsid w:val="00C92457"/>
    <w:rsid w:val="00C929F7"/>
    <w:rsid w:val="00C92B40"/>
    <w:rsid w:val="00C93948"/>
    <w:rsid w:val="00C93FA8"/>
    <w:rsid w:val="00C93FAE"/>
    <w:rsid w:val="00C958F9"/>
    <w:rsid w:val="00C95F54"/>
    <w:rsid w:val="00C9608B"/>
    <w:rsid w:val="00C96FBE"/>
    <w:rsid w:val="00C9701E"/>
    <w:rsid w:val="00C97B21"/>
    <w:rsid w:val="00CA096C"/>
    <w:rsid w:val="00CA1477"/>
    <w:rsid w:val="00CA16AD"/>
    <w:rsid w:val="00CA1C52"/>
    <w:rsid w:val="00CA2B4A"/>
    <w:rsid w:val="00CA3539"/>
    <w:rsid w:val="00CA48AB"/>
    <w:rsid w:val="00CA51DA"/>
    <w:rsid w:val="00CA6065"/>
    <w:rsid w:val="00CA6A8A"/>
    <w:rsid w:val="00CA7A1F"/>
    <w:rsid w:val="00CB09AB"/>
    <w:rsid w:val="00CB228D"/>
    <w:rsid w:val="00CB3A6D"/>
    <w:rsid w:val="00CC1B39"/>
    <w:rsid w:val="00CC725A"/>
    <w:rsid w:val="00CD291F"/>
    <w:rsid w:val="00CD31F6"/>
    <w:rsid w:val="00CD3AA2"/>
    <w:rsid w:val="00CD5923"/>
    <w:rsid w:val="00CE0716"/>
    <w:rsid w:val="00CE2585"/>
    <w:rsid w:val="00CE62C6"/>
    <w:rsid w:val="00CE68B4"/>
    <w:rsid w:val="00CE7E52"/>
    <w:rsid w:val="00CF0B75"/>
    <w:rsid w:val="00CF41AB"/>
    <w:rsid w:val="00CF5AA0"/>
    <w:rsid w:val="00CF642C"/>
    <w:rsid w:val="00CF7857"/>
    <w:rsid w:val="00CF7913"/>
    <w:rsid w:val="00D0051C"/>
    <w:rsid w:val="00D01932"/>
    <w:rsid w:val="00D02495"/>
    <w:rsid w:val="00D034D0"/>
    <w:rsid w:val="00D03624"/>
    <w:rsid w:val="00D0373E"/>
    <w:rsid w:val="00D03746"/>
    <w:rsid w:val="00D0456E"/>
    <w:rsid w:val="00D05959"/>
    <w:rsid w:val="00D0621B"/>
    <w:rsid w:val="00D06D91"/>
    <w:rsid w:val="00D072BA"/>
    <w:rsid w:val="00D10BB8"/>
    <w:rsid w:val="00D119FE"/>
    <w:rsid w:val="00D12CF7"/>
    <w:rsid w:val="00D12E75"/>
    <w:rsid w:val="00D140D4"/>
    <w:rsid w:val="00D15918"/>
    <w:rsid w:val="00D168ED"/>
    <w:rsid w:val="00D200BD"/>
    <w:rsid w:val="00D20BD1"/>
    <w:rsid w:val="00D20BFA"/>
    <w:rsid w:val="00D2109E"/>
    <w:rsid w:val="00D23332"/>
    <w:rsid w:val="00D2402C"/>
    <w:rsid w:val="00D2456D"/>
    <w:rsid w:val="00D279F5"/>
    <w:rsid w:val="00D31268"/>
    <w:rsid w:val="00D32FEA"/>
    <w:rsid w:val="00D35A78"/>
    <w:rsid w:val="00D40D61"/>
    <w:rsid w:val="00D415BD"/>
    <w:rsid w:val="00D42BBA"/>
    <w:rsid w:val="00D44A19"/>
    <w:rsid w:val="00D451C2"/>
    <w:rsid w:val="00D4656F"/>
    <w:rsid w:val="00D4671D"/>
    <w:rsid w:val="00D51603"/>
    <w:rsid w:val="00D52002"/>
    <w:rsid w:val="00D52B20"/>
    <w:rsid w:val="00D52F24"/>
    <w:rsid w:val="00D543BE"/>
    <w:rsid w:val="00D54F36"/>
    <w:rsid w:val="00D55363"/>
    <w:rsid w:val="00D6052E"/>
    <w:rsid w:val="00D61A72"/>
    <w:rsid w:val="00D62542"/>
    <w:rsid w:val="00D631F0"/>
    <w:rsid w:val="00D6405E"/>
    <w:rsid w:val="00D65791"/>
    <w:rsid w:val="00D65992"/>
    <w:rsid w:val="00D65FFD"/>
    <w:rsid w:val="00D663C4"/>
    <w:rsid w:val="00D66CA2"/>
    <w:rsid w:val="00D66EFD"/>
    <w:rsid w:val="00D6759C"/>
    <w:rsid w:val="00D702AB"/>
    <w:rsid w:val="00D71B04"/>
    <w:rsid w:val="00D72EFC"/>
    <w:rsid w:val="00D72F91"/>
    <w:rsid w:val="00D73C70"/>
    <w:rsid w:val="00D744A5"/>
    <w:rsid w:val="00D7490E"/>
    <w:rsid w:val="00D75218"/>
    <w:rsid w:val="00D7684D"/>
    <w:rsid w:val="00D807B3"/>
    <w:rsid w:val="00D81D83"/>
    <w:rsid w:val="00D838ED"/>
    <w:rsid w:val="00D844C1"/>
    <w:rsid w:val="00D850EB"/>
    <w:rsid w:val="00D85623"/>
    <w:rsid w:val="00D876A7"/>
    <w:rsid w:val="00D9140B"/>
    <w:rsid w:val="00D9164F"/>
    <w:rsid w:val="00D9196E"/>
    <w:rsid w:val="00D91FF8"/>
    <w:rsid w:val="00D92A0C"/>
    <w:rsid w:val="00D92E55"/>
    <w:rsid w:val="00D9315D"/>
    <w:rsid w:val="00D9407E"/>
    <w:rsid w:val="00D94F43"/>
    <w:rsid w:val="00D955AB"/>
    <w:rsid w:val="00D960CE"/>
    <w:rsid w:val="00D96EDD"/>
    <w:rsid w:val="00D96F8B"/>
    <w:rsid w:val="00DA06FC"/>
    <w:rsid w:val="00DA0F42"/>
    <w:rsid w:val="00DA274A"/>
    <w:rsid w:val="00DA7192"/>
    <w:rsid w:val="00DB0A61"/>
    <w:rsid w:val="00DB0B32"/>
    <w:rsid w:val="00DB0EB7"/>
    <w:rsid w:val="00DB121E"/>
    <w:rsid w:val="00DB1723"/>
    <w:rsid w:val="00DB2498"/>
    <w:rsid w:val="00DB283B"/>
    <w:rsid w:val="00DB28C3"/>
    <w:rsid w:val="00DB4F1A"/>
    <w:rsid w:val="00DB75C8"/>
    <w:rsid w:val="00DB7876"/>
    <w:rsid w:val="00DB78E1"/>
    <w:rsid w:val="00DC06E0"/>
    <w:rsid w:val="00DC0F5A"/>
    <w:rsid w:val="00DC1047"/>
    <w:rsid w:val="00DC1EF1"/>
    <w:rsid w:val="00DC3F32"/>
    <w:rsid w:val="00DC48D6"/>
    <w:rsid w:val="00DC57E7"/>
    <w:rsid w:val="00DD0730"/>
    <w:rsid w:val="00DD0CCE"/>
    <w:rsid w:val="00DD0D05"/>
    <w:rsid w:val="00DD1FE5"/>
    <w:rsid w:val="00DD2B07"/>
    <w:rsid w:val="00DD2D97"/>
    <w:rsid w:val="00DD46B5"/>
    <w:rsid w:val="00DD6DD4"/>
    <w:rsid w:val="00DD7324"/>
    <w:rsid w:val="00DD743F"/>
    <w:rsid w:val="00DE42EF"/>
    <w:rsid w:val="00DE550A"/>
    <w:rsid w:val="00DE5E37"/>
    <w:rsid w:val="00DE7BE9"/>
    <w:rsid w:val="00DF0622"/>
    <w:rsid w:val="00DF0BC4"/>
    <w:rsid w:val="00DF1A69"/>
    <w:rsid w:val="00DF1B6C"/>
    <w:rsid w:val="00DF339E"/>
    <w:rsid w:val="00DF61B7"/>
    <w:rsid w:val="00DF6BB0"/>
    <w:rsid w:val="00DF6D52"/>
    <w:rsid w:val="00DF78FE"/>
    <w:rsid w:val="00DF7DF4"/>
    <w:rsid w:val="00E0123F"/>
    <w:rsid w:val="00E02F29"/>
    <w:rsid w:val="00E034F3"/>
    <w:rsid w:val="00E038A6"/>
    <w:rsid w:val="00E0437F"/>
    <w:rsid w:val="00E04CD8"/>
    <w:rsid w:val="00E0793B"/>
    <w:rsid w:val="00E13B75"/>
    <w:rsid w:val="00E142C0"/>
    <w:rsid w:val="00E15518"/>
    <w:rsid w:val="00E15F00"/>
    <w:rsid w:val="00E20B66"/>
    <w:rsid w:val="00E246DB"/>
    <w:rsid w:val="00E248F0"/>
    <w:rsid w:val="00E24983"/>
    <w:rsid w:val="00E24FFC"/>
    <w:rsid w:val="00E25B62"/>
    <w:rsid w:val="00E26237"/>
    <w:rsid w:val="00E26493"/>
    <w:rsid w:val="00E26FCC"/>
    <w:rsid w:val="00E27EC6"/>
    <w:rsid w:val="00E31FDA"/>
    <w:rsid w:val="00E33135"/>
    <w:rsid w:val="00E33501"/>
    <w:rsid w:val="00E359B4"/>
    <w:rsid w:val="00E36586"/>
    <w:rsid w:val="00E379F3"/>
    <w:rsid w:val="00E40DCD"/>
    <w:rsid w:val="00E4151D"/>
    <w:rsid w:val="00E4205B"/>
    <w:rsid w:val="00E4333B"/>
    <w:rsid w:val="00E44611"/>
    <w:rsid w:val="00E4607E"/>
    <w:rsid w:val="00E47695"/>
    <w:rsid w:val="00E523A8"/>
    <w:rsid w:val="00E54052"/>
    <w:rsid w:val="00E544C6"/>
    <w:rsid w:val="00E54888"/>
    <w:rsid w:val="00E55A57"/>
    <w:rsid w:val="00E61B76"/>
    <w:rsid w:val="00E630AD"/>
    <w:rsid w:val="00E63E7F"/>
    <w:rsid w:val="00E6594D"/>
    <w:rsid w:val="00E66877"/>
    <w:rsid w:val="00E6784B"/>
    <w:rsid w:val="00E67C00"/>
    <w:rsid w:val="00E67C94"/>
    <w:rsid w:val="00E67F92"/>
    <w:rsid w:val="00E71E6F"/>
    <w:rsid w:val="00E72217"/>
    <w:rsid w:val="00E72619"/>
    <w:rsid w:val="00E744B1"/>
    <w:rsid w:val="00E74576"/>
    <w:rsid w:val="00E7531C"/>
    <w:rsid w:val="00E7577A"/>
    <w:rsid w:val="00E81209"/>
    <w:rsid w:val="00E8273B"/>
    <w:rsid w:val="00E82BF1"/>
    <w:rsid w:val="00E83F88"/>
    <w:rsid w:val="00E84245"/>
    <w:rsid w:val="00E86C91"/>
    <w:rsid w:val="00E86FBD"/>
    <w:rsid w:val="00E87B74"/>
    <w:rsid w:val="00E92DFE"/>
    <w:rsid w:val="00E93324"/>
    <w:rsid w:val="00E940DD"/>
    <w:rsid w:val="00E94197"/>
    <w:rsid w:val="00E94643"/>
    <w:rsid w:val="00E94B6F"/>
    <w:rsid w:val="00E954C8"/>
    <w:rsid w:val="00E954D4"/>
    <w:rsid w:val="00E95662"/>
    <w:rsid w:val="00E96BEA"/>
    <w:rsid w:val="00EA0D23"/>
    <w:rsid w:val="00EA0FEB"/>
    <w:rsid w:val="00EA1A25"/>
    <w:rsid w:val="00EA2140"/>
    <w:rsid w:val="00EA3DC6"/>
    <w:rsid w:val="00EA4339"/>
    <w:rsid w:val="00EA492C"/>
    <w:rsid w:val="00EA638C"/>
    <w:rsid w:val="00EA7056"/>
    <w:rsid w:val="00EB030B"/>
    <w:rsid w:val="00EB1043"/>
    <w:rsid w:val="00EB258A"/>
    <w:rsid w:val="00EB61BD"/>
    <w:rsid w:val="00EB64D1"/>
    <w:rsid w:val="00EC1EAB"/>
    <w:rsid w:val="00EC3C46"/>
    <w:rsid w:val="00EC3F27"/>
    <w:rsid w:val="00EC4CD3"/>
    <w:rsid w:val="00EC4EDA"/>
    <w:rsid w:val="00ED0945"/>
    <w:rsid w:val="00ED0FB9"/>
    <w:rsid w:val="00ED44EA"/>
    <w:rsid w:val="00ED679E"/>
    <w:rsid w:val="00EE09DA"/>
    <w:rsid w:val="00EE1D27"/>
    <w:rsid w:val="00EE2F23"/>
    <w:rsid w:val="00EE3EB0"/>
    <w:rsid w:val="00EE4072"/>
    <w:rsid w:val="00EE44FB"/>
    <w:rsid w:val="00EE4D84"/>
    <w:rsid w:val="00EE6E3F"/>
    <w:rsid w:val="00EE768C"/>
    <w:rsid w:val="00EE7BF1"/>
    <w:rsid w:val="00EF0521"/>
    <w:rsid w:val="00EF117B"/>
    <w:rsid w:val="00EF17CD"/>
    <w:rsid w:val="00EF19B9"/>
    <w:rsid w:val="00EF1D6B"/>
    <w:rsid w:val="00EF27BC"/>
    <w:rsid w:val="00EF2925"/>
    <w:rsid w:val="00EF2E35"/>
    <w:rsid w:val="00EF45BA"/>
    <w:rsid w:val="00EF490C"/>
    <w:rsid w:val="00EF5783"/>
    <w:rsid w:val="00EF6BCA"/>
    <w:rsid w:val="00EF773F"/>
    <w:rsid w:val="00F00592"/>
    <w:rsid w:val="00F01071"/>
    <w:rsid w:val="00F01DE0"/>
    <w:rsid w:val="00F027FA"/>
    <w:rsid w:val="00F03B21"/>
    <w:rsid w:val="00F05EC3"/>
    <w:rsid w:val="00F0607F"/>
    <w:rsid w:val="00F06C93"/>
    <w:rsid w:val="00F077B6"/>
    <w:rsid w:val="00F100E4"/>
    <w:rsid w:val="00F10870"/>
    <w:rsid w:val="00F109BB"/>
    <w:rsid w:val="00F12BAF"/>
    <w:rsid w:val="00F12E55"/>
    <w:rsid w:val="00F12F76"/>
    <w:rsid w:val="00F13B7E"/>
    <w:rsid w:val="00F149B7"/>
    <w:rsid w:val="00F16160"/>
    <w:rsid w:val="00F1655A"/>
    <w:rsid w:val="00F166D2"/>
    <w:rsid w:val="00F16FC6"/>
    <w:rsid w:val="00F21821"/>
    <w:rsid w:val="00F21828"/>
    <w:rsid w:val="00F22A87"/>
    <w:rsid w:val="00F26524"/>
    <w:rsid w:val="00F300C8"/>
    <w:rsid w:val="00F3010E"/>
    <w:rsid w:val="00F301E5"/>
    <w:rsid w:val="00F34E21"/>
    <w:rsid w:val="00F35D02"/>
    <w:rsid w:val="00F370AB"/>
    <w:rsid w:val="00F37915"/>
    <w:rsid w:val="00F37AAA"/>
    <w:rsid w:val="00F37C56"/>
    <w:rsid w:val="00F37F51"/>
    <w:rsid w:val="00F403B9"/>
    <w:rsid w:val="00F45BCB"/>
    <w:rsid w:val="00F5033A"/>
    <w:rsid w:val="00F5049C"/>
    <w:rsid w:val="00F504DE"/>
    <w:rsid w:val="00F5078F"/>
    <w:rsid w:val="00F52BE3"/>
    <w:rsid w:val="00F52E92"/>
    <w:rsid w:val="00F53297"/>
    <w:rsid w:val="00F5401C"/>
    <w:rsid w:val="00F542C0"/>
    <w:rsid w:val="00F5476C"/>
    <w:rsid w:val="00F55E33"/>
    <w:rsid w:val="00F5687A"/>
    <w:rsid w:val="00F57967"/>
    <w:rsid w:val="00F57D82"/>
    <w:rsid w:val="00F6010E"/>
    <w:rsid w:val="00F6069C"/>
    <w:rsid w:val="00F606DB"/>
    <w:rsid w:val="00F60CDF"/>
    <w:rsid w:val="00F60FA6"/>
    <w:rsid w:val="00F61651"/>
    <w:rsid w:val="00F618D0"/>
    <w:rsid w:val="00F61B01"/>
    <w:rsid w:val="00F62EA8"/>
    <w:rsid w:val="00F63BFB"/>
    <w:rsid w:val="00F65275"/>
    <w:rsid w:val="00F6672D"/>
    <w:rsid w:val="00F66933"/>
    <w:rsid w:val="00F66C57"/>
    <w:rsid w:val="00F6778F"/>
    <w:rsid w:val="00F6779C"/>
    <w:rsid w:val="00F67A25"/>
    <w:rsid w:val="00F67BD5"/>
    <w:rsid w:val="00F70C46"/>
    <w:rsid w:val="00F716F6"/>
    <w:rsid w:val="00F72838"/>
    <w:rsid w:val="00F74A8F"/>
    <w:rsid w:val="00F7596A"/>
    <w:rsid w:val="00F7612E"/>
    <w:rsid w:val="00F76157"/>
    <w:rsid w:val="00F77A0A"/>
    <w:rsid w:val="00F77B5A"/>
    <w:rsid w:val="00F77ECE"/>
    <w:rsid w:val="00F81E4A"/>
    <w:rsid w:val="00F8481C"/>
    <w:rsid w:val="00F853E7"/>
    <w:rsid w:val="00F8624D"/>
    <w:rsid w:val="00F86738"/>
    <w:rsid w:val="00F87134"/>
    <w:rsid w:val="00F90994"/>
    <w:rsid w:val="00F915CA"/>
    <w:rsid w:val="00F9662D"/>
    <w:rsid w:val="00FA0686"/>
    <w:rsid w:val="00FA20D2"/>
    <w:rsid w:val="00FA2C9F"/>
    <w:rsid w:val="00FA4109"/>
    <w:rsid w:val="00FA52AD"/>
    <w:rsid w:val="00FA619E"/>
    <w:rsid w:val="00FA6AFF"/>
    <w:rsid w:val="00FA6BF2"/>
    <w:rsid w:val="00FA70C4"/>
    <w:rsid w:val="00FA71B3"/>
    <w:rsid w:val="00FB02A8"/>
    <w:rsid w:val="00FB15C7"/>
    <w:rsid w:val="00FB1E9B"/>
    <w:rsid w:val="00FB4410"/>
    <w:rsid w:val="00FB4503"/>
    <w:rsid w:val="00FB536D"/>
    <w:rsid w:val="00FB6250"/>
    <w:rsid w:val="00FB7BC6"/>
    <w:rsid w:val="00FB7F49"/>
    <w:rsid w:val="00FC0539"/>
    <w:rsid w:val="00FC0FC9"/>
    <w:rsid w:val="00FC107B"/>
    <w:rsid w:val="00FC4E2E"/>
    <w:rsid w:val="00FC5370"/>
    <w:rsid w:val="00FC5746"/>
    <w:rsid w:val="00FC654E"/>
    <w:rsid w:val="00FC683B"/>
    <w:rsid w:val="00FD1085"/>
    <w:rsid w:val="00FD1739"/>
    <w:rsid w:val="00FD20F6"/>
    <w:rsid w:val="00FD3D04"/>
    <w:rsid w:val="00FD4721"/>
    <w:rsid w:val="00FD47D6"/>
    <w:rsid w:val="00FD4DCB"/>
    <w:rsid w:val="00FD51F7"/>
    <w:rsid w:val="00FD70C0"/>
    <w:rsid w:val="00FE09D2"/>
    <w:rsid w:val="00FE0E8E"/>
    <w:rsid w:val="00FE0F51"/>
    <w:rsid w:val="00FE2217"/>
    <w:rsid w:val="00FE2862"/>
    <w:rsid w:val="00FE4153"/>
    <w:rsid w:val="00FE51AD"/>
    <w:rsid w:val="00FE637F"/>
    <w:rsid w:val="00FE79EA"/>
    <w:rsid w:val="00FF1510"/>
    <w:rsid w:val="00FF3D93"/>
    <w:rsid w:val="00FF413F"/>
    <w:rsid w:val="00FF44CC"/>
    <w:rsid w:val="00FF7BDC"/>
    <w:rsid w:val="00FF7D1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4AFBE28"/>
  <w15:chartTrackingRefBased/>
  <w15:docId w15:val="{AC01C5CD-A8DE-4DB0-B41D-401CB5DE5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AU" w:eastAsia="zh-CN" w:bidi="ar-SA"/>
      </w:rPr>
    </w:rPrDefault>
    <w:pPrDefault>
      <w:pPr>
        <w:spacing w:after="12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423"/>
    <w:pPr>
      <w:spacing w:line="276" w:lineRule="auto"/>
    </w:pPr>
  </w:style>
  <w:style w:type="paragraph" w:styleId="Heading1">
    <w:name w:val="heading 1"/>
    <w:basedOn w:val="Normal"/>
    <w:next w:val="Normal"/>
    <w:link w:val="Heading1Char"/>
    <w:uiPriority w:val="9"/>
    <w:qFormat/>
    <w:rsid w:val="00DB0EB7"/>
    <w:pPr>
      <w:keepNext/>
      <w:keepLines/>
      <w:spacing w:after="720"/>
      <w:outlineLvl w:val="0"/>
    </w:pPr>
    <w:rPr>
      <w:b/>
      <w:bCs/>
      <w:color w:val="2E1A47" w:themeColor="text2"/>
      <w:sz w:val="44"/>
      <w:szCs w:val="44"/>
    </w:rPr>
  </w:style>
  <w:style w:type="paragraph" w:styleId="Heading2">
    <w:name w:val="heading 2"/>
    <w:basedOn w:val="Normal"/>
    <w:next w:val="Normal"/>
    <w:link w:val="Heading2Char"/>
    <w:unhideWhenUsed/>
    <w:qFormat/>
    <w:rsid w:val="00A4774F"/>
    <w:pPr>
      <w:keepNext/>
      <w:keepLines/>
      <w:spacing w:before="440" w:after="160"/>
      <w:outlineLvl w:val="1"/>
    </w:pPr>
    <w:rPr>
      <w:b/>
      <w:bCs/>
      <w:color w:val="1E988A" w:themeColor="background2"/>
      <w:sz w:val="26"/>
      <w:szCs w:val="26"/>
    </w:rPr>
  </w:style>
  <w:style w:type="paragraph" w:styleId="Heading3">
    <w:name w:val="heading 3"/>
    <w:basedOn w:val="Normal"/>
    <w:next w:val="Normal"/>
    <w:link w:val="Heading3Char"/>
    <w:unhideWhenUsed/>
    <w:qFormat/>
    <w:rsid w:val="00FE637F"/>
    <w:pPr>
      <w:keepNext/>
      <w:keepLines/>
      <w:spacing w:before="480" w:after="60"/>
      <w:outlineLvl w:val="2"/>
    </w:pPr>
    <w:rPr>
      <w:b/>
      <w:bCs/>
      <w:color w:val="2E1A47" w:themeColor="text2"/>
      <w:sz w:val="22"/>
      <w:szCs w:val="22"/>
    </w:rPr>
  </w:style>
  <w:style w:type="paragraph" w:styleId="Heading4">
    <w:name w:val="heading 4"/>
    <w:basedOn w:val="Normal"/>
    <w:next w:val="Normal"/>
    <w:link w:val="Heading4Char"/>
    <w:uiPriority w:val="9"/>
    <w:unhideWhenUsed/>
    <w:qFormat/>
    <w:rsid w:val="00DD7324"/>
    <w:pPr>
      <w:keepNext/>
      <w:keepLines/>
      <w:spacing w:before="160" w:after="0"/>
      <w:outlineLvl w:val="3"/>
    </w:pPr>
    <w:rPr>
      <w:b/>
      <w:bCs/>
      <w:color w:val="2E1A47" w:themeColor="text2"/>
    </w:rPr>
  </w:style>
  <w:style w:type="paragraph" w:styleId="Heading5">
    <w:name w:val="heading 5"/>
    <w:basedOn w:val="Normal"/>
    <w:next w:val="Normal"/>
    <w:link w:val="Heading5Char"/>
    <w:uiPriority w:val="9"/>
    <w:semiHidden/>
    <w:unhideWhenUsed/>
    <w:qFormat/>
    <w:rsid w:val="00F5078F"/>
    <w:pPr>
      <w:spacing w:before="200" w:after="0"/>
      <w:ind w:left="1008" w:hanging="432"/>
      <w:outlineLvl w:val="4"/>
    </w:pPr>
    <w:rPr>
      <w:smallCaps/>
      <w:color w:val="221334" w:themeColor="accent2" w:themeShade="BF"/>
      <w:spacing w:val="10"/>
      <w:sz w:val="22"/>
      <w:szCs w:val="26"/>
      <w:lang w:val="en-ZA" w:eastAsia="en-US"/>
    </w:rPr>
  </w:style>
  <w:style w:type="paragraph" w:styleId="Heading6">
    <w:name w:val="heading 6"/>
    <w:basedOn w:val="Normal"/>
    <w:next w:val="Normal"/>
    <w:link w:val="Heading6Char"/>
    <w:uiPriority w:val="9"/>
    <w:semiHidden/>
    <w:unhideWhenUsed/>
    <w:qFormat/>
    <w:rsid w:val="00F5078F"/>
    <w:pPr>
      <w:spacing w:before="180" w:after="0"/>
      <w:ind w:left="1152" w:hanging="432"/>
      <w:outlineLvl w:val="5"/>
    </w:pPr>
    <w:rPr>
      <w:smallCaps/>
      <w:color w:val="2E1A47" w:themeColor="accent2"/>
      <w:spacing w:val="5"/>
      <w:sz w:val="22"/>
      <w:lang w:val="en-ZA" w:eastAsia="en-US"/>
    </w:rPr>
  </w:style>
  <w:style w:type="paragraph" w:styleId="Heading7">
    <w:name w:val="heading 7"/>
    <w:basedOn w:val="Normal"/>
    <w:next w:val="Normal"/>
    <w:link w:val="Heading7Char"/>
    <w:uiPriority w:val="9"/>
    <w:semiHidden/>
    <w:unhideWhenUsed/>
    <w:qFormat/>
    <w:rsid w:val="00F5078F"/>
    <w:pPr>
      <w:spacing w:before="180" w:after="0"/>
      <w:ind w:left="1296" w:hanging="288"/>
      <w:outlineLvl w:val="6"/>
    </w:pPr>
    <w:rPr>
      <w:b/>
      <w:smallCaps/>
      <w:color w:val="2E1A47" w:themeColor="accent2"/>
      <w:spacing w:val="10"/>
      <w:lang w:val="en-ZA" w:eastAsia="en-US"/>
    </w:rPr>
  </w:style>
  <w:style w:type="paragraph" w:styleId="Heading8">
    <w:name w:val="heading 8"/>
    <w:basedOn w:val="Normal"/>
    <w:next w:val="Normal"/>
    <w:link w:val="Heading8Char"/>
    <w:uiPriority w:val="9"/>
    <w:semiHidden/>
    <w:unhideWhenUsed/>
    <w:qFormat/>
    <w:rsid w:val="00F5078F"/>
    <w:pPr>
      <w:spacing w:before="180" w:after="0"/>
      <w:ind w:left="1440" w:hanging="432"/>
      <w:outlineLvl w:val="7"/>
    </w:pPr>
    <w:rPr>
      <w:b/>
      <w:i/>
      <w:smallCaps/>
      <w:color w:val="221334" w:themeColor="accent2" w:themeShade="BF"/>
      <w:lang w:val="en-ZA" w:eastAsia="en-US"/>
    </w:rPr>
  </w:style>
  <w:style w:type="paragraph" w:styleId="Heading9">
    <w:name w:val="heading 9"/>
    <w:basedOn w:val="Normal"/>
    <w:next w:val="Normal"/>
    <w:link w:val="Heading9Char"/>
    <w:uiPriority w:val="9"/>
    <w:semiHidden/>
    <w:unhideWhenUsed/>
    <w:qFormat/>
    <w:rsid w:val="00F5078F"/>
    <w:pPr>
      <w:spacing w:before="180" w:after="0"/>
      <w:ind w:left="1584" w:hanging="144"/>
      <w:outlineLvl w:val="8"/>
    </w:pPr>
    <w:rPr>
      <w:b/>
      <w:i/>
      <w:smallCaps/>
      <w:color w:val="160D23" w:themeColor="accent2" w:themeShade="7F"/>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
    <w:name w:val="Headings"/>
    <w:uiPriority w:val="99"/>
    <w:rsid w:val="00D65FFD"/>
    <w:pPr>
      <w:numPr>
        <w:numId w:val="1"/>
      </w:numPr>
    </w:pPr>
  </w:style>
  <w:style w:type="paragraph" w:styleId="Date">
    <w:name w:val="Date"/>
    <w:basedOn w:val="Normal"/>
    <w:next w:val="Normal"/>
    <w:link w:val="DateChar"/>
    <w:uiPriority w:val="99"/>
    <w:semiHidden/>
    <w:unhideWhenUsed/>
    <w:rsid w:val="00B96FF7"/>
  </w:style>
  <w:style w:type="character" w:customStyle="1" w:styleId="DateChar">
    <w:name w:val="Date Char"/>
    <w:basedOn w:val="DefaultParagraphFont"/>
    <w:link w:val="Date"/>
    <w:uiPriority w:val="99"/>
    <w:semiHidden/>
    <w:rsid w:val="00B96FF7"/>
  </w:style>
  <w:style w:type="character" w:customStyle="1" w:styleId="Heading1Char">
    <w:name w:val="Heading 1 Char"/>
    <w:basedOn w:val="DefaultParagraphFont"/>
    <w:link w:val="Heading1"/>
    <w:uiPriority w:val="9"/>
    <w:rsid w:val="00DB0EB7"/>
    <w:rPr>
      <w:b/>
      <w:bCs/>
      <w:color w:val="2E1A47" w:themeColor="text2"/>
      <w:sz w:val="44"/>
      <w:szCs w:val="44"/>
    </w:rPr>
  </w:style>
  <w:style w:type="paragraph" w:customStyle="1" w:styleId="IntroPara">
    <w:name w:val="Intro Para"/>
    <w:basedOn w:val="Normal"/>
    <w:uiPriority w:val="2"/>
    <w:rsid w:val="006E39F9"/>
    <w:pPr>
      <w:spacing w:after="440"/>
    </w:pPr>
    <w:rPr>
      <w:color w:val="2E1A47" w:themeColor="text2"/>
      <w:sz w:val="24"/>
      <w:szCs w:val="24"/>
    </w:rPr>
  </w:style>
  <w:style w:type="character" w:customStyle="1" w:styleId="Heading2Char">
    <w:name w:val="Heading 2 Char"/>
    <w:basedOn w:val="DefaultParagraphFont"/>
    <w:link w:val="Heading2"/>
    <w:rsid w:val="00A4774F"/>
    <w:rPr>
      <w:b/>
      <w:bCs/>
      <w:color w:val="1E988A" w:themeColor="background2"/>
      <w:sz w:val="26"/>
      <w:szCs w:val="26"/>
    </w:rPr>
  </w:style>
  <w:style w:type="character" w:customStyle="1" w:styleId="Heading3Char">
    <w:name w:val="Heading 3 Char"/>
    <w:basedOn w:val="DefaultParagraphFont"/>
    <w:link w:val="Heading3"/>
    <w:rsid w:val="00FE637F"/>
    <w:rPr>
      <w:b/>
      <w:bCs/>
      <w:color w:val="2E1A47" w:themeColor="text2"/>
      <w:sz w:val="22"/>
      <w:szCs w:val="22"/>
    </w:rPr>
  </w:style>
  <w:style w:type="character" w:customStyle="1" w:styleId="Heading4Char">
    <w:name w:val="Heading 4 Char"/>
    <w:basedOn w:val="DefaultParagraphFont"/>
    <w:link w:val="Heading4"/>
    <w:uiPriority w:val="9"/>
    <w:rsid w:val="001101D8"/>
    <w:rPr>
      <w:b/>
      <w:bCs/>
      <w:color w:val="2E1A47" w:themeColor="text2"/>
    </w:rPr>
  </w:style>
  <w:style w:type="paragraph" w:styleId="ListBullet">
    <w:name w:val="List Bullet"/>
    <w:basedOn w:val="Normal"/>
    <w:link w:val="ListBulletChar"/>
    <w:uiPriority w:val="3"/>
    <w:unhideWhenUsed/>
    <w:qFormat/>
    <w:rsid w:val="001101D8"/>
    <w:pPr>
      <w:numPr>
        <w:numId w:val="2"/>
      </w:numPr>
      <w:snapToGrid w:val="0"/>
    </w:pPr>
  </w:style>
  <w:style w:type="paragraph" w:styleId="ListBullet2">
    <w:name w:val="List Bullet 2"/>
    <w:basedOn w:val="Normal"/>
    <w:uiPriority w:val="5"/>
    <w:unhideWhenUsed/>
    <w:qFormat/>
    <w:rsid w:val="002E6813"/>
    <w:pPr>
      <w:numPr>
        <w:ilvl w:val="1"/>
        <w:numId w:val="2"/>
      </w:numPr>
      <w:snapToGrid w:val="0"/>
      <w:spacing w:before="120"/>
    </w:pPr>
  </w:style>
  <w:style w:type="paragraph" w:styleId="ListBullet3">
    <w:name w:val="List Bullet 3"/>
    <w:basedOn w:val="Normal"/>
    <w:uiPriority w:val="99"/>
    <w:unhideWhenUsed/>
    <w:qFormat/>
    <w:rsid w:val="00E94643"/>
    <w:pPr>
      <w:numPr>
        <w:ilvl w:val="2"/>
        <w:numId w:val="2"/>
      </w:numPr>
      <w:snapToGrid w:val="0"/>
      <w:spacing w:after="40"/>
    </w:pPr>
  </w:style>
  <w:style w:type="paragraph" w:styleId="Quote">
    <w:name w:val="Quote"/>
    <w:basedOn w:val="Normal"/>
    <w:next w:val="Normal"/>
    <w:link w:val="QuoteChar"/>
    <w:uiPriority w:val="29"/>
    <w:rsid w:val="00DD7324"/>
    <w:pPr>
      <w:pBdr>
        <w:top w:val="single" w:sz="4" w:space="10" w:color="2E1A47" w:themeColor="text2"/>
        <w:bottom w:val="single" w:sz="4" w:space="10" w:color="2E1A47" w:themeColor="text2"/>
      </w:pBdr>
      <w:spacing w:before="360" w:after="360"/>
      <w:ind w:right="3402"/>
    </w:pPr>
    <w:rPr>
      <w:i/>
      <w:iCs/>
      <w:color w:val="2E1A47" w:themeColor="text2"/>
      <w:sz w:val="24"/>
      <w:szCs w:val="24"/>
    </w:rPr>
  </w:style>
  <w:style w:type="character" w:customStyle="1" w:styleId="QuoteChar">
    <w:name w:val="Quote Char"/>
    <w:basedOn w:val="DefaultParagraphFont"/>
    <w:link w:val="Quote"/>
    <w:uiPriority w:val="29"/>
    <w:rsid w:val="00DD7324"/>
    <w:rPr>
      <w:i/>
      <w:iCs/>
      <w:color w:val="2E1A47" w:themeColor="text2"/>
      <w:sz w:val="24"/>
      <w:szCs w:val="24"/>
    </w:rPr>
  </w:style>
  <w:style w:type="paragraph" w:styleId="FootnoteText">
    <w:name w:val="footnote text"/>
    <w:basedOn w:val="Normal"/>
    <w:link w:val="FootnoteTextChar"/>
    <w:unhideWhenUsed/>
    <w:rsid w:val="003C344F"/>
    <w:pPr>
      <w:spacing w:before="20" w:after="20" w:line="240" w:lineRule="auto"/>
      <w:ind w:left="357" w:hanging="357"/>
    </w:pPr>
    <w:rPr>
      <w:sz w:val="16"/>
    </w:rPr>
  </w:style>
  <w:style w:type="character" w:customStyle="1" w:styleId="FootnoteTextChar">
    <w:name w:val="Footnote Text Char"/>
    <w:basedOn w:val="DefaultParagraphFont"/>
    <w:link w:val="FootnoteText"/>
    <w:rsid w:val="003C344F"/>
    <w:rPr>
      <w:sz w:val="16"/>
    </w:rPr>
  </w:style>
  <w:style w:type="character" w:styleId="Strong">
    <w:name w:val="Strong"/>
    <w:basedOn w:val="DefaultParagraphFont"/>
    <w:uiPriority w:val="22"/>
    <w:qFormat/>
    <w:rsid w:val="00D52B20"/>
    <w:rPr>
      <w:b/>
      <w:bCs/>
    </w:rPr>
  </w:style>
  <w:style w:type="character" w:styleId="FootnoteReference">
    <w:name w:val="footnote reference"/>
    <w:basedOn w:val="DefaultParagraphFont"/>
    <w:unhideWhenUsed/>
    <w:rsid w:val="007C7BCB"/>
    <w:rPr>
      <w:sz w:val="18"/>
      <w:vertAlign w:val="superscript"/>
    </w:rPr>
  </w:style>
  <w:style w:type="paragraph" w:styleId="Header">
    <w:name w:val="header"/>
    <w:basedOn w:val="Normal"/>
    <w:link w:val="HeaderChar"/>
    <w:uiPriority w:val="99"/>
    <w:unhideWhenUsed/>
    <w:rsid w:val="006B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279"/>
  </w:style>
  <w:style w:type="paragraph" w:styleId="Footer">
    <w:name w:val="footer"/>
    <w:basedOn w:val="Normal"/>
    <w:link w:val="FooterChar"/>
    <w:uiPriority w:val="99"/>
    <w:unhideWhenUsed/>
    <w:rsid w:val="006B3279"/>
    <w:pPr>
      <w:pBdr>
        <w:top w:val="single" w:sz="6" w:space="6" w:color="000000" w:themeColor="text1"/>
      </w:pBdr>
      <w:tabs>
        <w:tab w:val="center" w:pos="4513"/>
        <w:tab w:val="right" w:pos="9026"/>
      </w:tabs>
      <w:spacing w:after="0" w:line="240" w:lineRule="auto"/>
    </w:pPr>
    <w:rPr>
      <w:sz w:val="16"/>
      <w:szCs w:val="16"/>
    </w:rPr>
  </w:style>
  <w:style w:type="character" w:customStyle="1" w:styleId="FooterChar">
    <w:name w:val="Footer Char"/>
    <w:basedOn w:val="DefaultParagraphFont"/>
    <w:link w:val="Footer"/>
    <w:uiPriority w:val="99"/>
    <w:rsid w:val="006B3279"/>
    <w:rPr>
      <w:sz w:val="16"/>
      <w:szCs w:val="16"/>
    </w:rPr>
  </w:style>
  <w:style w:type="paragraph" w:styleId="Title">
    <w:name w:val="Title"/>
    <w:basedOn w:val="Normal"/>
    <w:next w:val="Normal"/>
    <w:link w:val="TitleChar"/>
    <w:uiPriority w:val="10"/>
    <w:qFormat/>
    <w:rsid w:val="00397239"/>
    <w:pPr>
      <w:spacing w:after="420" w:line="760" w:lineRule="exact"/>
      <w:ind w:right="1701"/>
    </w:pPr>
    <w:rPr>
      <w:b/>
      <w:bCs/>
      <w:color w:val="FFFFFF" w:themeColor="background1"/>
      <w:sz w:val="66"/>
      <w:szCs w:val="66"/>
    </w:rPr>
  </w:style>
  <w:style w:type="character" w:customStyle="1" w:styleId="TitleChar">
    <w:name w:val="Title Char"/>
    <w:basedOn w:val="DefaultParagraphFont"/>
    <w:link w:val="Title"/>
    <w:uiPriority w:val="10"/>
    <w:rsid w:val="00397239"/>
    <w:rPr>
      <w:b/>
      <w:bCs/>
      <w:color w:val="FFFFFF" w:themeColor="background1"/>
      <w:sz w:val="66"/>
      <w:szCs w:val="66"/>
    </w:rPr>
  </w:style>
  <w:style w:type="paragraph" w:styleId="Subtitle">
    <w:name w:val="Subtitle"/>
    <w:basedOn w:val="Normal"/>
    <w:next w:val="Normal"/>
    <w:link w:val="SubtitleChar"/>
    <w:uiPriority w:val="11"/>
    <w:qFormat/>
    <w:rsid w:val="00397239"/>
    <w:pPr>
      <w:spacing w:after="60"/>
      <w:ind w:right="1700"/>
    </w:pPr>
    <w:rPr>
      <w:color w:val="FFFFFF" w:themeColor="background1"/>
      <w:sz w:val="26"/>
      <w:szCs w:val="26"/>
    </w:rPr>
  </w:style>
  <w:style w:type="character" w:customStyle="1" w:styleId="SubtitleChar">
    <w:name w:val="Subtitle Char"/>
    <w:basedOn w:val="DefaultParagraphFont"/>
    <w:link w:val="Subtitle"/>
    <w:uiPriority w:val="11"/>
    <w:rsid w:val="00397239"/>
    <w:rPr>
      <w:color w:val="FFFFFF" w:themeColor="background1"/>
      <w:sz w:val="26"/>
      <w:szCs w:val="26"/>
    </w:rPr>
  </w:style>
  <w:style w:type="paragraph" w:customStyle="1" w:styleId="Spacer-cover">
    <w:name w:val="Spacer - cover"/>
    <w:basedOn w:val="Normal"/>
    <w:rsid w:val="00397239"/>
    <w:pPr>
      <w:spacing w:after="2760"/>
    </w:pPr>
  </w:style>
  <w:style w:type="paragraph" w:styleId="ListNumber">
    <w:name w:val="List Number"/>
    <w:basedOn w:val="Normal"/>
    <w:uiPriority w:val="99"/>
    <w:unhideWhenUsed/>
    <w:qFormat/>
    <w:rsid w:val="003F2D94"/>
    <w:pPr>
      <w:numPr>
        <w:numId w:val="3"/>
      </w:numPr>
      <w:snapToGrid w:val="0"/>
      <w:spacing w:before="120"/>
    </w:pPr>
  </w:style>
  <w:style w:type="paragraph" w:styleId="ListNumber2">
    <w:name w:val="List Number 2"/>
    <w:basedOn w:val="Normal"/>
    <w:uiPriority w:val="99"/>
    <w:unhideWhenUsed/>
    <w:qFormat/>
    <w:rsid w:val="006314E7"/>
    <w:pPr>
      <w:numPr>
        <w:ilvl w:val="1"/>
        <w:numId w:val="3"/>
      </w:numPr>
      <w:spacing w:after="40"/>
    </w:pPr>
  </w:style>
  <w:style w:type="paragraph" w:styleId="ListNumber3">
    <w:name w:val="List Number 3"/>
    <w:basedOn w:val="Normal"/>
    <w:uiPriority w:val="99"/>
    <w:unhideWhenUsed/>
    <w:qFormat/>
    <w:rsid w:val="006314E7"/>
    <w:pPr>
      <w:numPr>
        <w:ilvl w:val="2"/>
        <w:numId w:val="3"/>
      </w:numPr>
      <w:snapToGrid w:val="0"/>
      <w:spacing w:after="40"/>
    </w:pPr>
  </w:style>
  <w:style w:type="character" w:styleId="PlaceholderText">
    <w:name w:val="Placeholder Text"/>
    <w:basedOn w:val="DefaultParagraphFont"/>
    <w:uiPriority w:val="99"/>
    <w:semiHidden/>
    <w:rsid w:val="00EF2E35"/>
    <w:rPr>
      <w:color w:val="808080"/>
    </w:rPr>
  </w:style>
  <w:style w:type="paragraph" w:customStyle="1" w:styleId="Exhibitnum">
    <w:name w:val="Exhibit num"/>
    <w:basedOn w:val="Normal"/>
    <w:next w:val="Normal"/>
    <w:uiPriority w:val="3"/>
    <w:qFormat/>
    <w:rsid w:val="003D18E9"/>
    <w:pPr>
      <w:keepNext/>
      <w:keepLines/>
      <w:pBdr>
        <w:bottom w:val="single" w:sz="4" w:space="2" w:color="auto"/>
      </w:pBdr>
      <w:spacing w:before="240" w:after="60" w:line="240" w:lineRule="auto"/>
    </w:pPr>
    <w:rPr>
      <w:b/>
      <w:bCs/>
      <w:color w:val="7A4282" w:themeColor="accent1"/>
      <w:sz w:val="18"/>
      <w:szCs w:val="18"/>
    </w:rPr>
  </w:style>
  <w:style w:type="paragraph" w:styleId="NoSpacing">
    <w:name w:val="No Spacing"/>
    <w:uiPriority w:val="1"/>
    <w:rsid w:val="00401669"/>
    <w:pPr>
      <w:spacing w:after="0" w:line="240" w:lineRule="auto"/>
    </w:pPr>
  </w:style>
  <w:style w:type="paragraph" w:customStyle="1" w:styleId="Contentsheading">
    <w:name w:val="Contents heading"/>
    <w:basedOn w:val="Heading1"/>
    <w:next w:val="Normal"/>
    <w:rsid w:val="00447270"/>
    <w:pPr>
      <w:spacing w:after="240"/>
    </w:pPr>
  </w:style>
  <w:style w:type="table" w:styleId="ListTable3-Accent1">
    <w:name w:val="List Table 3 Accent 1"/>
    <w:basedOn w:val="TableNormal"/>
    <w:uiPriority w:val="48"/>
    <w:rsid w:val="00F5401C"/>
    <w:pPr>
      <w:spacing w:after="0" w:line="240" w:lineRule="auto"/>
    </w:pPr>
    <w:rPr>
      <w:rFonts w:eastAsiaTheme="minorHAnsi"/>
      <w:sz w:val="22"/>
      <w:szCs w:val="22"/>
      <w:lang w:val="en-ZA" w:eastAsia="en-US"/>
    </w:rPr>
    <w:tblPr>
      <w:tblStyleRowBandSize w:val="1"/>
      <w:tblStyleColBandSize w:val="1"/>
      <w:tblBorders>
        <w:top w:val="single" w:sz="4" w:space="0" w:color="7A4282" w:themeColor="accent1"/>
        <w:left w:val="single" w:sz="4" w:space="0" w:color="7A4282" w:themeColor="accent1"/>
        <w:bottom w:val="single" w:sz="4" w:space="0" w:color="7A4282" w:themeColor="accent1"/>
        <w:right w:val="single" w:sz="4" w:space="0" w:color="7A4282" w:themeColor="accent1"/>
      </w:tblBorders>
    </w:tblPr>
    <w:tblStylePr w:type="firstRow">
      <w:rPr>
        <w:b/>
        <w:bCs/>
        <w:color w:val="FFFFFF" w:themeColor="background1"/>
      </w:rPr>
      <w:tblPr/>
      <w:tcPr>
        <w:shd w:val="clear" w:color="auto" w:fill="7A4282" w:themeFill="accent1"/>
      </w:tcPr>
    </w:tblStylePr>
    <w:tblStylePr w:type="lastRow">
      <w:rPr>
        <w:b/>
        <w:bCs/>
      </w:rPr>
      <w:tblPr/>
      <w:tcPr>
        <w:tcBorders>
          <w:top w:val="double" w:sz="4" w:space="0" w:color="7A428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4282" w:themeColor="accent1"/>
          <w:right w:val="single" w:sz="4" w:space="0" w:color="7A4282" w:themeColor="accent1"/>
        </w:tcBorders>
      </w:tcPr>
    </w:tblStylePr>
    <w:tblStylePr w:type="band1Horz">
      <w:tblPr/>
      <w:tcPr>
        <w:tcBorders>
          <w:top w:val="single" w:sz="4" w:space="0" w:color="7A4282" w:themeColor="accent1"/>
          <w:bottom w:val="single" w:sz="4" w:space="0" w:color="7A428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4282" w:themeColor="accent1"/>
          <w:left w:val="nil"/>
        </w:tcBorders>
      </w:tcPr>
    </w:tblStylePr>
    <w:tblStylePr w:type="swCell">
      <w:tblPr/>
      <w:tcPr>
        <w:tcBorders>
          <w:top w:val="double" w:sz="4" w:space="0" w:color="7A4282" w:themeColor="accent1"/>
          <w:right w:val="nil"/>
        </w:tcBorders>
      </w:tcPr>
    </w:tblStylePr>
  </w:style>
  <w:style w:type="paragraph" w:styleId="ListParagraph">
    <w:name w:val="List Paragraph"/>
    <w:aliases w:val="A. List"/>
    <w:basedOn w:val="Normal"/>
    <w:uiPriority w:val="34"/>
    <w:qFormat/>
    <w:rsid w:val="008577D8"/>
    <w:pPr>
      <w:ind w:left="720"/>
      <w:contextualSpacing/>
    </w:pPr>
  </w:style>
  <w:style w:type="paragraph" w:customStyle="1" w:styleId="PARTHEADING">
    <w:name w:val="PART HEADING"/>
    <w:basedOn w:val="Heading1"/>
    <w:next w:val="Heading1"/>
    <w:qFormat/>
    <w:rsid w:val="00DB0EB7"/>
    <w:pPr>
      <w:spacing w:after="240"/>
    </w:pPr>
  </w:style>
  <w:style w:type="paragraph" w:customStyle="1" w:styleId="00Body">
    <w:name w:val="00 Body"/>
    <w:basedOn w:val="Normal"/>
    <w:link w:val="00BodyChar"/>
    <w:rsid w:val="001101D8"/>
    <w:pPr>
      <w:spacing w:before="180" w:after="180" w:line="264" w:lineRule="auto"/>
    </w:pPr>
    <w:rPr>
      <w:rFonts w:eastAsia="Times New Roman" w:cs="Times New Roman"/>
      <w:sz w:val="22"/>
      <w:lang w:eastAsia="en-US"/>
    </w:rPr>
  </w:style>
  <w:style w:type="paragraph" w:customStyle="1" w:styleId="304Sub2H4">
    <w:name w:val="30.4 #Sub 2 H4"/>
    <w:basedOn w:val="Normal"/>
    <w:next w:val="00Body"/>
    <w:uiPriority w:val="99"/>
    <w:rsid w:val="001101D8"/>
    <w:pPr>
      <w:keepNext/>
      <w:keepLines/>
      <w:numPr>
        <w:ilvl w:val="3"/>
        <w:numId w:val="5"/>
      </w:numPr>
      <w:spacing w:before="360" w:after="180" w:line="264" w:lineRule="auto"/>
      <w:ind w:left="1123" w:hanging="1123"/>
      <w:outlineLvl w:val="3"/>
    </w:pPr>
    <w:rPr>
      <w:rFonts w:eastAsia="Times New Roman" w:cs="Times New Roman"/>
      <w:kern w:val="28"/>
      <w:sz w:val="24"/>
      <w:lang w:val="en-US" w:eastAsia="en-US"/>
      <w14:numForm w14:val="lining"/>
    </w:rPr>
  </w:style>
  <w:style w:type="character" w:customStyle="1" w:styleId="00BodyChar">
    <w:name w:val="00 Body Char"/>
    <w:basedOn w:val="DefaultParagraphFont"/>
    <w:link w:val="00Body"/>
    <w:rsid w:val="001101D8"/>
    <w:rPr>
      <w:rFonts w:eastAsia="Times New Roman" w:cs="Times New Roman"/>
      <w:sz w:val="22"/>
      <w:lang w:eastAsia="en-US"/>
    </w:rPr>
  </w:style>
  <w:style w:type="paragraph" w:customStyle="1" w:styleId="1Heading">
    <w:name w:val="# 1 Heading"/>
    <w:basedOn w:val="Normal"/>
    <w:next w:val="00Body"/>
    <w:qFormat/>
    <w:rsid w:val="00B10260"/>
    <w:pPr>
      <w:keepNext/>
      <w:keepLines/>
      <w:pageBreakBefore/>
      <w:numPr>
        <w:numId w:val="5"/>
      </w:numPr>
      <w:spacing w:before="480" w:after="180" w:line="264" w:lineRule="auto"/>
      <w:ind w:left="0" w:hanging="425"/>
      <w:outlineLvl w:val="0"/>
    </w:pPr>
    <w:rPr>
      <w:rFonts w:eastAsia="Times New Roman" w:cs="Times New Roman"/>
      <w:b/>
      <w:color w:val="1E988A" w:themeColor="accent3"/>
      <w:kern w:val="28"/>
      <w:sz w:val="40"/>
      <w:szCs w:val="40"/>
      <w:lang w:eastAsia="en-US"/>
      <w14:numForm w14:val="lining"/>
    </w:rPr>
  </w:style>
  <w:style w:type="paragraph" w:customStyle="1" w:styleId="2Heading">
    <w:name w:val="#2 Heading"/>
    <w:basedOn w:val="Normal"/>
    <w:next w:val="00Body"/>
    <w:qFormat/>
    <w:rsid w:val="00365D74"/>
    <w:pPr>
      <w:keepNext/>
      <w:keepLines/>
      <w:numPr>
        <w:ilvl w:val="1"/>
        <w:numId w:val="5"/>
      </w:numPr>
      <w:spacing w:before="600" w:after="180" w:line="264" w:lineRule="auto"/>
      <w:ind w:left="0" w:hanging="680"/>
      <w:outlineLvl w:val="1"/>
    </w:pPr>
    <w:rPr>
      <w:rFonts w:eastAsia="Times New Roman" w:cs="Times New Roman"/>
      <w:b/>
      <w:color w:val="1E988A" w:themeColor="accent3"/>
      <w:kern w:val="28"/>
      <w:sz w:val="28"/>
      <w:lang w:eastAsia="en-US"/>
      <w14:numForm w14:val="lining"/>
    </w:rPr>
  </w:style>
  <w:style w:type="paragraph" w:customStyle="1" w:styleId="3Heading">
    <w:name w:val="#3 Heading"/>
    <w:basedOn w:val="Normal"/>
    <w:next w:val="00Body"/>
    <w:uiPriority w:val="6"/>
    <w:qFormat/>
    <w:rsid w:val="001101D8"/>
    <w:pPr>
      <w:keepNext/>
      <w:keepLines/>
      <w:numPr>
        <w:ilvl w:val="2"/>
        <w:numId w:val="5"/>
      </w:numPr>
      <w:spacing w:before="360" w:after="180" w:line="264" w:lineRule="auto"/>
      <w:ind w:left="936" w:hanging="936"/>
      <w:outlineLvl w:val="2"/>
    </w:pPr>
    <w:rPr>
      <w:rFonts w:eastAsia="Times New Roman" w:cs="Times New Roman"/>
      <w:b/>
      <w:color w:val="1E988A" w:themeColor="background2"/>
      <w:lang w:eastAsia="en-US"/>
    </w:rPr>
  </w:style>
  <w:style w:type="character" w:styleId="Hyperlink">
    <w:name w:val="Hyperlink"/>
    <w:basedOn w:val="DefaultParagraphFont"/>
    <w:uiPriority w:val="99"/>
    <w:unhideWhenUsed/>
    <w:rsid w:val="00BD14E9"/>
    <w:rPr>
      <w:color w:val="2E1A47" w:themeColor="hyperlink"/>
      <w:u w:val="single"/>
    </w:rPr>
  </w:style>
  <w:style w:type="character" w:styleId="CommentReference">
    <w:name w:val="annotation reference"/>
    <w:basedOn w:val="DefaultParagraphFont"/>
    <w:uiPriority w:val="99"/>
    <w:unhideWhenUsed/>
    <w:rsid w:val="00332BB5"/>
    <w:rPr>
      <w:sz w:val="16"/>
      <w:szCs w:val="16"/>
    </w:rPr>
  </w:style>
  <w:style w:type="paragraph" w:styleId="CommentText">
    <w:name w:val="annotation text"/>
    <w:basedOn w:val="Normal"/>
    <w:link w:val="CommentTextChar"/>
    <w:uiPriority w:val="99"/>
    <w:unhideWhenUsed/>
    <w:rsid w:val="00332BB5"/>
    <w:pPr>
      <w:spacing w:line="240" w:lineRule="auto"/>
    </w:pPr>
  </w:style>
  <w:style w:type="character" w:customStyle="1" w:styleId="CommentTextChar">
    <w:name w:val="Comment Text Char"/>
    <w:basedOn w:val="DefaultParagraphFont"/>
    <w:link w:val="CommentText"/>
    <w:uiPriority w:val="99"/>
    <w:rsid w:val="00332BB5"/>
  </w:style>
  <w:style w:type="paragraph" w:styleId="CommentSubject">
    <w:name w:val="annotation subject"/>
    <w:basedOn w:val="CommentText"/>
    <w:next w:val="CommentText"/>
    <w:link w:val="CommentSubjectChar"/>
    <w:uiPriority w:val="99"/>
    <w:semiHidden/>
    <w:unhideWhenUsed/>
    <w:rsid w:val="00332BB5"/>
    <w:rPr>
      <w:b/>
      <w:bCs/>
    </w:rPr>
  </w:style>
  <w:style w:type="character" w:customStyle="1" w:styleId="CommentSubjectChar">
    <w:name w:val="Comment Subject Char"/>
    <w:basedOn w:val="CommentTextChar"/>
    <w:link w:val="CommentSubject"/>
    <w:uiPriority w:val="99"/>
    <w:semiHidden/>
    <w:rsid w:val="00332BB5"/>
    <w:rPr>
      <w:b/>
      <w:bCs/>
    </w:rPr>
  </w:style>
  <w:style w:type="paragraph" w:styleId="BalloonText">
    <w:name w:val="Balloon Text"/>
    <w:basedOn w:val="Normal"/>
    <w:link w:val="BalloonTextChar"/>
    <w:uiPriority w:val="99"/>
    <w:semiHidden/>
    <w:unhideWhenUsed/>
    <w:rsid w:val="00332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BB5"/>
    <w:rPr>
      <w:rFonts w:ascii="Segoe UI" w:hAnsi="Segoe UI" w:cs="Segoe UI"/>
      <w:sz w:val="18"/>
      <w:szCs w:val="18"/>
    </w:rPr>
  </w:style>
  <w:style w:type="paragraph" w:styleId="TOC1">
    <w:name w:val="toc 1"/>
    <w:basedOn w:val="Normal"/>
    <w:next w:val="Normal"/>
    <w:autoRedefine/>
    <w:uiPriority w:val="39"/>
    <w:unhideWhenUsed/>
    <w:rsid w:val="003D0BFC"/>
    <w:pPr>
      <w:tabs>
        <w:tab w:val="right" w:leader="dot" w:pos="9639"/>
      </w:tabs>
      <w:spacing w:before="120" w:after="60" w:line="264" w:lineRule="auto"/>
      <w:ind w:right="284"/>
    </w:pPr>
    <w:rPr>
      <w:bCs/>
      <w:noProof/>
      <w:color w:val="2E1A47" w:themeColor="text2"/>
    </w:rPr>
  </w:style>
  <w:style w:type="paragraph" w:styleId="TOC2">
    <w:name w:val="toc 2"/>
    <w:basedOn w:val="Normal"/>
    <w:next w:val="Normal"/>
    <w:autoRedefine/>
    <w:uiPriority w:val="39"/>
    <w:unhideWhenUsed/>
    <w:rsid w:val="004F2E82"/>
    <w:pPr>
      <w:tabs>
        <w:tab w:val="right" w:leader="dot" w:pos="9070"/>
      </w:tabs>
      <w:spacing w:before="120" w:after="60" w:line="264" w:lineRule="auto"/>
      <w:ind w:left="284" w:right="284" w:hanging="284"/>
    </w:pPr>
  </w:style>
  <w:style w:type="paragraph" w:customStyle="1" w:styleId="Bullet1">
    <w:name w:val="Bullet 1"/>
    <w:basedOn w:val="ListBullet"/>
    <w:link w:val="Bullet1Char"/>
    <w:rsid w:val="00EF5783"/>
  </w:style>
  <w:style w:type="character" w:customStyle="1" w:styleId="Normaltext">
    <w:name w:val="Normal text"/>
    <w:basedOn w:val="DefaultParagraphFont"/>
    <w:uiPriority w:val="1"/>
    <w:rsid w:val="009A1E8A"/>
    <w:rPr>
      <w:rFonts w:ascii="Times New Roman" w:hAnsi="Times New Roman" w:cstheme="minorHAnsi" w:hint="default"/>
      <w:b w:val="0"/>
      <w:bCs/>
      <w:i w:val="0"/>
      <w:iCs/>
      <w:sz w:val="24"/>
      <w:szCs w:val="18"/>
    </w:rPr>
  </w:style>
  <w:style w:type="character" w:customStyle="1" w:styleId="ListBulletChar">
    <w:name w:val="List Bullet Char"/>
    <w:basedOn w:val="DefaultParagraphFont"/>
    <w:link w:val="ListBullet"/>
    <w:uiPriority w:val="3"/>
    <w:rsid w:val="00EF5783"/>
  </w:style>
  <w:style w:type="character" w:customStyle="1" w:styleId="Bullet1Char">
    <w:name w:val="Bullet 1 Char"/>
    <w:basedOn w:val="ListBulletChar"/>
    <w:link w:val="Bullet1"/>
    <w:rsid w:val="00EF5783"/>
  </w:style>
  <w:style w:type="paragraph" w:customStyle="1" w:styleId="01squarebullet">
    <w:name w:val="01 square bullet"/>
    <w:basedOn w:val="Normal"/>
    <w:uiPriority w:val="3"/>
    <w:rsid w:val="00A26B37"/>
    <w:pPr>
      <w:numPr>
        <w:numId w:val="7"/>
      </w:numPr>
      <w:spacing w:before="120" w:after="60"/>
      <w:ind w:right="142"/>
    </w:pPr>
    <w:rPr>
      <w:rFonts w:ascii="Times New Roman" w:eastAsia="Times New Roman" w:hAnsi="Times New Roman" w:cs="Times New Roman"/>
      <w:sz w:val="22"/>
      <w:lang w:eastAsia="en-US"/>
    </w:rPr>
  </w:style>
  <w:style w:type="paragraph" w:customStyle="1" w:styleId="02dash">
    <w:name w:val="02 dash"/>
    <w:basedOn w:val="01squarebullet"/>
    <w:uiPriority w:val="4"/>
    <w:qFormat/>
    <w:rsid w:val="00A26B37"/>
    <w:pPr>
      <w:numPr>
        <w:ilvl w:val="1"/>
      </w:numPr>
    </w:pPr>
  </w:style>
  <w:style w:type="paragraph" w:customStyle="1" w:styleId="03opensquarebullet">
    <w:name w:val="03 open square bullet"/>
    <w:basedOn w:val="02dash"/>
    <w:uiPriority w:val="5"/>
    <w:qFormat/>
    <w:rsid w:val="00A26B37"/>
    <w:pPr>
      <w:numPr>
        <w:ilvl w:val="2"/>
      </w:numPr>
    </w:pPr>
  </w:style>
  <w:style w:type="paragraph" w:customStyle="1" w:styleId="04shortdash">
    <w:name w:val="04 short dash"/>
    <w:basedOn w:val="03opensquarebullet"/>
    <w:uiPriority w:val="6"/>
    <w:rsid w:val="00A26B37"/>
    <w:pPr>
      <w:numPr>
        <w:ilvl w:val="3"/>
      </w:numPr>
    </w:pPr>
  </w:style>
  <w:style w:type="paragraph" w:styleId="Caption">
    <w:name w:val="caption"/>
    <w:basedOn w:val="Normal"/>
    <w:next w:val="Normal"/>
    <w:unhideWhenUsed/>
    <w:qFormat/>
    <w:rsid w:val="00F5078F"/>
    <w:pPr>
      <w:keepNext/>
      <w:spacing w:before="180" w:after="200"/>
    </w:pPr>
    <w:rPr>
      <w:rFonts w:ascii="Arial" w:eastAsia="Times New Roman" w:hAnsi="Arial" w:cs="Times New Roman"/>
      <w:b/>
      <w:bCs/>
      <w:color w:val="7A4282" w:themeColor="accent1"/>
      <w:sz w:val="18"/>
      <w:szCs w:val="18"/>
      <w:lang w:val="en-ZA" w:eastAsia="en-US"/>
    </w:rPr>
  </w:style>
  <w:style w:type="character" w:customStyle="1" w:styleId="Heading5Char">
    <w:name w:val="Heading 5 Char"/>
    <w:basedOn w:val="DefaultParagraphFont"/>
    <w:link w:val="Heading5"/>
    <w:uiPriority w:val="9"/>
    <w:semiHidden/>
    <w:rsid w:val="00F5078F"/>
    <w:rPr>
      <w:smallCaps/>
      <w:color w:val="221334" w:themeColor="accent2" w:themeShade="BF"/>
      <w:spacing w:val="10"/>
      <w:sz w:val="22"/>
      <w:szCs w:val="26"/>
      <w:lang w:val="en-ZA" w:eastAsia="en-US"/>
    </w:rPr>
  </w:style>
  <w:style w:type="character" w:customStyle="1" w:styleId="Heading6Char">
    <w:name w:val="Heading 6 Char"/>
    <w:basedOn w:val="DefaultParagraphFont"/>
    <w:link w:val="Heading6"/>
    <w:uiPriority w:val="9"/>
    <w:semiHidden/>
    <w:rsid w:val="00F5078F"/>
    <w:rPr>
      <w:smallCaps/>
      <w:color w:val="2E1A47" w:themeColor="accent2"/>
      <w:spacing w:val="5"/>
      <w:sz w:val="22"/>
      <w:lang w:val="en-ZA" w:eastAsia="en-US"/>
    </w:rPr>
  </w:style>
  <w:style w:type="character" w:customStyle="1" w:styleId="Heading7Char">
    <w:name w:val="Heading 7 Char"/>
    <w:basedOn w:val="DefaultParagraphFont"/>
    <w:link w:val="Heading7"/>
    <w:uiPriority w:val="9"/>
    <w:semiHidden/>
    <w:rsid w:val="00F5078F"/>
    <w:rPr>
      <w:b/>
      <w:smallCaps/>
      <w:color w:val="2E1A47" w:themeColor="accent2"/>
      <w:spacing w:val="10"/>
      <w:lang w:val="en-ZA" w:eastAsia="en-US"/>
    </w:rPr>
  </w:style>
  <w:style w:type="character" w:customStyle="1" w:styleId="Heading8Char">
    <w:name w:val="Heading 8 Char"/>
    <w:basedOn w:val="DefaultParagraphFont"/>
    <w:link w:val="Heading8"/>
    <w:uiPriority w:val="9"/>
    <w:semiHidden/>
    <w:rsid w:val="00F5078F"/>
    <w:rPr>
      <w:b/>
      <w:i/>
      <w:smallCaps/>
      <w:color w:val="221334" w:themeColor="accent2" w:themeShade="BF"/>
      <w:lang w:val="en-ZA" w:eastAsia="en-US"/>
    </w:rPr>
  </w:style>
  <w:style w:type="character" w:customStyle="1" w:styleId="Heading9Char">
    <w:name w:val="Heading 9 Char"/>
    <w:basedOn w:val="DefaultParagraphFont"/>
    <w:link w:val="Heading9"/>
    <w:uiPriority w:val="9"/>
    <w:semiHidden/>
    <w:rsid w:val="00F5078F"/>
    <w:rPr>
      <w:b/>
      <w:i/>
      <w:smallCaps/>
      <w:color w:val="160D23" w:themeColor="accent2" w:themeShade="7F"/>
      <w:lang w:val="en-ZA" w:eastAsia="en-US"/>
    </w:rPr>
  </w:style>
  <w:style w:type="character" w:styleId="FollowedHyperlink">
    <w:name w:val="FollowedHyperlink"/>
    <w:basedOn w:val="DefaultParagraphFont"/>
    <w:uiPriority w:val="99"/>
    <w:semiHidden/>
    <w:unhideWhenUsed/>
    <w:rsid w:val="00F5078F"/>
    <w:rPr>
      <w:color w:val="2E1A47" w:themeColor="followedHyperlink"/>
      <w:u w:val="single"/>
    </w:rPr>
  </w:style>
  <w:style w:type="paragraph" w:styleId="HTMLAddress">
    <w:name w:val="HTML Address"/>
    <w:basedOn w:val="Normal"/>
    <w:link w:val="HTMLAddressChar"/>
    <w:uiPriority w:val="99"/>
    <w:semiHidden/>
    <w:unhideWhenUsed/>
    <w:rsid w:val="00F5078F"/>
    <w:pPr>
      <w:spacing w:before="180" w:after="0"/>
    </w:pPr>
    <w:rPr>
      <w:rFonts w:ascii="Times New Roman" w:eastAsia="Times New Roman" w:hAnsi="Times New Roman" w:cs="Times New Roman"/>
      <w:i/>
      <w:iCs/>
      <w:sz w:val="22"/>
      <w:lang w:val="en-ZA" w:eastAsia="en-US"/>
    </w:rPr>
  </w:style>
  <w:style w:type="character" w:customStyle="1" w:styleId="HTMLAddressChar">
    <w:name w:val="HTML Address Char"/>
    <w:basedOn w:val="DefaultParagraphFont"/>
    <w:link w:val="HTMLAddress"/>
    <w:uiPriority w:val="99"/>
    <w:semiHidden/>
    <w:rsid w:val="00F5078F"/>
    <w:rPr>
      <w:rFonts w:ascii="Times New Roman" w:eastAsia="Times New Roman" w:hAnsi="Times New Roman" w:cs="Times New Roman"/>
      <w:i/>
      <w:iCs/>
      <w:sz w:val="22"/>
      <w:lang w:val="en-ZA" w:eastAsia="en-US"/>
    </w:rPr>
  </w:style>
  <w:style w:type="character" w:styleId="HTMLCode">
    <w:name w:val="HTML Code"/>
    <w:basedOn w:val="DefaultParagraphFont"/>
    <w:uiPriority w:val="99"/>
    <w:semiHidden/>
    <w:unhideWhenUsed/>
    <w:rsid w:val="00F5078F"/>
    <w:rPr>
      <w:rFonts w:ascii="Consolas" w:eastAsia="Times New Roman" w:hAnsi="Consolas" w:cs="Times New Roman" w:hint="default"/>
      <w:sz w:val="20"/>
      <w:szCs w:val="20"/>
    </w:rPr>
  </w:style>
  <w:style w:type="character" w:styleId="HTMLKeyboard">
    <w:name w:val="HTML Keyboard"/>
    <w:basedOn w:val="DefaultParagraphFont"/>
    <w:uiPriority w:val="99"/>
    <w:semiHidden/>
    <w:unhideWhenUsed/>
    <w:rsid w:val="00F5078F"/>
    <w:rPr>
      <w:rFonts w:ascii="Consolas" w:eastAsia="Times New Roman" w:hAnsi="Consolas" w:cs="Times New Roman" w:hint="default"/>
      <w:sz w:val="20"/>
      <w:szCs w:val="20"/>
    </w:rPr>
  </w:style>
  <w:style w:type="paragraph" w:styleId="HTMLPreformatted">
    <w:name w:val="HTML Preformatted"/>
    <w:basedOn w:val="Normal"/>
    <w:link w:val="HTMLPreformattedChar"/>
    <w:uiPriority w:val="99"/>
    <w:semiHidden/>
    <w:unhideWhenUsed/>
    <w:rsid w:val="00F50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0"/>
    </w:pPr>
    <w:rPr>
      <w:rFonts w:ascii="Consolas" w:eastAsia="Times New Roman" w:hAnsi="Consolas" w:cs="Times New Roman"/>
      <w:lang w:val="en-ZA" w:eastAsia="en-US"/>
    </w:rPr>
  </w:style>
  <w:style w:type="character" w:customStyle="1" w:styleId="HTMLPreformattedChar">
    <w:name w:val="HTML Preformatted Char"/>
    <w:basedOn w:val="DefaultParagraphFont"/>
    <w:link w:val="HTMLPreformatted"/>
    <w:uiPriority w:val="99"/>
    <w:semiHidden/>
    <w:rsid w:val="00F5078F"/>
    <w:rPr>
      <w:rFonts w:ascii="Consolas" w:eastAsia="Times New Roman" w:hAnsi="Consolas" w:cs="Times New Roman"/>
      <w:lang w:val="en-ZA" w:eastAsia="en-US"/>
    </w:rPr>
  </w:style>
  <w:style w:type="character" w:styleId="HTMLSample">
    <w:name w:val="HTML Sample"/>
    <w:basedOn w:val="DefaultParagraphFont"/>
    <w:uiPriority w:val="99"/>
    <w:semiHidden/>
    <w:unhideWhenUsed/>
    <w:rsid w:val="00F5078F"/>
    <w:rPr>
      <w:rFonts w:ascii="Consolas" w:eastAsia="Times New Roman" w:hAnsi="Consolas" w:cs="Times New Roman" w:hint="default"/>
      <w:sz w:val="24"/>
      <w:szCs w:val="24"/>
    </w:rPr>
  </w:style>
  <w:style w:type="character" w:styleId="HTMLTypewriter">
    <w:name w:val="HTML Typewriter"/>
    <w:basedOn w:val="DefaultParagraphFont"/>
    <w:uiPriority w:val="99"/>
    <w:semiHidden/>
    <w:unhideWhenUsed/>
    <w:rsid w:val="00F5078F"/>
    <w:rPr>
      <w:rFonts w:ascii="Consolas" w:eastAsia="Times New Roman" w:hAnsi="Consolas" w:cs="Times New Roman" w:hint="default"/>
      <w:sz w:val="20"/>
      <w:szCs w:val="20"/>
    </w:rPr>
  </w:style>
  <w:style w:type="paragraph" w:customStyle="1" w:styleId="msonormal0">
    <w:name w:val="msonormal"/>
    <w:basedOn w:val="Normal"/>
    <w:uiPriority w:val="99"/>
    <w:rsid w:val="00F5078F"/>
    <w:pPr>
      <w:spacing w:before="180" w:after="60"/>
    </w:pPr>
    <w:rPr>
      <w:rFonts w:ascii="Times New Roman" w:eastAsia="Times New Roman" w:hAnsi="Times New Roman" w:cs="Times New Roman"/>
      <w:sz w:val="22"/>
      <w:szCs w:val="24"/>
      <w:lang w:val="en-ZA" w:eastAsia="en-US"/>
    </w:rPr>
  </w:style>
  <w:style w:type="paragraph" w:styleId="NormalWeb">
    <w:name w:val="Normal (Web)"/>
    <w:basedOn w:val="Normal"/>
    <w:uiPriority w:val="99"/>
    <w:semiHidden/>
    <w:unhideWhenUsed/>
    <w:rsid w:val="00F5078F"/>
    <w:pPr>
      <w:spacing w:before="180" w:after="60"/>
    </w:pPr>
    <w:rPr>
      <w:rFonts w:ascii="Times New Roman" w:eastAsia="Times New Roman" w:hAnsi="Times New Roman" w:cs="Times New Roman"/>
      <w:sz w:val="22"/>
      <w:szCs w:val="24"/>
      <w:lang w:val="en-ZA" w:eastAsia="en-US"/>
    </w:rPr>
  </w:style>
  <w:style w:type="paragraph" w:styleId="Index1">
    <w:name w:val="index 1"/>
    <w:basedOn w:val="Normal"/>
    <w:next w:val="Normal"/>
    <w:autoRedefine/>
    <w:uiPriority w:val="99"/>
    <w:semiHidden/>
    <w:unhideWhenUsed/>
    <w:rsid w:val="00F5078F"/>
    <w:pPr>
      <w:spacing w:before="180" w:after="0"/>
      <w:ind w:left="260" w:hanging="260"/>
    </w:pPr>
    <w:rPr>
      <w:rFonts w:ascii="Times New Roman" w:eastAsia="Times New Roman" w:hAnsi="Times New Roman" w:cs="Times New Roman"/>
      <w:sz w:val="22"/>
      <w:lang w:val="en-ZA" w:eastAsia="en-US"/>
    </w:rPr>
  </w:style>
  <w:style w:type="paragraph" w:styleId="Index2">
    <w:name w:val="index 2"/>
    <w:basedOn w:val="Normal"/>
    <w:next w:val="Normal"/>
    <w:autoRedefine/>
    <w:uiPriority w:val="99"/>
    <w:semiHidden/>
    <w:unhideWhenUsed/>
    <w:rsid w:val="00F5078F"/>
    <w:pPr>
      <w:spacing w:before="180" w:after="0"/>
      <w:ind w:left="520" w:hanging="260"/>
    </w:pPr>
    <w:rPr>
      <w:rFonts w:ascii="Times New Roman" w:eastAsia="Times New Roman" w:hAnsi="Times New Roman" w:cs="Times New Roman"/>
      <w:sz w:val="22"/>
      <w:lang w:val="en-ZA" w:eastAsia="en-US"/>
    </w:rPr>
  </w:style>
  <w:style w:type="paragraph" w:styleId="Index3">
    <w:name w:val="index 3"/>
    <w:basedOn w:val="Normal"/>
    <w:next w:val="Normal"/>
    <w:autoRedefine/>
    <w:uiPriority w:val="99"/>
    <w:semiHidden/>
    <w:unhideWhenUsed/>
    <w:rsid w:val="00F5078F"/>
    <w:pPr>
      <w:spacing w:before="180" w:after="0"/>
      <w:ind w:left="780" w:hanging="260"/>
    </w:pPr>
    <w:rPr>
      <w:rFonts w:ascii="Times New Roman" w:eastAsia="Times New Roman" w:hAnsi="Times New Roman" w:cs="Times New Roman"/>
      <w:sz w:val="22"/>
      <w:lang w:val="en-ZA" w:eastAsia="en-US"/>
    </w:rPr>
  </w:style>
  <w:style w:type="paragraph" w:styleId="Index4">
    <w:name w:val="index 4"/>
    <w:basedOn w:val="Normal"/>
    <w:next w:val="Normal"/>
    <w:autoRedefine/>
    <w:uiPriority w:val="99"/>
    <w:semiHidden/>
    <w:unhideWhenUsed/>
    <w:rsid w:val="00F5078F"/>
    <w:pPr>
      <w:spacing w:before="180" w:after="0"/>
      <w:ind w:left="1040" w:hanging="260"/>
    </w:pPr>
    <w:rPr>
      <w:rFonts w:ascii="Times New Roman" w:eastAsia="Times New Roman" w:hAnsi="Times New Roman" w:cs="Times New Roman"/>
      <w:sz w:val="22"/>
      <w:lang w:val="en-ZA" w:eastAsia="en-US"/>
    </w:rPr>
  </w:style>
  <w:style w:type="paragraph" w:styleId="Index5">
    <w:name w:val="index 5"/>
    <w:basedOn w:val="Normal"/>
    <w:next w:val="Normal"/>
    <w:autoRedefine/>
    <w:uiPriority w:val="99"/>
    <w:semiHidden/>
    <w:unhideWhenUsed/>
    <w:rsid w:val="00F5078F"/>
    <w:pPr>
      <w:spacing w:before="180" w:after="0"/>
      <w:ind w:left="1300" w:hanging="260"/>
    </w:pPr>
    <w:rPr>
      <w:rFonts w:ascii="Times New Roman" w:eastAsia="Times New Roman" w:hAnsi="Times New Roman" w:cs="Times New Roman"/>
      <w:sz w:val="22"/>
      <w:lang w:val="en-ZA" w:eastAsia="en-US"/>
    </w:rPr>
  </w:style>
  <w:style w:type="paragraph" w:styleId="Index6">
    <w:name w:val="index 6"/>
    <w:basedOn w:val="Normal"/>
    <w:next w:val="Normal"/>
    <w:autoRedefine/>
    <w:uiPriority w:val="99"/>
    <w:semiHidden/>
    <w:unhideWhenUsed/>
    <w:rsid w:val="00F5078F"/>
    <w:pPr>
      <w:spacing w:before="180" w:after="0"/>
      <w:ind w:left="1560" w:hanging="260"/>
    </w:pPr>
    <w:rPr>
      <w:rFonts w:ascii="Times New Roman" w:eastAsia="Times New Roman" w:hAnsi="Times New Roman" w:cs="Times New Roman"/>
      <w:sz w:val="22"/>
      <w:lang w:val="en-ZA" w:eastAsia="en-US"/>
    </w:rPr>
  </w:style>
  <w:style w:type="paragraph" w:styleId="Index7">
    <w:name w:val="index 7"/>
    <w:basedOn w:val="Normal"/>
    <w:next w:val="Normal"/>
    <w:autoRedefine/>
    <w:uiPriority w:val="99"/>
    <w:semiHidden/>
    <w:unhideWhenUsed/>
    <w:rsid w:val="00F5078F"/>
    <w:pPr>
      <w:spacing w:before="180" w:after="0"/>
      <w:ind w:left="1820" w:hanging="260"/>
    </w:pPr>
    <w:rPr>
      <w:rFonts w:ascii="Times New Roman" w:eastAsia="Times New Roman" w:hAnsi="Times New Roman" w:cs="Times New Roman"/>
      <w:sz w:val="22"/>
      <w:lang w:val="en-ZA" w:eastAsia="en-US"/>
    </w:rPr>
  </w:style>
  <w:style w:type="paragraph" w:styleId="Index8">
    <w:name w:val="index 8"/>
    <w:basedOn w:val="Normal"/>
    <w:next w:val="Normal"/>
    <w:autoRedefine/>
    <w:uiPriority w:val="99"/>
    <w:semiHidden/>
    <w:unhideWhenUsed/>
    <w:rsid w:val="00F5078F"/>
    <w:pPr>
      <w:spacing w:before="180" w:after="0"/>
      <w:ind w:left="2080" w:hanging="260"/>
    </w:pPr>
    <w:rPr>
      <w:rFonts w:ascii="Times New Roman" w:eastAsia="Times New Roman" w:hAnsi="Times New Roman" w:cs="Times New Roman"/>
      <w:sz w:val="22"/>
      <w:lang w:val="en-ZA" w:eastAsia="en-US"/>
    </w:rPr>
  </w:style>
  <w:style w:type="paragraph" w:styleId="Index9">
    <w:name w:val="index 9"/>
    <w:basedOn w:val="Normal"/>
    <w:next w:val="Normal"/>
    <w:autoRedefine/>
    <w:uiPriority w:val="99"/>
    <w:semiHidden/>
    <w:unhideWhenUsed/>
    <w:rsid w:val="00F5078F"/>
    <w:pPr>
      <w:spacing w:before="180" w:after="0"/>
      <w:ind w:left="2340" w:hanging="260"/>
    </w:pPr>
    <w:rPr>
      <w:rFonts w:ascii="Times New Roman" w:eastAsia="Times New Roman" w:hAnsi="Times New Roman" w:cs="Times New Roman"/>
      <w:sz w:val="22"/>
      <w:lang w:val="en-ZA" w:eastAsia="en-US"/>
    </w:rPr>
  </w:style>
  <w:style w:type="paragraph" w:styleId="TOC3">
    <w:name w:val="toc 3"/>
    <w:basedOn w:val="TOC2"/>
    <w:next w:val="Normal"/>
    <w:autoRedefine/>
    <w:uiPriority w:val="39"/>
    <w:unhideWhenUsed/>
    <w:rsid w:val="001F56BE"/>
    <w:pPr>
      <w:tabs>
        <w:tab w:val="clear" w:pos="9070"/>
        <w:tab w:val="left" w:pos="960"/>
        <w:tab w:val="right" w:leader="dot" w:pos="9639"/>
      </w:tabs>
      <w:spacing w:before="80" w:after="80"/>
      <w:ind w:left="738" w:hanging="454"/>
    </w:pPr>
    <w:rPr>
      <w:rFonts w:eastAsia="Times New Roman" w:cs="Arial"/>
      <w:noProof/>
      <w:szCs w:val="18"/>
      <w:lang w:val="en-ZA" w:eastAsia="en-US"/>
    </w:rPr>
  </w:style>
  <w:style w:type="paragraph" w:styleId="TOC4">
    <w:name w:val="toc 4"/>
    <w:basedOn w:val="Normal"/>
    <w:next w:val="Normal"/>
    <w:autoRedefine/>
    <w:uiPriority w:val="99"/>
    <w:semiHidden/>
    <w:unhideWhenUsed/>
    <w:rsid w:val="00F5078F"/>
    <w:pPr>
      <w:tabs>
        <w:tab w:val="right" w:leader="dot" w:pos="8309"/>
      </w:tabs>
      <w:spacing w:before="180" w:after="60"/>
      <w:ind w:left="720"/>
    </w:pPr>
    <w:rPr>
      <w:rFonts w:ascii="Arial" w:eastAsia="Times New Roman" w:hAnsi="Arial" w:cs="Arial"/>
      <w:sz w:val="22"/>
      <w:lang w:val="en-ZA" w:eastAsia="en-US"/>
    </w:rPr>
  </w:style>
  <w:style w:type="paragraph" w:styleId="TOC5">
    <w:name w:val="toc 5"/>
    <w:basedOn w:val="Normal"/>
    <w:next w:val="Normal"/>
    <w:autoRedefine/>
    <w:uiPriority w:val="99"/>
    <w:semiHidden/>
    <w:unhideWhenUsed/>
    <w:rsid w:val="00F5078F"/>
    <w:pPr>
      <w:tabs>
        <w:tab w:val="right" w:leader="dot" w:pos="8309"/>
      </w:tabs>
      <w:spacing w:before="180" w:after="60"/>
      <w:ind w:left="960"/>
    </w:pPr>
    <w:rPr>
      <w:rFonts w:ascii="Arial" w:eastAsia="Times New Roman" w:hAnsi="Arial" w:cs="Arial"/>
      <w:sz w:val="22"/>
      <w:lang w:val="en-ZA" w:eastAsia="en-US"/>
    </w:rPr>
  </w:style>
  <w:style w:type="paragraph" w:styleId="TOC6">
    <w:name w:val="toc 6"/>
    <w:basedOn w:val="Normal"/>
    <w:next w:val="Normal"/>
    <w:autoRedefine/>
    <w:uiPriority w:val="99"/>
    <w:semiHidden/>
    <w:unhideWhenUsed/>
    <w:rsid w:val="00F5078F"/>
    <w:pPr>
      <w:tabs>
        <w:tab w:val="right" w:leader="dot" w:pos="8309"/>
      </w:tabs>
      <w:spacing w:before="180" w:after="60"/>
      <w:ind w:left="1200"/>
    </w:pPr>
    <w:rPr>
      <w:rFonts w:ascii="Arial" w:eastAsia="Times New Roman" w:hAnsi="Arial" w:cs="Arial"/>
      <w:sz w:val="22"/>
      <w:lang w:val="en-ZA" w:eastAsia="en-US"/>
    </w:rPr>
  </w:style>
  <w:style w:type="paragraph" w:styleId="TOC7">
    <w:name w:val="toc 7"/>
    <w:basedOn w:val="Normal"/>
    <w:next w:val="Normal"/>
    <w:autoRedefine/>
    <w:uiPriority w:val="99"/>
    <w:semiHidden/>
    <w:unhideWhenUsed/>
    <w:rsid w:val="00F5078F"/>
    <w:pPr>
      <w:spacing w:before="180" w:after="60"/>
    </w:pPr>
    <w:rPr>
      <w:rFonts w:ascii="Arial" w:eastAsia="Times New Roman" w:hAnsi="Arial" w:cs="Arial"/>
      <w:sz w:val="22"/>
      <w:lang w:val="en-ZA" w:eastAsia="en-US"/>
    </w:rPr>
  </w:style>
  <w:style w:type="paragraph" w:styleId="TOC8">
    <w:name w:val="toc 8"/>
    <w:basedOn w:val="Normal"/>
    <w:next w:val="Normal"/>
    <w:autoRedefine/>
    <w:uiPriority w:val="99"/>
    <w:semiHidden/>
    <w:unhideWhenUsed/>
    <w:rsid w:val="00F5078F"/>
    <w:pPr>
      <w:tabs>
        <w:tab w:val="right" w:leader="dot" w:pos="8309"/>
      </w:tabs>
      <w:spacing w:before="180" w:after="60"/>
      <w:ind w:left="1680"/>
    </w:pPr>
    <w:rPr>
      <w:rFonts w:ascii="Arial" w:eastAsia="Times New Roman" w:hAnsi="Arial" w:cs="Arial"/>
      <w:sz w:val="22"/>
      <w:lang w:val="en-ZA" w:eastAsia="en-US"/>
    </w:rPr>
  </w:style>
  <w:style w:type="paragraph" w:styleId="TOC9">
    <w:name w:val="toc 9"/>
    <w:basedOn w:val="Normal"/>
    <w:next w:val="Normal"/>
    <w:autoRedefine/>
    <w:uiPriority w:val="99"/>
    <w:semiHidden/>
    <w:unhideWhenUsed/>
    <w:rsid w:val="00F5078F"/>
    <w:pPr>
      <w:tabs>
        <w:tab w:val="right" w:leader="dot" w:pos="8309"/>
      </w:tabs>
      <w:spacing w:before="180" w:after="60"/>
      <w:ind w:left="1920"/>
    </w:pPr>
    <w:rPr>
      <w:rFonts w:ascii="Arial" w:eastAsia="Times New Roman" w:hAnsi="Arial" w:cs="Arial"/>
      <w:sz w:val="22"/>
      <w:lang w:val="en-ZA" w:eastAsia="en-US"/>
    </w:rPr>
  </w:style>
  <w:style w:type="paragraph" w:styleId="NormalIndent">
    <w:name w:val="Normal Indent"/>
    <w:basedOn w:val="Normal"/>
    <w:uiPriority w:val="99"/>
    <w:semiHidden/>
    <w:unhideWhenUsed/>
    <w:rsid w:val="00F5078F"/>
    <w:pPr>
      <w:spacing w:before="180" w:after="60"/>
      <w:ind w:left="720"/>
    </w:pPr>
    <w:rPr>
      <w:rFonts w:ascii="Times New Roman" w:eastAsia="Times New Roman" w:hAnsi="Times New Roman" w:cs="Times New Roman"/>
      <w:sz w:val="22"/>
      <w:lang w:val="en-ZA" w:eastAsia="en-US"/>
    </w:rPr>
  </w:style>
  <w:style w:type="paragraph" w:styleId="IndexHeading">
    <w:name w:val="index heading"/>
    <w:basedOn w:val="Normal"/>
    <w:next w:val="Index1"/>
    <w:uiPriority w:val="99"/>
    <w:semiHidden/>
    <w:unhideWhenUsed/>
    <w:rsid w:val="00F5078F"/>
    <w:pPr>
      <w:spacing w:before="180" w:after="60"/>
    </w:pPr>
    <w:rPr>
      <w:rFonts w:asciiTheme="majorHAnsi" w:eastAsiaTheme="majorEastAsia" w:hAnsiTheme="majorHAnsi" w:cstheme="majorBidi"/>
      <w:b/>
      <w:bCs/>
      <w:sz w:val="22"/>
      <w:lang w:val="en-ZA" w:eastAsia="en-US"/>
    </w:rPr>
  </w:style>
  <w:style w:type="paragraph" w:styleId="TableofFigures">
    <w:name w:val="table of figures"/>
    <w:basedOn w:val="Normal"/>
    <w:next w:val="Normal"/>
    <w:uiPriority w:val="99"/>
    <w:unhideWhenUsed/>
    <w:rsid w:val="00F5078F"/>
    <w:pPr>
      <w:spacing w:before="180" w:after="0"/>
    </w:pPr>
    <w:rPr>
      <w:rFonts w:ascii="Times New Roman" w:eastAsia="Times New Roman" w:hAnsi="Times New Roman" w:cs="Times New Roman"/>
      <w:sz w:val="22"/>
      <w:lang w:val="en-ZA" w:eastAsia="en-US"/>
    </w:rPr>
  </w:style>
  <w:style w:type="paragraph" w:styleId="EnvelopeAddress">
    <w:name w:val="envelope address"/>
    <w:basedOn w:val="Normal"/>
    <w:uiPriority w:val="99"/>
    <w:semiHidden/>
    <w:unhideWhenUsed/>
    <w:rsid w:val="00F5078F"/>
    <w:pPr>
      <w:framePr w:w="7920" w:h="1980" w:hSpace="180" w:wrap="auto" w:hAnchor="page" w:xAlign="center" w:yAlign="bottom"/>
      <w:spacing w:before="180" w:after="0"/>
      <w:ind w:left="2880"/>
    </w:pPr>
    <w:rPr>
      <w:rFonts w:ascii="Times New Roman" w:eastAsia="Times New Roman" w:hAnsi="Times New Roman" w:cs="Times New Roman"/>
      <w:sz w:val="22"/>
      <w:lang w:val="en-ZA" w:eastAsia="en-US"/>
    </w:rPr>
  </w:style>
  <w:style w:type="paragraph" w:styleId="EnvelopeReturn">
    <w:name w:val="envelope return"/>
    <w:basedOn w:val="Normal"/>
    <w:uiPriority w:val="99"/>
    <w:semiHidden/>
    <w:unhideWhenUsed/>
    <w:rsid w:val="00F5078F"/>
    <w:pPr>
      <w:spacing w:before="180" w:after="0"/>
    </w:pPr>
    <w:rPr>
      <w:rFonts w:ascii="Times New Roman" w:eastAsia="Times New Roman" w:hAnsi="Times New Roman" w:cs="Times New Roman"/>
      <w:lang w:val="en-ZA" w:eastAsia="en-US"/>
    </w:rPr>
  </w:style>
  <w:style w:type="paragraph" w:styleId="EndnoteText">
    <w:name w:val="endnote text"/>
    <w:basedOn w:val="Normal"/>
    <w:link w:val="EndnoteTextChar"/>
    <w:uiPriority w:val="99"/>
    <w:unhideWhenUsed/>
    <w:rsid w:val="00F5078F"/>
    <w:pPr>
      <w:spacing w:before="180" w:after="60"/>
    </w:pPr>
    <w:rPr>
      <w:rFonts w:ascii="Times New Roman" w:eastAsia="Times New Roman" w:hAnsi="Times New Roman" w:cs="Times New Roman"/>
      <w:lang w:val="en-ZA" w:eastAsia="en-US"/>
    </w:rPr>
  </w:style>
  <w:style w:type="character" w:customStyle="1" w:styleId="EndnoteTextChar">
    <w:name w:val="Endnote Text Char"/>
    <w:basedOn w:val="DefaultParagraphFont"/>
    <w:link w:val="EndnoteText"/>
    <w:uiPriority w:val="99"/>
    <w:rsid w:val="00F5078F"/>
    <w:rPr>
      <w:rFonts w:ascii="Times New Roman" w:eastAsia="Times New Roman" w:hAnsi="Times New Roman" w:cs="Times New Roman"/>
      <w:lang w:val="en-ZA" w:eastAsia="en-US"/>
    </w:rPr>
  </w:style>
  <w:style w:type="paragraph" w:styleId="TableofAuthorities">
    <w:name w:val="table of authorities"/>
    <w:basedOn w:val="Normal"/>
    <w:next w:val="Normal"/>
    <w:uiPriority w:val="99"/>
    <w:semiHidden/>
    <w:unhideWhenUsed/>
    <w:rsid w:val="00F5078F"/>
    <w:pPr>
      <w:spacing w:before="180" w:after="0"/>
      <w:ind w:left="260" w:hanging="260"/>
    </w:pPr>
    <w:rPr>
      <w:rFonts w:ascii="Times New Roman" w:eastAsia="Times New Roman" w:hAnsi="Times New Roman" w:cs="Times New Roman"/>
      <w:sz w:val="22"/>
      <w:lang w:val="en-ZA" w:eastAsia="en-US"/>
    </w:rPr>
  </w:style>
  <w:style w:type="paragraph" w:styleId="MacroText">
    <w:name w:val="macro"/>
    <w:link w:val="MacroTextChar"/>
    <w:uiPriority w:val="99"/>
    <w:semiHidden/>
    <w:unhideWhenUsed/>
    <w:rsid w:val="00F5078F"/>
    <w:pPr>
      <w:tabs>
        <w:tab w:val="left" w:pos="288"/>
        <w:tab w:val="left" w:pos="576"/>
        <w:tab w:val="left" w:pos="864"/>
        <w:tab w:val="left" w:pos="1152"/>
        <w:tab w:val="left" w:pos="1440"/>
        <w:tab w:val="left" w:pos="1728"/>
        <w:tab w:val="left" w:pos="2016"/>
        <w:tab w:val="left" w:pos="2304"/>
        <w:tab w:val="left" w:pos="2592"/>
        <w:tab w:val="left" w:pos="2880"/>
      </w:tabs>
      <w:spacing w:after="0" w:line="240" w:lineRule="auto"/>
      <w:ind w:right="-4176"/>
    </w:pPr>
    <w:rPr>
      <w:rFonts w:ascii="Arial" w:eastAsia="Times New Roman" w:hAnsi="Arial" w:cs="Times New Roman"/>
      <w:lang w:val="en-US" w:eastAsia="en-US"/>
    </w:rPr>
  </w:style>
  <w:style w:type="character" w:customStyle="1" w:styleId="MacroTextChar">
    <w:name w:val="Macro Text Char"/>
    <w:basedOn w:val="DefaultParagraphFont"/>
    <w:link w:val="MacroText"/>
    <w:uiPriority w:val="99"/>
    <w:semiHidden/>
    <w:rsid w:val="00F5078F"/>
    <w:rPr>
      <w:rFonts w:ascii="Arial" w:eastAsia="Times New Roman" w:hAnsi="Arial" w:cs="Times New Roman"/>
      <w:lang w:val="en-US" w:eastAsia="en-US"/>
    </w:rPr>
  </w:style>
  <w:style w:type="paragraph" w:styleId="TOAHeading">
    <w:name w:val="toa heading"/>
    <w:basedOn w:val="Normal"/>
    <w:next w:val="Normal"/>
    <w:uiPriority w:val="99"/>
    <w:semiHidden/>
    <w:unhideWhenUsed/>
    <w:rsid w:val="00F5078F"/>
    <w:pPr>
      <w:spacing w:before="120" w:after="60"/>
    </w:pPr>
    <w:rPr>
      <w:rFonts w:asciiTheme="majorHAnsi" w:eastAsiaTheme="majorEastAsia" w:hAnsiTheme="majorHAnsi" w:cstheme="majorBidi"/>
      <w:b/>
      <w:bCs/>
      <w:sz w:val="22"/>
      <w:szCs w:val="24"/>
      <w:lang w:val="en-ZA" w:eastAsia="en-US"/>
    </w:rPr>
  </w:style>
  <w:style w:type="paragraph" w:styleId="List">
    <w:name w:val="List"/>
    <w:basedOn w:val="Normal"/>
    <w:uiPriority w:val="99"/>
    <w:semiHidden/>
    <w:unhideWhenUsed/>
    <w:rsid w:val="00F5078F"/>
    <w:pPr>
      <w:spacing w:before="180" w:after="60"/>
      <w:ind w:left="360" w:hanging="360"/>
      <w:contextualSpacing/>
    </w:pPr>
    <w:rPr>
      <w:rFonts w:ascii="Times New Roman" w:eastAsia="Times New Roman" w:hAnsi="Times New Roman" w:cs="Times New Roman"/>
      <w:sz w:val="22"/>
      <w:lang w:val="en-ZA" w:eastAsia="en-US"/>
    </w:rPr>
  </w:style>
  <w:style w:type="paragraph" w:styleId="List2">
    <w:name w:val="List 2"/>
    <w:basedOn w:val="Normal"/>
    <w:uiPriority w:val="99"/>
    <w:semiHidden/>
    <w:unhideWhenUsed/>
    <w:rsid w:val="00F5078F"/>
    <w:pPr>
      <w:spacing w:before="180" w:after="60"/>
      <w:ind w:left="720" w:hanging="360"/>
      <w:contextualSpacing/>
    </w:pPr>
    <w:rPr>
      <w:rFonts w:ascii="Times New Roman" w:eastAsia="Times New Roman" w:hAnsi="Times New Roman" w:cs="Times New Roman"/>
      <w:sz w:val="22"/>
      <w:lang w:val="en-ZA" w:eastAsia="en-US"/>
    </w:rPr>
  </w:style>
  <w:style w:type="paragraph" w:styleId="List3">
    <w:name w:val="List 3"/>
    <w:basedOn w:val="Normal"/>
    <w:uiPriority w:val="99"/>
    <w:semiHidden/>
    <w:unhideWhenUsed/>
    <w:rsid w:val="00F5078F"/>
    <w:pPr>
      <w:spacing w:before="180" w:after="60"/>
      <w:ind w:left="1080" w:hanging="360"/>
      <w:contextualSpacing/>
    </w:pPr>
    <w:rPr>
      <w:rFonts w:ascii="Times New Roman" w:eastAsia="Times New Roman" w:hAnsi="Times New Roman" w:cs="Times New Roman"/>
      <w:sz w:val="22"/>
      <w:lang w:val="en-ZA" w:eastAsia="en-US"/>
    </w:rPr>
  </w:style>
  <w:style w:type="paragraph" w:styleId="List4">
    <w:name w:val="List 4"/>
    <w:basedOn w:val="Normal"/>
    <w:uiPriority w:val="99"/>
    <w:semiHidden/>
    <w:unhideWhenUsed/>
    <w:rsid w:val="00F5078F"/>
    <w:pPr>
      <w:spacing w:before="180" w:after="60"/>
      <w:ind w:left="1440" w:hanging="360"/>
      <w:contextualSpacing/>
    </w:pPr>
    <w:rPr>
      <w:rFonts w:ascii="Times New Roman" w:eastAsia="Times New Roman" w:hAnsi="Times New Roman" w:cs="Times New Roman"/>
      <w:sz w:val="22"/>
      <w:lang w:val="en-ZA" w:eastAsia="en-US"/>
    </w:rPr>
  </w:style>
  <w:style w:type="paragraph" w:styleId="List5">
    <w:name w:val="List 5"/>
    <w:basedOn w:val="Normal"/>
    <w:uiPriority w:val="99"/>
    <w:semiHidden/>
    <w:unhideWhenUsed/>
    <w:rsid w:val="00F5078F"/>
    <w:pPr>
      <w:spacing w:before="180" w:after="60"/>
      <w:ind w:left="1800" w:hanging="360"/>
      <w:contextualSpacing/>
    </w:pPr>
    <w:rPr>
      <w:rFonts w:ascii="Times New Roman" w:eastAsia="Times New Roman" w:hAnsi="Times New Roman" w:cs="Times New Roman"/>
      <w:sz w:val="22"/>
      <w:lang w:val="en-ZA" w:eastAsia="en-US"/>
    </w:rPr>
  </w:style>
  <w:style w:type="paragraph" w:styleId="ListBullet4">
    <w:name w:val="List Bullet 4"/>
    <w:basedOn w:val="Normal"/>
    <w:uiPriority w:val="99"/>
    <w:semiHidden/>
    <w:unhideWhenUsed/>
    <w:rsid w:val="00F5078F"/>
    <w:pPr>
      <w:tabs>
        <w:tab w:val="num" w:pos="1440"/>
      </w:tabs>
      <w:spacing w:before="180" w:after="60"/>
      <w:ind w:left="1440" w:hanging="360"/>
      <w:contextualSpacing/>
    </w:pPr>
    <w:rPr>
      <w:rFonts w:ascii="Times New Roman" w:eastAsia="Times New Roman" w:hAnsi="Times New Roman" w:cs="Times New Roman"/>
      <w:sz w:val="22"/>
      <w:lang w:val="en-ZA" w:eastAsia="en-US"/>
    </w:rPr>
  </w:style>
  <w:style w:type="paragraph" w:styleId="ListBullet5">
    <w:name w:val="List Bullet 5"/>
    <w:basedOn w:val="Normal"/>
    <w:uiPriority w:val="99"/>
    <w:semiHidden/>
    <w:unhideWhenUsed/>
    <w:rsid w:val="00F5078F"/>
    <w:pPr>
      <w:tabs>
        <w:tab w:val="num" w:pos="1800"/>
      </w:tabs>
      <w:spacing w:before="180" w:after="60"/>
      <w:ind w:left="1800" w:hanging="360"/>
      <w:contextualSpacing/>
    </w:pPr>
    <w:rPr>
      <w:rFonts w:ascii="Times New Roman" w:eastAsia="Times New Roman" w:hAnsi="Times New Roman" w:cs="Times New Roman"/>
      <w:sz w:val="22"/>
      <w:lang w:val="en-ZA" w:eastAsia="en-US"/>
    </w:rPr>
  </w:style>
  <w:style w:type="paragraph" w:styleId="ListNumber4">
    <w:name w:val="List Number 4"/>
    <w:basedOn w:val="Normal"/>
    <w:uiPriority w:val="99"/>
    <w:semiHidden/>
    <w:unhideWhenUsed/>
    <w:rsid w:val="00F5078F"/>
    <w:pPr>
      <w:tabs>
        <w:tab w:val="num" w:pos="1440"/>
      </w:tabs>
      <w:spacing w:before="180" w:after="60"/>
      <w:ind w:left="1440" w:hanging="360"/>
      <w:contextualSpacing/>
    </w:pPr>
    <w:rPr>
      <w:rFonts w:ascii="Times New Roman" w:eastAsia="Times New Roman" w:hAnsi="Times New Roman" w:cs="Times New Roman"/>
      <w:sz w:val="22"/>
      <w:lang w:val="en-ZA" w:eastAsia="en-US"/>
    </w:rPr>
  </w:style>
  <w:style w:type="paragraph" w:styleId="ListNumber5">
    <w:name w:val="List Number 5"/>
    <w:basedOn w:val="Normal"/>
    <w:uiPriority w:val="99"/>
    <w:semiHidden/>
    <w:unhideWhenUsed/>
    <w:rsid w:val="00F5078F"/>
    <w:pPr>
      <w:tabs>
        <w:tab w:val="num" w:pos="1800"/>
      </w:tabs>
      <w:spacing w:before="180" w:after="60"/>
      <w:ind w:left="1800" w:hanging="360"/>
      <w:contextualSpacing/>
    </w:pPr>
    <w:rPr>
      <w:rFonts w:ascii="Times New Roman" w:eastAsia="Times New Roman" w:hAnsi="Times New Roman" w:cs="Times New Roman"/>
      <w:sz w:val="22"/>
      <w:lang w:val="en-ZA" w:eastAsia="en-US"/>
    </w:rPr>
  </w:style>
  <w:style w:type="paragraph" w:styleId="Closing">
    <w:name w:val="Closing"/>
    <w:basedOn w:val="Normal"/>
    <w:link w:val="ClosingChar"/>
    <w:uiPriority w:val="99"/>
    <w:semiHidden/>
    <w:unhideWhenUsed/>
    <w:rsid w:val="00F5078F"/>
    <w:pPr>
      <w:spacing w:before="180" w:after="0"/>
      <w:ind w:left="4320"/>
    </w:pPr>
    <w:rPr>
      <w:rFonts w:ascii="Times New Roman" w:eastAsia="Times New Roman" w:hAnsi="Times New Roman" w:cs="Times New Roman"/>
      <w:sz w:val="22"/>
      <w:lang w:val="en-ZA" w:eastAsia="en-US"/>
    </w:rPr>
  </w:style>
  <w:style w:type="character" w:customStyle="1" w:styleId="ClosingChar">
    <w:name w:val="Closing Char"/>
    <w:basedOn w:val="DefaultParagraphFont"/>
    <w:link w:val="Closing"/>
    <w:uiPriority w:val="99"/>
    <w:semiHidden/>
    <w:rsid w:val="00F5078F"/>
    <w:rPr>
      <w:rFonts w:ascii="Times New Roman" w:eastAsia="Times New Roman" w:hAnsi="Times New Roman" w:cs="Times New Roman"/>
      <w:sz w:val="22"/>
      <w:lang w:val="en-ZA" w:eastAsia="en-US"/>
    </w:rPr>
  </w:style>
  <w:style w:type="paragraph" w:styleId="Signature">
    <w:name w:val="Signature"/>
    <w:basedOn w:val="Normal"/>
    <w:link w:val="SignatureChar"/>
    <w:uiPriority w:val="99"/>
    <w:semiHidden/>
    <w:unhideWhenUsed/>
    <w:rsid w:val="00F5078F"/>
    <w:pPr>
      <w:spacing w:before="180" w:after="0"/>
      <w:ind w:left="4320"/>
    </w:pPr>
    <w:rPr>
      <w:rFonts w:ascii="Times New Roman" w:eastAsia="Times New Roman" w:hAnsi="Times New Roman" w:cs="Times New Roman"/>
      <w:sz w:val="22"/>
      <w:lang w:val="en-ZA" w:eastAsia="en-US"/>
    </w:rPr>
  </w:style>
  <w:style w:type="character" w:customStyle="1" w:styleId="SignatureChar">
    <w:name w:val="Signature Char"/>
    <w:basedOn w:val="DefaultParagraphFont"/>
    <w:link w:val="Signature"/>
    <w:uiPriority w:val="99"/>
    <w:semiHidden/>
    <w:rsid w:val="00F5078F"/>
    <w:rPr>
      <w:rFonts w:ascii="Times New Roman" w:eastAsia="Times New Roman" w:hAnsi="Times New Roman" w:cs="Times New Roman"/>
      <w:sz w:val="22"/>
      <w:lang w:val="en-ZA" w:eastAsia="en-US"/>
    </w:rPr>
  </w:style>
  <w:style w:type="paragraph" w:styleId="BodyText">
    <w:name w:val="Body Text"/>
    <w:basedOn w:val="Normal"/>
    <w:link w:val="BodyTextChar"/>
    <w:uiPriority w:val="99"/>
    <w:semiHidden/>
    <w:unhideWhenUsed/>
    <w:rsid w:val="00F5078F"/>
    <w:pPr>
      <w:spacing w:before="180"/>
    </w:pPr>
    <w:rPr>
      <w:rFonts w:ascii="Times New Roman" w:eastAsia="Times New Roman" w:hAnsi="Times New Roman" w:cs="Times New Roman"/>
      <w:sz w:val="22"/>
      <w:lang w:val="en-ZA" w:eastAsia="en-US"/>
    </w:rPr>
  </w:style>
  <w:style w:type="character" w:customStyle="1" w:styleId="BodyTextChar">
    <w:name w:val="Body Text Char"/>
    <w:basedOn w:val="DefaultParagraphFont"/>
    <w:link w:val="BodyText"/>
    <w:uiPriority w:val="99"/>
    <w:semiHidden/>
    <w:rsid w:val="00F5078F"/>
    <w:rPr>
      <w:rFonts w:ascii="Times New Roman" w:eastAsia="Times New Roman" w:hAnsi="Times New Roman" w:cs="Times New Roman"/>
      <w:sz w:val="22"/>
      <w:lang w:val="en-ZA" w:eastAsia="en-US"/>
    </w:rPr>
  </w:style>
  <w:style w:type="paragraph" w:styleId="BodyTextIndent">
    <w:name w:val="Body Text Indent"/>
    <w:basedOn w:val="Normal"/>
    <w:link w:val="BodyTextIndentChar"/>
    <w:uiPriority w:val="99"/>
    <w:semiHidden/>
    <w:unhideWhenUsed/>
    <w:rsid w:val="00F5078F"/>
    <w:pPr>
      <w:spacing w:before="180"/>
      <w:ind w:left="360"/>
    </w:pPr>
    <w:rPr>
      <w:rFonts w:ascii="Times New Roman" w:eastAsia="Times New Roman" w:hAnsi="Times New Roman" w:cs="Times New Roman"/>
      <w:sz w:val="22"/>
      <w:lang w:val="en-ZA" w:eastAsia="en-US"/>
    </w:rPr>
  </w:style>
  <w:style w:type="character" w:customStyle="1" w:styleId="BodyTextIndentChar">
    <w:name w:val="Body Text Indent Char"/>
    <w:basedOn w:val="DefaultParagraphFont"/>
    <w:link w:val="BodyTextIndent"/>
    <w:uiPriority w:val="99"/>
    <w:semiHidden/>
    <w:rsid w:val="00F5078F"/>
    <w:rPr>
      <w:rFonts w:ascii="Times New Roman" w:eastAsia="Times New Roman" w:hAnsi="Times New Roman" w:cs="Times New Roman"/>
      <w:sz w:val="22"/>
      <w:lang w:val="en-ZA" w:eastAsia="en-US"/>
    </w:rPr>
  </w:style>
  <w:style w:type="paragraph" w:styleId="ListContinue">
    <w:name w:val="List Continue"/>
    <w:basedOn w:val="Normal"/>
    <w:uiPriority w:val="99"/>
    <w:semiHidden/>
    <w:unhideWhenUsed/>
    <w:rsid w:val="00F5078F"/>
    <w:pPr>
      <w:spacing w:before="180"/>
      <w:ind w:left="360"/>
      <w:contextualSpacing/>
    </w:pPr>
    <w:rPr>
      <w:rFonts w:ascii="Times New Roman" w:eastAsia="Times New Roman" w:hAnsi="Times New Roman" w:cs="Times New Roman"/>
      <w:sz w:val="22"/>
      <w:lang w:val="en-ZA" w:eastAsia="en-US"/>
    </w:rPr>
  </w:style>
  <w:style w:type="paragraph" w:styleId="ListContinue2">
    <w:name w:val="List Continue 2"/>
    <w:basedOn w:val="Normal"/>
    <w:uiPriority w:val="99"/>
    <w:semiHidden/>
    <w:unhideWhenUsed/>
    <w:rsid w:val="00F5078F"/>
    <w:pPr>
      <w:spacing w:before="180"/>
      <w:ind w:left="720"/>
      <w:contextualSpacing/>
    </w:pPr>
    <w:rPr>
      <w:rFonts w:ascii="Times New Roman" w:eastAsia="Times New Roman" w:hAnsi="Times New Roman" w:cs="Times New Roman"/>
      <w:sz w:val="22"/>
      <w:lang w:val="en-ZA" w:eastAsia="en-US"/>
    </w:rPr>
  </w:style>
  <w:style w:type="paragraph" w:styleId="ListContinue3">
    <w:name w:val="List Continue 3"/>
    <w:basedOn w:val="Normal"/>
    <w:uiPriority w:val="99"/>
    <w:semiHidden/>
    <w:unhideWhenUsed/>
    <w:rsid w:val="00F5078F"/>
    <w:pPr>
      <w:spacing w:before="180"/>
      <w:ind w:left="1080"/>
      <w:contextualSpacing/>
    </w:pPr>
    <w:rPr>
      <w:rFonts w:ascii="Times New Roman" w:eastAsia="Times New Roman" w:hAnsi="Times New Roman" w:cs="Times New Roman"/>
      <w:sz w:val="22"/>
      <w:lang w:val="en-ZA" w:eastAsia="en-US"/>
    </w:rPr>
  </w:style>
  <w:style w:type="paragraph" w:styleId="ListContinue4">
    <w:name w:val="List Continue 4"/>
    <w:basedOn w:val="Normal"/>
    <w:uiPriority w:val="99"/>
    <w:semiHidden/>
    <w:unhideWhenUsed/>
    <w:rsid w:val="00F5078F"/>
    <w:pPr>
      <w:spacing w:before="180"/>
      <w:ind w:left="1440"/>
      <w:contextualSpacing/>
    </w:pPr>
    <w:rPr>
      <w:rFonts w:ascii="Times New Roman" w:eastAsia="Times New Roman" w:hAnsi="Times New Roman" w:cs="Times New Roman"/>
      <w:sz w:val="22"/>
      <w:lang w:val="en-ZA" w:eastAsia="en-US"/>
    </w:rPr>
  </w:style>
  <w:style w:type="paragraph" w:styleId="ListContinue5">
    <w:name w:val="List Continue 5"/>
    <w:basedOn w:val="Normal"/>
    <w:uiPriority w:val="99"/>
    <w:semiHidden/>
    <w:unhideWhenUsed/>
    <w:rsid w:val="00F5078F"/>
    <w:pPr>
      <w:spacing w:before="180"/>
      <w:ind w:left="1800"/>
      <w:contextualSpacing/>
    </w:pPr>
    <w:rPr>
      <w:rFonts w:ascii="Times New Roman" w:eastAsia="Times New Roman" w:hAnsi="Times New Roman" w:cs="Times New Roman"/>
      <w:sz w:val="22"/>
      <w:lang w:val="en-ZA" w:eastAsia="en-US"/>
    </w:rPr>
  </w:style>
  <w:style w:type="paragraph" w:styleId="MessageHeader">
    <w:name w:val="Message Header"/>
    <w:basedOn w:val="Normal"/>
    <w:link w:val="MessageHeaderChar"/>
    <w:uiPriority w:val="99"/>
    <w:semiHidden/>
    <w:unhideWhenUsed/>
    <w:rsid w:val="00F5078F"/>
    <w:pPr>
      <w:pBdr>
        <w:top w:val="single" w:sz="6" w:space="1" w:color="auto"/>
        <w:left w:val="single" w:sz="6" w:space="1" w:color="auto"/>
        <w:bottom w:val="single" w:sz="6" w:space="1" w:color="auto"/>
        <w:right w:val="single" w:sz="6" w:space="1" w:color="auto"/>
      </w:pBdr>
      <w:shd w:val="pct20" w:color="auto" w:fill="auto"/>
      <w:spacing w:before="180" w:after="60"/>
      <w:ind w:left="1134" w:hanging="1134"/>
    </w:pPr>
    <w:rPr>
      <w:rFonts w:ascii="Arial" w:eastAsia="Times New Roman" w:hAnsi="Arial" w:cs="Arial"/>
      <w:sz w:val="22"/>
      <w:szCs w:val="24"/>
      <w:lang w:val="en-ZA" w:eastAsia="en-US"/>
    </w:rPr>
  </w:style>
  <w:style w:type="character" w:customStyle="1" w:styleId="MessageHeaderChar">
    <w:name w:val="Message Header Char"/>
    <w:basedOn w:val="DefaultParagraphFont"/>
    <w:link w:val="MessageHeader"/>
    <w:uiPriority w:val="99"/>
    <w:semiHidden/>
    <w:rsid w:val="00F5078F"/>
    <w:rPr>
      <w:rFonts w:ascii="Arial" w:eastAsia="Times New Roman" w:hAnsi="Arial" w:cs="Arial"/>
      <w:sz w:val="22"/>
      <w:szCs w:val="24"/>
      <w:shd w:val="pct20" w:color="auto" w:fill="auto"/>
      <w:lang w:val="en-ZA" w:eastAsia="en-US"/>
    </w:rPr>
  </w:style>
  <w:style w:type="paragraph" w:styleId="Salutation">
    <w:name w:val="Salutation"/>
    <w:basedOn w:val="Normal"/>
    <w:next w:val="Normal"/>
    <w:link w:val="SalutationChar"/>
    <w:uiPriority w:val="99"/>
    <w:semiHidden/>
    <w:unhideWhenUsed/>
    <w:rsid w:val="00F5078F"/>
    <w:pPr>
      <w:spacing w:before="180" w:after="60"/>
    </w:pPr>
    <w:rPr>
      <w:rFonts w:ascii="Times New Roman" w:eastAsia="Times New Roman" w:hAnsi="Times New Roman" w:cs="Times New Roman"/>
      <w:sz w:val="22"/>
      <w:lang w:val="en-ZA" w:eastAsia="en-US"/>
    </w:rPr>
  </w:style>
  <w:style w:type="character" w:customStyle="1" w:styleId="SalutationChar">
    <w:name w:val="Salutation Char"/>
    <w:basedOn w:val="DefaultParagraphFont"/>
    <w:link w:val="Salutation"/>
    <w:uiPriority w:val="99"/>
    <w:semiHidden/>
    <w:rsid w:val="00F5078F"/>
    <w:rPr>
      <w:rFonts w:ascii="Times New Roman" w:eastAsia="Times New Roman" w:hAnsi="Times New Roman" w:cs="Times New Roman"/>
      <w:sz w:val="22"/>
      <w:lang w:val="en-ZA" w:eastAsia="en-US"/>
    </w:rPr>
  </w:style>
  <w:style w:type="paragraph" w:styleId="BodyTextFirstIndent">
    <w:name w:val="Body Text First Indent"/>
    <w:basedOn w:val="BodyText"/>
    <w:link w:val="BodyTextFirstIndentChar"/>
    <w:uiPriority w:val="99"/>
    <w:semiHidden/>
    <w:unhideWhenUsed/>
    <w:rsid w:val="00F5078F"/>
    <w:pPr>
      <w:spacing w:after="180"/>
      <w:ind w:firstLine="360"/>
    </w:pPr>
  </w:style>
  <w:style w:type="character" w:customStyle="1" w:styleId="BodyTextFirstIndentChar">
    <w:name w:val="Body Text First Indent Char"/>
    <w:basedOn w:val="BodyTextChar"/>
    <w:link w:val="BodyTextFirstIndent"/>
    <w:uiPriority w:val="99"/>
    <w:semiHidden/>
    <w:rsid w:val="00F5078F"/>
    <w:rPr>
      <w:rFonts w:ascii="Times New Roman" w:eastAsia="Times New Roman" w:hAnsi="Times New Roman" w:cs="Times New Roman"/>
      <w:sz w:val="22"/>
      <w:lang w:val="en-ZA" w:eastAsia="en-US"/>
    </w:rPr>
  </w:style>
  <w:style w:type="paragraph" w:styleId="BodyTextFirstIndent2">
    <w:name w:val="Body Text First Indent 2"/>
    <w:basedOn w:val="BodyTextIndent"/>
    <w:link w:val="BodyTextFirstIndent2Char"/>
    <w:uiPriority w:val="99"/>
    <w:semiHidden/>
    <w:unhideWhenUsed/>
    <w:rsid w:val="00F5078F"/>
    <w:pPr>
      <w:spacing w:after="180"/>
      <w:ind w:firstLine="360"/>
    </w:pPr>
  </w:style>
  <w:style w:type="character" w:customStyle="1" w:styleId="BodyTextFirstIndent2Char">
    <w:name w:val="Body Text First Indent 2 Char"/>
    <w:basedOn w:val="BodyTextIndentChar"/>
    <w:link w:val="BodyTextFirstIndent2"/>
    <w:uiPriority w:val="99"/>
    <w:semiHidden/>
    <w:rsid w:val="00F5078F"/>
    <w:rPr>
      <w:rFonts w:ascii="Times New Roman" w:eastAsia="Times New Roman" w:hAnsi="Times New Roman" w:cs="Times New Roman"/>
      <w:sz w:val="22"/>
      <w:lang w:val="en-ZA" w:eastAsia="en-US"/>
    </w:rPr>
  </w:style>
  <w:style w:type="paragraph" w:styleId="NoteHeading">
    <w:name w:val="Note Heading"/>
    <w:basedOn w:val="Normal"/>
    <w:next w:val="Normal"/>
    <w:link w:val="NoteHeadingChar"/>
    <w:uiPriority w:val="99"/>
    <w:semiHidden/>
    <w:unhideWhenUsed/>
    <w:rsid w:val="00F5078F"/>
    <w:pPr>
      <w:spacing w:before="180" w:after="0"/>
    </w:pPr>
    <w:rPr>
      <w:rFonts w:ascii="Times New Roman" w:eastAsia="Times New Roman" w:hAnsi="Times New Roman" w:cs="Times New Roman"/>
      <w:sz w:val="22"/>
      <w:lang w:val="en-ZA" w:eastAsia="en-US"/>
    </w:rPr>
  </w:style>
  <w:style w:type="character" w:customStyle="1" w:styleId="NoteHeadingChar">
    <w:name w:val="Note Heading Char"/>
    <w:basedOn w:val="DefaultParagraphFont"/>
    <w:link w:val="NoteHeading"/>
    <w:uiPriority w:val="99"/>
    <w:semiHidden/>
    <w:rsid w:val="00F5078F"/>
    <w:rPr>
      <w:rFonts w:ascii="Times New Roman" w:eastAsia="Times New Roman" w:hAnsi="Times New Roman" w:cs="Times New Roman"/>
      <w:sz w:val="22"/>
      <w:lang w:val="en-ZA" w:eastAsia="en-US"/>
    </w:rPr>
  </w:style>
  <w:style w:type="paragraph" w:styleId="BodyText2">
    <w:name w:val="Body Text 2"/>
    <w:basedOn w:val="Normal"/>
    <w:link w:val="BodyText2Char"/>
    <w:uiPriority w:val="99"/>
    <w:semiHidden/>
    <w:unhideWhenUsed/>
    <w:rsid w:val="00F5078F"/>
    <w:pPr>
      <w:spacing w:before="180" w:line="480" w:lineRule="auto"/>
    </w:pPr>
    <w:rPr>
      <w:rFonts w:ascii="Times New Roman" w:eastAsia="Times New Roman" w:hAnsi="Times New Roman" w:cs="Times New Roman"/>
      <w:sz w:val="22"/>
      <w:lang w:val="en-ZA" w:eastAsia="en-US"/>
    </w:rPr>
  </w:style>
  <w:style w:type="character" w:customStyle="1" w:styleId="BodyText2Char">
    <w:name w:val="Body Text 2 Char"/>
    <w:basedOn w:val="DefaultParagraphFont"/>
    <w:link w:val="BodyText2"/>
    <w:uiPriority w:val="99"/>
    <w:semiHidden/>
    <w:rsid w:val="00F5078F"/>
    <w:rPr>
      <w:rFonts w:ascii="Times New Roman" w:eastAsia="Times New Roman" w:hAnsi="Times New Roman" w:cs="Times New Roman"/>
      <w:sz w:val="22"/>
      <w:lang w:val="en-ZA" w:eastAsia="en-US"/>
    </w:rPr>
  </w:style>
  <w:style w:type="paragraph" w:styleId="BodyText3">
    <w:name w:val="Body Text 3"/>
    <w:basedOn w:val="Normal"/>
    <w:link w:val="BodyText3Char"/>
    <w:uiPriority w:val="99"/>
    <w:semiHidden/>
    <w:unhideWhenUsed/>
    <w:rsid w:val="00F5078F"/>
    <w:pPr>
      <w:spacing w:before="180"/>
    </w:pPr>
    <w:rPr>
      <w:rFonts w:ascii="Times New Roman" w:eastAsia="Times New Roman" w:hAnsi="Times New Roman" w:cs="Times New Roman"/>
      <w:sz w:val="16"/>
      <w:szCs w:val="16"/>
      <w:lang w:val="en-ZA" w:eastAsia="en-US"/>
    </w:rPr>
  </w:style>
  <w:style w:type="character" w:customStyle="1" w:styleId="BodyText3Char">
    <w:name w:val="Body Text 3 Char"/>
    <w:basedOn w:val="DefaultParagraphFont"/>
    <w:link w:val="BodyText3"/>
    <w:uiPriority w:val="99"/>
    <w:semiHidden/>
    <w:rsid w:val="00F5078F"/>
    <w:rPr>
      <w:rFonts w:ascii="Times New Roman" w:eastAsia="Times New Roman" w:hAnsi="Times New Roman" w:cs="Times New Roman"/>
      <w:sz w:val="16"/>
      <w:szCs w:val="16"/>
      <w:lang w:val="en-ZA" w:eastAsia="en-US"/>
    </w:rPr>
  </w:style>
  <w:style w:type="paragraph" w:styleId="BodyTextIndent2">
    <w:name w:val="Body Text Indent 2"/>
    <w:basedOn w:val="Normal"/>
    <w:link w:val="BodyTextIndent2Char"/>
    <w:uiPriority w:val="99"/>
    <w:semiHidden/>
    <w:unhideWhenUsed/>
    <w:rsid w:val="00F5078F"/>
    <w:pPr>
      <w:spacing w:before="180" w:line="480" w:lineRule="auto"/>
      <w:ind w:left="360"/>
    </w:pPr>
    <w:rPr>
      <w:rFonts w:ascii="Times New Roman" w:eastAsia="Times New Roman" w:hAnsi="Times New Roman" w:cs="Times New Roman"/>
      <w:sz w:val="22"/>
      <w:lang w:val="en-ZA" w:eastAsia="en-US"/>
    </w:rPr>
  </w:style>
  <w:style w:type="character" w:customStyle="1" w:styleId="BodyTextIndent2Char">
    <w:name w:val="Body Text Indent 2 Char"/>
    <w:basedOn w:val="DefaultParagraphFont"/>
    <w:link w:val="BodyTextIndent2"/>
    <w:uiPriority w:val="99"/>
    <w:semiHidden/>
    <w:rsid w:val="00F5078F"/>
    <w:rPr>
      <w:rFonts w:ascii="Times New Roman" w:eastAsia="Times New Roman" w:hAnsi="Times New Roman" w:cs="Times New Roman"/>
      <w:sz w:val="22"/>
      <w:lang w:val="en-ZA" w:eastAsia="en-US"/>
    </w:rPr>
  </w:style>
  <w:style w:type="paragraph" w:styleId="BodyTextIndent3">
    <w:name w:val="Body Text Indent 3"/>
    <w:basedOn w:val="Normal"/>
    <w:link w:val="BodyTextIndent3Char"/>
    <w:uiPriority w:val="99"/>
    <w:semiHidden/>
    <w:unhideWhenUsed/>
    <w:rsid w:val="00F5078F"/>
    <w:pPr>
      <w:spacing w:before="180"/>
      <w:ind w:left="360"/>
    </w:pPr>
    <w:rPr>
      <w:rFonts w:ascii="Times New Roman" w:eastAsia="Times New Roman" w:hAnsi="Times New Roman" w:cs="Times New Roman"/>
      <w:sz w:val="16"/>
      <w:szCs w:val="16"/>
      <w:lang w:val="en-ZA" w:eastAsia="en-US"/>
    </w:rPr>
  </w:style>
  <w:style w:type="character" w:customStyle="1" w:styleId="BodyTextIndent3Char">
    <w:name w:val="Body Text Indent 3 Char"/>
    <w:basedOn w:val="DefaultParagraphFont"/>
    <w:link w:val="BodyTextIndent3"/>
    <w:uiPriority w:val="99"/>
    <w:semiHidden/>
    <w:rsid w:val="00F5078F"/>
    <w:rPr>
      <w:rFonts w:ascii="Times New Roman" w:eastAsia="Times New Roman" w:hAnsi="Times New Roman" w:cs="Times New Roman"/>
      <w:sz w:val="16"/>
      <w:szCs w:val="16"/>
      <w:lang w:val="en-ZA" w:eastAsia="en-US"/>
    </w:rPr>
  </w:style>
  <w:style w:type="paragraph" w:styleId="BlockText">
    <w:name w:val="Block Text"/>
    <w:basedOn w:val="Normal"/>
    <w:uiPriority w:val="99"/>
    <w:semiHidden/>
    <w:unhideWhenUsed/>
    <w:rsid w:val="00F5078F"/>
    <w:pPr>
      <w:pBdr>
        <w:top w:val="single" w:sz="2" w:space="10" w:color="7A4282" w:themeColor="accent1"/>
        <w:left w:val="single" w:sz="2" w:space="10" w:color="7A4282" w:themeColor="accent1"/>
        <w:bottom w:val="single" w:sz="2" w:space="10" w:color="7A4282" w:themeColor="accent1"/>
        <w:right w:val="single" w:sz="2" w:space="10" w:color="7A4282" w:themeColor="accent1"/>
      </w:pBdr>
      <w:spacing w:before="180" w:after="60"/>
      <w:ind w:left="1152" w:right="1152"/>
    </w:pPr>
    <w:rPr>
      <w:i/>
      <w:iCs/>
      <w:color w:val="7A4282" w:themeColor="accent1"/>
      <w:sz w:val="22"/>
      <w:lang w:val="en-ZA" w:eastAsia="en-US"/>
    </w:rPr>
  </w:style>
  <w:style w:type="paragraph" w:styleId="DocumentMap">
    <w:name w:val="Document Map"/>
    <w:basedOn w:val="Normal"/>
    <w:link w:val="DocumentMapChar"/>
    <w:uiPriority w:val="99"/>
    <w:semiHidden/>
    <w:unhideWhenUsed/>
    <w:rsid w:val="00F5078F"/>
    <w:pPr>
      <w:spacing w:before="180" w:after="0"/>
    </w:pPr>
    <w:rPr>
      <w:rFonts w:ascii="Tahoma" w:eastAsia="Times New Roman" w:hAnsi="Tahoma" w:cs="Tahoma"/>
      <w:sz w:val="16"/>
      <w:szCs w:val="16"/>
      <w:lang w:val="en-ZA" w:eastAsia="en-US"/>
    </w:rPr>
  </w:style>
  <w:style w:type="character" w:customStyle="1" w:styleId="DocumentMapChar">
    <w:name w:val="Document Map Char"/>
    <w:basedOn w:val="DefaultParagraphFont"/>
    <w:link w:val="DocumentMap"/>
    <w:uiPriority w:val="99"/>
    <w:semiHidden/>
    <w:rsid w:val="00F5078F"/>
    <w:rPr>
      <w:rFonts w:ascii="Tahoma" w:eastAsia="Times New Roman" w:hAnsi="Tahoma" w:cs="Tahoma"/>
      <w:sz w:val="16"/>
      <w:szCs w:val="16"/>
      <w:lang w:val="en-ZA" w:eastAsia="en-US"/>
    </w:rPr>
  </w:style>
  <w:style w:type="paragraph" w:styleId="PlainText">
    <w:name w:val="Plain Text"/>
    <w:basedOn w:val="Normal"/>
    <w:link w:val="PlainTextChar"/>
    <w:uiPriority w:val="99"/>
    <w:semiHidden/>
    <w:unhideWhenUsed/>
    <w:rsid w:val="00F5078F"/>
    <w:pPr>
      <w:spacing w:before="180" w:after="0"/>
    </w:pPr>
    <w:rPr>
      <w:rFonts w:ascii="Consolas" w:eastAsia="Times New Roman" w:hAnsi="Consolas" w:cs="Times New Roman"/>
      <w:sz w:val="21"/>
      <w:szCs w:val="21"/>
      <w:lang w:val="en-ZA" w:eastAsia="en-US"/>
    </w:rPr>
  </w:style>
  <w:style w:type="character" w:customStyle="1" w:styleId="PlainTextChar">
    <w:name w:val="Plain Text Char"/>
    <w:basedOn w:val="DefaultParagraphFont"/>
    <w:link w:val="PlainText"/>
    <w:uiPriority w:val="99"/>
    <w:semiHidden/>
    <w:rsid w:val="00F5078F"/>
    <w:rPr>
      <w:rFonts w:ascii="Consolas" w:eastAsia="Times New Roman" w:hAnsi="Consolas" w:cs="Times New Roman"/>
      <w:sz w:val="21"/>
      <w:szCs w:val="21"/>
      <w:lang w:val="en-ZA" w:eastAsia="en-US"/>
    </w:rPr>
  </w:style>
  <w:style w:type="paragraph" w:styleId="E-mailSignature">
    <w:name w:val="E-mail Signature"/>
    <w:basedOn w:val="Normal"/>
    <w:link w:val="E-mailSignatureChar"/>
    <w:uiPriority w:val="99"/>
    <w:semiHidden/>
    <w:unhideWhenUsed/>
    <w:rsid w:val="00F5078F"/>
    <w:pPr>
      <w:spacing w:before="180" w:after="0"/>
    </w:pPr>
    <w:rPr>
      <w:rFonts w:ascii="Times New Roman" w:eastAsia="Times New Roman" w:hAnsi="Times New Roman" w:cs="Times New Roman"/>
      <w:sz w:val="22"/>
      <w:lang w:val="en-ZA" w:eastAsia="en-US"/>
    </w:rPr>
  </w:style>
  <w:style w:type="character" w:customStyle="1" w:styleId="E-mailSignatureChar">
    <w:name w:val="E-mail Signature Char"/>
    <w:basedOn w:val="DefaultParagraphFont"/>
    <w:link w:val="E-mailSignature"/>
    <w:uiPriority w:val="99"/>
    <w:semiHidden/>
    <w:rsid w:val="00F5078F"/>
    <w:rPr>
      <w:rFonts w:ascii="Times New Roman" w:eastAsia="Times New Roman" w:hAnsi="Times New Roman" w:cs="Times New Roman"/>
      <w:sz w:val="22"/>
      <w:lang w:val="en-ZA" w:eastAsia="en-US"/>
    </w:rPr>
  </w:style>
  <w:style w:type="paragraph" w:styleId="Revision">
    <w:name w:val="Revision"/>
    <w:uiPriority w:val="99"/>
    <w:semiHidden/>
    <w:rsid w:val="00F5078F"/>
    <w:pPr>
      <w:spacing w:after="0" w:line="240" w:lineRule="auto"/>
    </w:pPr>
    <w:rPr>
      <w:rFonts w:ascii="Times New Roman" w:eastAsia="Times New Roman" w:hAnsi="Times New Roman" w:cs="Times New Roman"/>
      <w:sz w:val="26"/>
      <w:lang w:val="en-US" w:eastAsia="en-US"/>
    </w:rPr>
  </w:style>
  <w:style w:type="paragraph" w:styleId="IntenseQuote">
    <w:name w:val="Intense Quote"/>
    <w:basedOn w:val="Normal"/>
    <w:next w:val="Normal"/>
    <w:link w:val="IntenseQuoteChar"/>
    <w:uiPriority w:val="30"/>
    <w:rsid w:val="00F5078F"/>
    <w:pPr>
      <w:pBdr>
        <w:bottom w:val="single" w:sz="4" w:space="4" w:color="7A4282" w:themeColor="accent1"/>
      </w:pBdr>
      <w:spacing w:before="200" w:after="280"/>
      <w:ind w:left="936" w:right="936"/>
    </w:pPr>
    <w:rPr>
      <w:rFonts w:ascii="Times New Roman" w:eastAsia="Times New Roman" w:hAnsi="Times New Roman" w:cs="Times New Roman"/>
      <w:b/>
      <w:bCs/>
      <w:i/>
      <w:iCs/>
      <w:color w:val="7A4282" w:themeColor="accent1"/>
      <w:sz w:val="22"/>
      <w:lang w:val="en-ZA" w:eastAsia="en-US"/>
    </w:rPr>
  </w:style>
  <w:style w:type="character" w:customStyle="1" w:styleId="IntenseQuoteChar">
    <w:name w:val="Intense Quote Char"/>
    <w:basedOn w:val="DefaultParagraphFont"/>
    <w:link w:val="IntenseQuote"/>
    <w:uiPriority w:val="30"/>
    <w:rsid w:val="00F5078F"/>
    <w:rPr>
      <w:rFonts w:ascii="Times New Roman" w:eastAsia="Times New Roman" w:hAnsi="Times New Roman" w:cs="Times New Roman"/>
      <w:b/>
      <w:bCs/>
      <w:i/>
      <w:iCs/>
      <w:color w:val="7A4282" w:themeColor="accent1"/>
      <w:sz w:val="22"/>
      <w:lang w:val="en-ZA" w:eastAsia="en-US"/>
    </w:rPr>
  </w:style>
  <w:style w:type="paragraph" w:styleId="Bibliography">
    <w:name w:val="Bibliography"/>
    <w:basedOn w:val="Normal"/>
    <w:next w:val="Normal"/>
    <w:uiPriority w:val="37"/>
    <w:semiHidden/>
    <w:unhideWhenUsed/>
    <w:rsid w:val="00F5078F"/>
    <w:pPr>
      <w:spacing w:before="180" w:after="60"/>
    </w:pPr>
    <w:rPr>
      <w:rFonts w:ascii="Times New Roman" w:eastAsia="Times New Roman" w:hAnsi="Times New Roman" w:cs="Times New Roman"/>
      <w:sz w:val="22"/>
      <w:lang w:val="en-ZA" w:eastAsia="en-US"/>
    </w:rPr>
  </w:style>
  <w:style w:type="paragraph" w:styleId="TOCHeading">
    <w:name w:val="TOC Heading"/>
    <w:basedOn w:val="Heading1"/>
    <w:next w:val="Normal"/>
    <w:uiPriority w:val="39"/>
    <w:semiHidden/>
    <w:unhideWhenUsed/>
    <w:qFormat/>
    <w:rsid w:val="00F5078F"/>
    <w:pPr>
      <w:spacing w:before="480" w:after="0"/>
      <w:outlineLvl w:val="9"/>
    </w:pPr>
    <w:rPr>
      <w:rFonts w:asciiTheme="majorHAnsi" w:eastAsiaTheme="majorEastAsia" w:hAnsiTheme="majorHAnsi" w:cstheme="majorBidi"/>
      <w:color w:val="5B3161" w:themeColor="accent1" w:themeShade="BF"/>
      <w:sz w:val="28"/>
      <w:szCs w:val="28"/>
      <w:lang w:val="en-ZA" w:eastAsia="en-US"/>
    </w:rPr>
  </w:style>
  <w:style w:type="paragraph" w:customStyle="1" w:styleId="05number1">
    <w:name w:val="05 number/1"/>
    <w:basedOn w:val="Normal"/>
    <w:uiPriority w:val="7"/>
    <w:rsid w:val="00F5078F"/>
    <w:pPr>
      <w:numPr>
        <w:numId w:val="8"/>
      </w:numPr>
      <w:spacing w:before="120" w:after="60"/>
    </w:pPr>
    <w:rPr>
      <w:rFonts w:ascii="Times New Roman" w:eastAsia="Times New Roman" w:hAnsi="Times New Roman" w:cs="Times New Roman"/>
      <w:sz w:val="22"/>
      <w:lang w:val="en-ZA" w:eastAsia="en-US"/>
    </w:rPr>
  </w:style>
  <w:style w:type="paragraph" w:customStyle="1" w:styleId="06letter2">
    <w:name w:val="06 letter/2"/>
    <w:basedOn w:val="Normal"/>
    <w:uiPriority w:val="8"/>
    <w:rsid w:val="00F5078F"/>
    <w:pPr>
      <w:numPr>
        <w:ilvl w:val="1"/>
        <w:numId w:val="8"/>
      </w:numPr>
      <w:spacing w:before="120" w:after="60"/>
    </w:pPr>
    <w:rPr>
      <w:rFonts w:ascii="Times New Roman" w:eastAsia="Times New Roman" w:hAnsi="Times New Roman" w:cs="Times New Roman"/>
      <w:sz w:val="22"/>
      <w:lang w:val="en-ZA" w:eastAsia="en-US"/>
    </w:rPr>
  </w:style>
  <w:style w:type="paragraph" w:customStyle="1" w:styleId="07number3">
    <w:name w:val="07 number/3"/>
    <w:basedOn w:val="Normal"/>
    <w:uiPriority w:val="9"/>
    <w:rsid w:val="00F5078F"/>
    <w:pPr>
      <w:numPr>
        <w:numId w:val="9"/>
      </w:numPr>
      <w:spacing w:before="120" w:after="60"/>
    </w:pPr>
    <w:rPr>
      <w:rFonts w:ascii="Times New Roman" w:eastAsia="Times New Roman" w:hAnsi="Times New Roman" w:cs="Times New Roman"/>
      <w:sz w:val="22"/>
      <w:lang w:val="en-ZA" w:eastAsia="en-US"/>
    </w:rPr>
  </w:style>
  <w:style w:type="paragraph" w:customStyle="1" w:styleId="08letter4">
    <w:name w:val="08 letter/4"/>
    <w:basedOn w:val="Normal"/>
    <w:uiPriority w:val="10"/>
    <w:qFormat/>
    <w:rsid w:val="00F5078F"/>
    <w:pPr>
      <w:numPr>
        <w:ilvl w:val="3"/>
        <w:numId w:val="8"/>
      </w:numPr>
      <w:spacing w:before="120" w:after="60"/>
    </w:pPr>
    <w:rPr>
      <w:rFonts w:ascii="Times New Roman" w:eastAsia="Times New Roman" w:hAnsi="Times New Roman" w:cs="Times New Roman"/>
      <w:sz w:val="22"/>
      <w:lang w:val="en-ZA" w:eastAsia="en-US"/>
    </w:rPr>
  </w:style>
  <w:style w:type="paragraph" w:customStyle="1" w:styleId="10tablenormal">
    <w:name w:val="10 table normal"/>
    <w:basedOn w:val="Normal"/>
    <w:uiPriority w:val="99"/>
    <w:rsid w:val="00F5078F"/>
    <w:pPr>
      <w:spacing w:before="120" w:after="60"/>
      <w:ind w:right="142"/>
    </w:pPr>
    <w:rPr>
      <w:rFonts w:ascii="Times New Roman" w:eastAsia="Times New Roman" w:hAnsi="Times New Roman" w:cs="Times New Roman"/>
      <w:sz w:val="22"/>
      <w:lang w:val="en-ZA" w:eastAsia="en-US"/>
    </w:rPr>
  </w:style>
  <w:style w:type="paragraph" w:customStyle="1" w:styleId="15tableheading">
    <w:name w:val="15 table heading"/>
    <w:basedOn w:val="10tablenormal"/>
    <w:next w:val="10tablenormal"/>
    <w:uiPriority w:val="99"/>
    <w:rsid w:val="00F5078F"/>
    <w:rPr>
      <w:b/>
    </w:rPr>
  </w:style>
  <w:style w:type="paragraph" w:customStyle="1" w:styleId="20major">
    <w:name w:val="20 major"/>
    <w:basedOn w:val="Normal"/>
    <w:next w:val="Normal"/>
    <w:uiPriority w:val="1"/>
    <w:rsid w:val="00F5078F"/>
    <w:pPr>
      <w:keepNext/>
      <w:spacing w:before="540"/>
      <w:ind w:right="360"/>
      <w:outlineLvl w:val="1"/>
    </w:pPr>
    <w:rPr>
      <w:rFonts w:ascii="Arial" w:eastAsia="Times New Roman" w:hAnsi="Arial" w:cs="Times New Roman"/>
      <w:b/>
      <w:caps/>
      <w:sz w:val="22"/>
      <w:lang w:val="en-ZA" w:eastAsia="en-US"/>
    </w:rPr>
  </w:style>
  <w:style w:type="paragraph" w:customStyle="1" w:styleId="21minor">
    <w:name w:val="21 minor"/>
    <w:basedOn w:val="Normal"/>
    <w:next w:val="Normal"/>
    <w:uiPriority w:val="2"/>
    <w:rsid w:val="00F5078F"/>
    <w:pPr>
      <w:keepNext/>
      <w:spacing w:before="420"/>
      <w:ind w:right="360"/>
      <w:outlineLvl w:val="2"/>
    </w:pPr>
    <w:rPr>
      <w:rFonts w:ascii="Arial" w:eastAsia="Times New Roman" w:hAnsi="Arial" w:cs="Times New Roman"/>
      <w:b/>
      <w:sz w:val="22"/>
      <w:lang w:val="en-ZA" w:eastAsia="en-US"/>
    </w:rPr>
  </w:style>
  <w:style w:type="character" w:customStyle="1" w:styleId="22numberedparagraphChar">
    <w:name w:val="22 numbered paragraph Char"/>
    <w:basedOn w:val="DefaultParagraphFont"/>
    <w:link w:val="22numberedparagraph"/>
    <w:uiPriority w:val="11"/>
    <w:locked/>
    <w:rsid w:val="00F5078F"/>
    <w:rPr>
      <w:rFonts w:ascii="Arial" w:eastAsia="Times New Roman" w:hAnsi="Arial" w:cs="Times New Roman"/>
      <w:b/>
    </w:rPr>
  </w:style>
  <w:style w:type="paragraph" w:customStyle="1" w:styleId="22numberedparagraph">
    <w:name w:val="22 numbered paragraph"/>
    <w:basedOn w:val="Normal"/>
    <w:next w:val="Normal"/>
    <w:link w:val="22numberedparagraphChar"/>
    <w:uiPriority w:val="11"/>
    <w:qFormat/>
    <w:rsid w:val="00F5078F"/>
    <w:pPr>
      <w:spacing w:before="180" w:after="60"/>
      <w:outlineLvl w:val="3"/>
    </w:pPr>
    <w:rPr>
      <w:rFonts w:ascii="Arial" w:eastAsia="Times New Roman" w:hAnsi="Arial" w:cs="Times New Roman"/>
      <w:b/>
    </w:rPr>
  </w:style>
  <w:style w:type="paragraph" w:customStyle="1" w:styleId="23threesquarebulletsbreak">
    <w:name w:val="23 three square bullets break"/>
    <w:basedOn w:val="Normal"/>
    <w:next w:val="Normal"/>
    <w:uiPriority w:val="99"/>
    <w:rsid w:val="00F5078F"/>
    <w:pPr>
      <w:spacing w:before="600" w:after="480"/>
      <w:jc w:val="center"/>
    </w:pPr>
    <w:rPr>
      <w:rFonts w:ascii="Arial" w:eastAsia="Times New Roman" w:hAnsi="Arial" w:cs="Times New Roman"/>
      <w:sz w:val="22"/>
      <w:lang w:val="en-ZA" w:eastAsia="en-US"/>
    </w:rPr>
  </w:style>
  <w:style w:type="paragraph" w:customStyle="1" w:styleId="24enddate">
    <w:name w:val="24 end date"/>
    <w:basedOn w:val="Normal"/>
    <w:next w:val="Normal"/>
    <w:uiPriority w:val="99"/>
    <w:rsid w:val="00F5078F"/>
    <w:pPr>
      <w:pBdr>
        <w:top w:val="single" w:sz="4" w:space="6" w:color="auto"/>
      </w:pBdr>
      <w:spacing w:before="300" w:after="60"/>
    </w:pPr>
    <w:rPr>
      <w:rFonts w:ascii="Arial" w:eastAsia="Times New Roman" w:hAnsi="Arial" w:cs="Times New Roman"/>
      <w:lang w:val="en-ZA" w:eastAsia="en-US"/>
    </w:rPr>
  </w:style>
  <w:style w:type="paragraph" w:customStyle="1" w:styleId="30documenttitle">
    <w:name w:val="30 document title"/>
    <w:basedOn w:val="Normal"/>
    <w:next w:val="Normal"/>
    <w:uiPriority w:val="99"/>
    <w:rsid w:val="00F5078F"/>
    <w:pPr>
      <w:spacing w:before="600" w:after="360"/>
      <w:ind w:right="1080"/>
      <w:outlineLvl w:val="0"/>
    </w:pPr>
    <w:rPr>
      <w:rFonts w:ascii="Arial" w:eastAsia="Times New Roman" w:hAnsi="Arial" w:cs="Times New Roman"/>
      <w:sz w:val="44"/>
      <w:lang w:val="en-ZA" w:eastAsia="en-US"/>
    </w:rPr>
  </w:style>
  <w:style w:type="paragraph" w:customStyle="1" w:styleId="31subtitle">
    <w:name w:val="31 subtitle"/>
    <w:basedOn w:val="Normal"/>
    <w:next w:val="Normal"/>
    <w:uiPriority w:val="99"/>
    <w:rsid w:val="00F5078F"/>
    <w:pPr>
      <w:spacing w:before="180" w:after="360"/>
      <w:ind w:right="3600"/>
    </w:pPr>
    <w:rPr>
      <w:rFonts w:ascii="Arial" w:eastAsia="Times New Roman" w:hAnsi="Arial" w:cs="Times New Roman"/>
      <w:sz w:val="22"/>
      <w:lang w:val="en-ZA" w:eastAsia="en-US"/>
    </w:rPr>
  </w:style>
  <w:style w:type="paragraph" w:customStyle="1" w:styleId="32chaptertitle">
    <w:name w:val="32 chapter title"/>
    <w:basedOn w:val="Normal"/>
    <w:next w:val="Normal"/>
    <w:uiPriority w:val="12"/>
    <w:qFormat/>
    <w:rsid w:val="00F5078F"/>
    <w:pPr>
      <w:pageBreakBefore/>
      <w:spacing w:after="300"/>
      <w:ind w:left="562" w:right="1080" w:hanging="562"/>
      <w:outlineLvl w:val="0"/>
    </w:pPr>
    <w:rPr>
      <w:rFonts w:ascii="Arial" w:eastAsia="Times New Roman" w:hAnsi="Arial" w:cs="Times New Roman"/>
      <w:sz w:val="44"/>
      <w:lang w:val="en-ZA" w:eastAsia="en-US"/>
    </w:rPr>
  </w:style>
  <w:style w:type="paragraph" w:customStyle="1" w:styleId="33contentschapter">
    <w:name w:val="33 contents chapter"/>
    <w:basedOn w:val="Normal"/>
    <w:next w:val="Normal"/>
    <w:uiPriority w:val="99"/>
    <w:rsid w:val="00F5078F"/>
    <w:pPr>
      <w:spacing w:before="180" w:after="1000"/>
    </w:pPr>
    <w:rPr>
      <w:rFonts w:ascii="Arial" w:eastAsia="Times New Roman" w:hAnsi="Arial" w:cs="Arial"/>
      <w:sz w:val="44"/>
      <w:lang w:val="en-ZA" w:eastAsia="en-US"/>
    </w:rPr>
  </w:style>
  <w:style w:type="paragraph" w:customStyle="1" w:styleId="36opener">
    <w:name w:val="36 opener"/>
    <w:basedOn w:val="Normal"/>
    <w:uiPriority w:val="99"/>
    <w:rsid w:val="00F5078F"/>
    <w:pPr>
      <w:tabs>
        <w:tab w:val="right" w:pos="-261"/>
      </w:tabs>
      <w:spacing w:before="180" w:after="0"/>
      <w:ind w:hanging="2160"/>
    </w:pPr>
    <w:rPr>
      <w:rFonts w:ascii="Times New Roman" w:eastAsia="Times New Roman" w:hAnsi="Times New Roman" w:cs="Times New Roman"/>
      <w:sz w:val="22"/>
      <w:lang w:val="en-ZA" w:eastAsia="en-US"/>
    </w:rPr>
  </w:style>
  <w:style w:type="paragraph" w:customStyle="1" w:styleId="39restrictivenote">
    <w:name w:val="39 restrictive note"/>
    <w:basedOn w:val="Normal"/>
    <w:next w:val="Normal"/>
    <w:uiPriority w:val="99"/>
    <w:rsid w:val="00F5078F"/>
    <w:pPr>
      <w:spacing w:before="180" w:after="60"/>
    </w:pPr>
    <w:rPr>
      <w:rFonts w:ascii="Arial" w:eastAsia="Times New Roman" w:hAnsi="Arial" w:cs="Times New Roman"/>
      <w:caps/>
      <w:lang w:val="en-ZA" w:eastAsia="en-US"/>
    </w:rPr>
  </w:style>
  <w:style w:type="paragraph" w:customStyle="1" w:styleId="40address">
    <w:name w:val="40 address"/>
    <w:basedOn w:val="Normal"/>
    <w:uiPriority w:val="99"/>
    <w:rsid w:val="00F5078F"/>
    <w:pPr>
      <w:spacing w:before="180" w:after="60"/>
    </w:pPr>
    <w:rPr>
      <w:rFonts w:ascii="Times New Roman" w:eastAsia="Times New Roman" w:hAnsi="Times New Roman" w:cs="Times New Roman"/>
      <w:sz w:val="22"/>
      <w:lang w:val="en-ZA" w:eastAsia="en-US"/>
    </w:rPr>
  </w:style>
  <w:style w:type="paragraph" w:customStyle="1" w:styleId="41closing">
    <w:name w:val="41 closing"/>
    <w:basedOn w:val="Normal"/>
    <w:uiPriority w:val="99"/>
    <w:rsid w:val="00F5078F"/>
    <w:pPr>
      <w:spacing w:before="60" w:after="60"/>
      <w:ind w:left="3958"/>
    </w:pPr>
    <w:rPr>
      <w:rFonts w:ascii="Times New Roman" w:eastAsia="Times New Roman" w:hAnsi="Times New Roman" w:cs="Times New Roman"/>
      <w:sz w:val="22"/>
      <w:lang w:val="en-ZA" w:eastAsia="en-US"/>
    </w:rPr>
  </w:style>
  <w:style w:type="paragraph" w:customStyle="1" w:styleId="42cc">
    <w:name w:val="42 cc:"/>
    <w:basedOn w:val="Normal"/>
    <w:uiPriority w:val="99"/>
    <w:rsid w:val="00F5078F"/>
    <w:pPr>
      <w:spacing w:before="180" w:after="60"/>
      <w:ind w:left="544" w:hanging="544"/>
    </w:pPr>
    <w:rPr>
      <w:rFonts w:ascii="Times New Roman" w:eastAsia="Times New Roman" w:hAnsi="Times New Roman" w:cs="Times New Roman"/>
      <w:sz w:val="22"/>
      <w:lang w:val="en-ZA" w:eastAsia="en-US"/>
    </w:rPr>
  </w:style>
  <w:style w:type="paragraph" w:customStyle="1" w:styleId="60exhnormal">
    <w:name w:val="60 exh normal"/>
    <w:basedOn w:val="Normal"/>
    <w:uiPriority w:val="99"/>
    <w:rsid w:val="00F5078F"/>
    <w:pPr>
      <w:spacing w:before="200" w:after="0"/>
    </w:pPr>
    <w:rPr>
      <w:rFonts w:ascii="Arial" w:eastAsia="Times New Roman" w:hAnsi="Arial" w:cs="Times New Roman"/>
      <w:caps/>
      <w:sz w:val="22"/>
      <w:lang w:val="en-ZA" w:eastAsia="en-US"/>
    </w:rPr>
  </w:style>
  <w:style w:type="paragraph" w:customStyle="1" w:styleId="DocumentID-BL">
    <w:name w:val="DocumentID-BL"/>
    <w:basedOn w:val="Normal"/>
    <w:next w:val="Header"/>
    <w:uiPriority w:val="99"/>
    <w:rsid w:val="00F5078F"/>
    <w:pPr>
      <w:framePr w:hSpace="187" w:vSpace="187" w:wrap="around" w:vAnchor="page" w:hAnchor="page" w:x="721" w:y="15985" w:anchorLock="1"/>
      <w:spacing w:before="180" w:after="0"/>
    </w:pPr>
    <w:rPr>
      <w:rFonts w:ascii="Times New Roman" w:eastAsia="Times New Roman" w:hAnsi="Times New Roman" w:cs="Times New Roman"/>
      <w:sz w:val="16"/>
      <w:lang w:val="en-ZA" w:eastAsia="en-US"/>
    </w:rPr>
  </w:style>
  <w:style w:type="paragraph" w:customStyle="1" w:styleId="DocumentID-BLGlobal">
    <w:name w:val="DocumentID-BLGlobal"/>
    <w:basedOn w:val="Normal"/>
    <w:next w:val="Header"/>
    <w:uiPriority w:val="99"/>
    <w:rsid w:val="00F5078F"/>
    <w:pPr>
      <w:framePr w:hSpace="187" w:vSpace="187" w:wrap="around" w:vAnchor="page" w:hAnchor="page" w:x="721" w:y="15985" w:anchorLock="1"/>
      <w:spacing w:before="180" w:after="0"/>
    </w:pPr>
    <w:rPr>
      <w:rFonts w:ascii="Times New Roman" w:eastAsia="Times New Roman" w:hAnsi="Times New Roman" w:cs="Times New Roman"/>
      <w:sz w:val="16"/>
      <w:lang w:val="en-ZA" w:eastAsia="en-US"/>
    </w:rPr>
  </w:style>
  <w:style w:type="paragraph" w:customStyle="1" w:styleId="DocumentID-BLT">
    <w:name w:val="DocumentID-BLT"/>
    <w:basedOn w:val="DocumentID-BL"/>
    <w:uiPriority w:val="99"/>
    <w:rsid w:val="00F5078F"/>
    <w:pPr>
      <w:framePr w:wrap="around"/>
    </w:pPr>
    <w:rPr>
      <w:vanish/>
      <w:color w:val="FF0000"/>
    </w:rPr>
  </w:style>
  <w:style w:type="paragraph" w:customStyle="1" w:styleId="DocumentID-TR">
    <w:name w:val="DocumentID-TR"/>
    <w:basedOn w:val="Normal"/>
    <w:next w:val="Header"/>
    <w:uiPriority w:val="99"/>
    <w:rsid w:val="00F5078F"/>
    <w:pPr>
      <w:framePr w:w="5760" w:wrap="around" w:vAnchor="page" w:hAnchor="page" w:x="5401" w:y="721" w:anchorLock="1"/>
      <w:spacing w:before="180" w:after="0"/>
      <w:jc w:val="right"/>
    </w:pPr>
    <w:rPr>
      <w:rFonts w:ascii="Times New Roman" w:eastAsia="Times New Roman" w:hAnsi="Times New Roman" w:cs="Times New Roman"/>
      <w:sz w:val="16"/>
      <w:lang w:val="en-ZA" w:eastAsia="en-US"/>
    </w:rPr>
  </w:style>
  <w:style w:type="paragraph" w:customStyle="1" w:styleId="DocumentID-TRGlobal">
    <w:name w:val="DocumentID-TRGlobal"/>
    <w:basedOn w:val="Normal"/>
    <w:next w:val="Header"/>
    <w:uiPriority w:val="99"/>
    <w:rsid w:val="00F5078F"/>
    <w:pPr>
      <w:framePr w:w="5760" w:wrap="around" w:vAnchor="page" w:hAnchor="page" w:x="5401" w:y="721" w:anchorLock="1"/>
      <w:spacing w:before="180" w:after="0"/>
      <w:jc w:val="right"/>
    </w:pPr>
    <w:rPr>
      <w:rFonts w:ascii="Times New Roman" w:eastAsia="Times New Roman" w:hAnsi="Times New Roman" w:cs="Times New Roman"/>
      <w:sz w:val="16"/>
      <w:lang w:val="en-ZA" w:eastAsia="en-US"/>
    </w:rPr>
  </w:style>
  <w:style w:type="paragraph" w:customStyle="1" w:styleId="DocumentID-TRT">
    <w:name w:val="DocumentID-TRT"/>
    <w:basedOn w:val="DocumentID-TR"/>
    <w:uiPriority w:val="99"/>
    <w:rsid w:val="00F5078F"/>
    <w:pPr>
      <w:framePr w:wrap="around"/>
    </w:pPr>
    <w:rPr>
      <w:vanish/>
      <w:color w:val="FF0000"/>
    </w:rPr>
  </w:style>
  <w:style w:type="paragraph" w:customStyle="1" w:styleId="SOPP20major">
    <w:name w:val="SOPP_20 major"/>
    <w:basedOn w:val="Normal"/>
    <w:next w:val="Normal"/>
    <w:uiPriority w:val="99"/>
    <w:rsid w:val="00F5078F"/>
    <w:pPr>
      <w:keepNext/>
      <w:spacing w:before="540"/>
      <w:ind w:right="360"/>
      <w:outlineLvl w:val="2"/>
    </w:pPr>
    <w:rPr>
      <w:rFonts w:ascii="Arial" w:eastAsia="Times New Roman" w:hAnsi="Arial" w:cs="Times New Roman"/>
      <w:b/>
      <w:caps/>
      <w:sz w:val="22"/>
      <w:lang w:val="cs-CZ" w:eastAsia="en-US"/>
    </w:rPr>
  </w:style>
  <w:style w:type="paragraph" w:customStyle="1" w:styleId="SOPP21minor">
    <w:name w:val="SOPP_21 minor"/>
    <w:basedOn w:val="Normal"/>
    <w:next w:val="Normal"/>
    <w:uiPriority w:val="99"/>
    <w:rsid w:val="00F5078F"/>
    <w:pPr>
      <w:keepNext/>
      <w:spacing w:before="420"/>
      <w:ind w:right="360"/>
      <w:outlineLvl w:val="3"/>
    </w:pPr>
    <w:rPr>
      <w:rFonts w:ascii="Arial" w:eastAsia="Times New Roman" w:hAnsi="Arial" w:cs="Times New Roman"/>
      <w:b/>
      <w:sz w:val="22"/>
      <w:lang w:val="cs-CZ" w:eastAsia="en-US"/>
    </w:rPr>
  </w:style>
  <w:style w:type="paragraph" w:customStyle="1" w:styleId="SOPP30documenttitle">
    <w:name w:val="SOPP_30 document title"/>
    <w:basedOn w:val="Normal"/>
    <w:next w:val="Normal"/>
    <w:uiPriority w:val="99"/>
    <w:rsid w:val="00F5078F"/>
    <w:pPr>
      <w:spacing w:before="780" w:after="360"/>
      <w:ind w:right="1080"/>
      <w:outlineLvl w:val="0"/>
    </w:pPr>
    <w:rPr>
      <w:rFonts w:ascii="Arial" w:eastAsia="Times New Roman" w:hAnsi="Arial" w:cs="Times New Roman"/>
      <w:sz w:val="44"/>
      <w:lang w:val="cs-CZ" w:eastAsia="en-US"/>
    </w:rPr>
  </w:style>
  <w:style w:type="paragraph" w:customStyle="1" w:styleId="SOPP42cc">
    <w:name w:val="SOPP_42 cc:"/>
    <w:basedOn w:val="Normal"/>
    <w:uiPriority w:val="99"/>
    <w:rsid w:val="00F5078F"/>
    <w:pPr>
      <w:spacing w:before="480" w:after="60"/>
      <w:ind w:left="544" w:hanging="544"/>
    </w:pPr>
    <w:rPr>
      <w:rFonts w:ascii="Times New Roman" w:eastAsia="Times New Roman" w:hAnsi="Times New Roman" w:cs="Times New Roman"/>
      <w:sz w:val="22"/>
      <w:lang w:val="cs-CZ" w:eastAsia="en-US"/>
    </w:rPr>
  </w:style>
  <w:style w:type="paragraph" w:customStyle="1" w:styleId="StyleArial22ptCustomAfter10pt">
    <w:name w:val="Style Arial 22 pt Custom After:  10 pt"/>
    <w:basedOn w:val="Normal"/>
    <w:uiPriority w:val="99"/>
    <w:rsid w:val="00F5078F"/>
    <w:pPr>
      <w:spacing w:before="180" w:after="200"/>
    </w:pPr>
    <w:rPr>
      <w:rFonts w:ascii="Arial" w:eastAsia="Times New Roman" w:hAnsi="Arial" w:cs="Times New Roman"/>
      <w:sz w:val="44"/>
      <w:lang w:val="en-ZA" w:eastAsia="en-US"/>
    </w:rPr>
  </w:style>
  <w:style w:type="paragraph" w:customStyle="1" w:styleId="TitlePageClient">
    <w:name w:val="Title Page_Client"/>
    <w:basedOn w:val="Normal"/>
    <w:next w:val="Normal"/>
    <w:uiPriority w:val="99"/>
    <w:rsid w:val="00F5078F"/>
    <w:pPr>
      <w:spacing w:before="180" w:after="60"/>
    </w:pPr>
    <w:rPr>
      <w:rFonts w:ascii="Arial" w:eastAsia="Times New Roman" w:hAnsi="Arial" w:cs="Times New Roman"/>
      <w:sz w:val="28"/>
      <w:lang w:val="en-ZA" w:eastAsia="en-US"/>
    </w:rPr>
  </w:style>
  <w:style w:type="paragraph" w:customStyle="1" w:styleId="TitlePageDisclaimer">
    <w:name w:val="Title Page_Disclaimer"/>
    <w:basedOn w:val="Normal"/>
    <w:uiPriority w:val="99"/>
    <w:rsid w:val="00F5078F"/>
    <w:pPr>
      <w:spacing w:before="180" w:after="60"/>
    </w:pPr>
    <w:rPr>
      <w:rFonts w:ascii="Arial" w:eastAsia="Times New Roman" w:hAnsi="Arial" w:cs="Times New Roman"/>
      <w:sz w:val="18"/>
      <w:lang w:val="en-ZA" w:eastAsia="en-US"/>
    </w:rPr>
  </w:style>
  <w:style w:type="paragraph" w:customStyle="1" w:styleId="TitlePageDocument">
    <w:name w:val="Title Page_Document"/>
    <w:basedOn w:val="Normal"/>
    <w:uiPriority w:val="99"/>
    <w:rsid w:val="00F5078F"/>
    <w:pPr>
      <w:spacing w:before="180" w:after="60"/>
    </w:pPr>
    <w:rPr>
      <w:rFonts w:ascii="Arial" w:eastAsia="Times New Roman" w:hAnsi="Arial" w:cs="Arial"/>
      <w:sz w:val="22"/>
      <w:lang w:val="en-ZA" w:eastAsia="en-US"/>
    </w:rPr>
  </w:style>
  <w:style w:type="paragraph" w:customStyle="1" w:styleId="TitlePageTitle">
    <w:name w:val="Title Page_Title"/>
    <w:basedOn w:val="Normal"/>
    <w:next w:val="Normal"/>
    <w:uiPriority w:val="99"/>
    <w:rsid w:val="00F5078F"/>
    <w:pPr>
      <w:spacing w:before="180" w:after="200"/>
    </w:pPr>
    <w:rPr>
      <w:rFonts w:ascii="Arial" w:eastAsia="Times New Roman" w:hAnsi="Arial" w:cs="Times New Roman"/>
      <w:sz w:val="44"/>
      <w:lang w:val="en-ZA" w:eastAsia="en-US"/>
    </w:rPr>
  </w:style>
  <w:style w:type="paragraph" w:customStyle="1" w:styleId="38letterdate">
    <w:name w:val="38 letter date"/>
    <w:basedOn w:val="Normal"/>
    <w:next w:val="Normal"/>
    <w:uiPriority w:val="49"/>
    <w:rsid w:val="00F5078F"/>
    <w:pPr>
      <w:spacing w:before="1680" w:after="60"/>
      <w:jc w:val="right"/>
    </w:pPr>
    <w:rPr>
      <w:rFonts w:ascii="Times New Roman" w:eastAsia="Times New Roman" w:hAnsi="Times New Roman" w:cs="Times New Roman"/>
      <w:sz w:val="22"/>
      <w:lang w:val="en-ZA" w:eastAsia="en-US"/>
    </w:rPr>
  </w:style>
  <w:style w:type="paragraph" w:customStyle="1" w:styleId="StyleArialLatin12ptLeft-2cmAfter0pt">
    <w:name w:val="Style Arial (Latin) 12 pt Left:  -2 cm After:  0 pt"/>
    <w:basedOn w:val="Normal"/>
    <w:uiPriority w:val="49"/>
    <w:rsid w:val="00F5078F"/>
    <w:pPr>
      <w:spacing w:before="180" w:after="0"/>
      <w:ind w:left="-1134"/>
    </w:pPr>
    <w:rPr>
      <w:rFonts w:ascii="Arial" w:eastAsia="Times New Roman" w:hAnsi="Arial" w:cs="Arial"/>
      <w:sz w:val="22"/>
      <w:lang w:val="en-ZA" w:eastAsia="en-US"/>
    </w:rPr>
  </w:style>
  <w:style w:type="paragraph" w:customStyle="1" w:styleId="StyleArialLatin13ptLeft-2cmHanging099cmRight">
    <w:name w:val="Style Arial (Latin) 13 pt Left:  -2 cm Hanging:  0.99 cm Right:..."/>
    <w:basedOn w:val="Normal"/>
    <w:uiPriority w:val="49"/>
    <w:rsid w:val="00F5078F"/>
    <w:pPr>
      <w:spacing w:before="180" w:after="60"/>
      <w:ind w:left="-573" w:right="1077" w:hanging="561"/>
    </w:pPr>
    <w:rPr>
      <w:rFonts w:ascii="Arial" w:eastAsia="Times New Roman" w:hAnsi="Arial" w:cs="Arial"/>
      <w:sz w:val="22"/>
      <w:lang w:val="en-ZA" w:eastAsia="en-US"/>
    </w:rPr>
  </w:style>
  <w:style w:type="paragraph" w:customStyle="1" w:styleId="StyleArial10ptLeft-2cm">
    <w:name w:val="Style Arial 10 pt Left:  -2 cm"/>
    <w:basedOn w:val="Normal"/>
    <w:uiPriority w:val="49"/>
    <w:rsid w:val="00F5078F"/>
    <w:pPr>
      <w:spacing w:before="180" w:after="60"/>
    </w:pPr>
    <w:rPr>
      <w:rFonts w:ascii="Arial" w:eastAsia="Times New Roman" w:hAnsi="Arial" w:cs="Times New Roman"/>
      <w:lang w:val="en-ZA" w:eastAsia="en-US"/>
    </w:rPr>
  </w:style>
  <w:style w:type="paragraph" w:customStyle="1" w:styleId="Pa2">
    <w:name w:val="Pa2"/>
    <w:basedOn w:val="Normal"/>
    <w:next w:val="Normal"/>
    <w:uiPriority w:val="99"/>
    <w:rsid w:val="00F5078F"/>
    <w:pPr>
      <w:autoSpaceDE w:val="0"/>
      <w:autoSpaceDN w:val="0"/>
      <w:adjustRightInd w:val="0"/>
      <w:spacing w:after="0" w:line="211" w:lineRule="atLeast"/>
    </w:pPr>
    <w:rPr>
      <w:rFonts w:ascii="HelveticaNeue LT 45 Light" w:eastAsiaTheme="minorHAnsi" w:hAnsi="HelveticaNeue LT 45 Light"/>
      <w:sz w:val="22"/>
      <w:szCs w:val="24"/>
      <w:lang w:eastAsia="en-US"/>
    </w:rPr>
  </w:style>
  <w:style w:type="paragraph" w:customStyle="1" w:styleId="Default">
    <w:name w:val="Default"/>
    <w:rsid w:val="00F5078F"/>
    <w:pPr>
      <w:autoSpaceDE w:val="0"/>
      <w:autoSpaceDN w:val="0"/>
      <w:adjustRightInd w:val="0"/>
      <w:spacing w:after="0" w:line="240" w:lineRule="auto"/>
    </w:pPr>
    <w:rPr>
      <w:rFonts w:ascii="HelveticaNeue LT 45 Light" w:eastAsiaTheme="minorHAnsi" w:hAnsi="HelveticaNeue LT 45 Light" w:cs="HelveticaNeue LT 45 Light"/>
      <w:color w:val="000000"/>
      <w:sz w:val="24"/>
      <w:szCs w:val="24"/>
      <w:lang w:eastAsia="en-US"/>
    </w:rPr>
  </w:style>
  <w:style w:type="character" w:customStyle="1" w:styleId="TextboxChar">
    <w:name w:val="Text box Char"/>
    <w:basedOn w:val="DefaultParagraphFont"/>
    <w:link w:val="Textbox"/>
    <w:locked/>
    <w:rsid w:val="00F5078F"/>
    <w:rPr>
      <w:rFonts w:ascii="Times New Roman" w:eastAsia="Times New Roman" w:hAnsi="Times New Roman" w:cstheme="minorHAnsi"/>
      <w:color w:val="002060"/>
    </w:rPr>
  </w:style>
  <w:style w:type="paragraph" w:customStyle="1" w:styleId="Textbox">
    <w:name w:val="Text box"/>
    <w:basedOn w:val="Normal"/>
    <w:link w:val="TextboxChar"/>
    <w:rsid w:val="00F5078F"/>
    <w:pPr>
      <w:spacing w:after="0"/>
      <w:jc w:val="center"/>
    </w:pPr>
    <w:rPr>
      <w:rFonts w:ascii="Times New Roman" w:eastAsia="Times New Roman" w:hAnsi="Times New Roman" w:cstheme="minorHAnsi"/>
      <w:color w:val="002060"/>
    </w:rPr>
  </w:style>
  <w:style w:type="paragraph" w:customStyle="1" w:styleId="m31534343197418657msolistparagraph">
    <w:name w:val="m_31534343197418657msolistparagraph"/>
    <w:basedOn w:val="Normal"/>
    <w:uiPriority w:val="99"/>
    <w:rsid w:val="00F5078F"/>
    <w:pPr>
      <w:spacing w:before="100" w:beforeAutospacing="1" w:after="100" w:afterAutospacing="1" w:line="240" w:lineRule="auto"/>
    </w:pPr>
    <w:rPr>
      <w:rFonts w:ascii="Times New Roman" w:eastAsia="Times New Roman" w:hAnsi="Times New Roman" w:cs="Times New Roman"/>
      <w:sz w:val="22"/>
      <w:szCs w:val="24"/>
      <w:lang w:val="en-US" w:eastAsia="en-US"/>
    </w:rPr>
  </w:style>
  <w:style w:type="character" w:customStyle="1" w:styleId="22Sub1H3Char">
    <w:name w:val="22 Sub 1 H3 Char"/>
    <w:basedOn w:val="DefaultParagraphFont"/>
    <w:link w:val="22Sub1H3"/>
    <w:locked/>
    <w:rsid w:val="00F5078F"/>
    <w:rPr>
      <w:rFonts w:ascii="Arial (Body)" w:eastAsia="Times New Roman" w:hAnsi="Arial (Body)" w:cs="Times New Roman"/>
      <w:b/>
      <w:i/>
      <w:sz w:val="24"/>
    </w:rPr>
  </w:style>
  <w:style w:type="paragraph" w:customStyle="1" w:styleId="22Sub1H3">
    <w:name w:val="22 Sub 1 H3"/>
    <w:basedOn w:val="Normal"/>
    <w:next w:val="00Body"/>
    <w:link w:val="22Sub1H3Char"/>
    <w:rsid w:val="00F5078F"/>
    <w:pPr>
      <w:keepNext/>
      <w:keepLines/>
      <w:spacing w:before="360" w:after="180" w:line="264" w:lineRule="auto"/>
      <w:outlineLvl w:val="2"/>
    </w:pPr>
    <w:rPr>
      <w:rFonts w:ascii="Arial (Body)" w:eastAsia="Times New Roman" w:hAnsi="Arial (Body)" w:cs="Times New Roman"/>
      <w:b/>
      <w:i/>
      <w:sz w:val="24"/>
    </w:rPr>
  </w:style>
  <w:style w:type="paragraph" w:customStyle="1" w:styleId="61ExhImg">
    <w:name w:val="61 Exh Img"/>
    <w:next w:val="Normal"/>
    <w:rsid w:val="00F5078F"/>
    <w:pPr>
      <w:spacing w:after="480" w:line="240" w:lineRule="auto"/>
    </w:pPr>
    <w:rPr>
      <w:rFonts w:eastAsia="Times New Roman" w:cs="Times New Roman"/>
      <w:lang w:val="en-US" w:eastAsia="en-US"/>
    </w:rPr>
  </w:style>
  <w:style w:type="character" w:customStyle="1" w:styleId="20MajorH1Char">
    <w:name w:val="20 Major H1 Char"/>
    <w:basedOn w:val="DefaultParagraphFont"/>
    <w:link w:val="20MajorH1"/>
    <w:uiPriority w:val="2"/>
    <w:locked/>
    <w:rsid w:val="00F5078F"/>
    <w:rPr>
      <w:rFonts w:ascii="Arial (Body)" w:eastAsia="Times New Roman" w:hAnsi="Arial (Body)" w:cs="Times New Roman"/>
      <w:b/>
      <w:kern w:val="28"/>
      <w:sz w:val="32"/>
      <w:lang w:val="en-US"/>
      <w14:numForm w14:val="lining"/>
    </w:rPr>
  </w:style>
  <w:style w:type="paragraph" w:customStyle="1" w:styleId="20MajorH1">
    <w:name w:val="20 Major H1"/>
    <w:basedOn w:val="Normal"/>
    <w:next w:val="00Body"/>
    <w:link w:val="20MajorH1Char"/>
    <w:uiPriority w:val="2"/>
    <w:rsid w:val="00F5078F"/>
    <w:pPr>
      <w:keepNext/>
      <w:keepLines/>
      <w:spacing w:before="480" w:after="180" w:line="264" w:lineRule="auto"/>
      <w:outlineLvl w:val="0"/>
    </w:pPr>
    <w:rPr>
      <w:rFonts w:ascii="Arial (Body)" w:eastAsia="Times New Roman" w:hAnsi="Arial (Body)" w:cs="Times New Roman"/>
      <w:b/>
      <w:kern w:val="28"/>
      <w:sz w:val="32"/>
      <w:lang w:val="en-US"/>
      <w14:numForm w14:val="lining"/>
    </w:rPr>
  </w:style>
  <w:style w:type="paragraph" w:customStyle="1" w:styleId="301MajorH1">
    <w:name w:val="30.1 #Major H1"/>
    <w:basedOn w:val="20MajorH1"/>
    <w:next w:val="00Body"/>
    <w:uiPriority w:val="99"/>
    <w:rsid w:val="00F5078F"/>
    <w:pPr>
      <w:tabs>
        <w:tab w:val="num" w:pos="360"/>
      </w:tabs>
    </w:pPr>
  </w:style>
  <w:style w:type="paragraph" w:customStyle="1" w:styleId="302MinH2">
    <w:name w:val="30.2 #Min H2"/>
    <w:basedOn w:val="Normal"/>
    <w:next w:val="00Body"/>
    <w:uiPriority w:val="99"/>
    <w:rsid w:val="00F5078F"/>
    <w:pPr>
      <w:keepNext/>
      <w:keepLines/>
      <w:spacing w:before="360" w:after="180" w:line="264" w:lineRule="auto"/>
      <w:ind w:left="576" w:hanging="576"/>
      <w:outlineLvl w:val="1"/>
    </w:pPr>
    <w:rPr>
      <w:rFonts w:ascii="Arial (Body)" w:eastAsia="Times New Roman" w:hAnsi="Arial (Body)" w:cs="Times New Roman"/>
      <w:kern w:val="28"/>
      <w:sz w:val="28"/>
      <w:lang w:val="en-US" w:eastAsia="en-US"/>
      <w14:numForm w14:val="lining"/>
    </w:rPr>
  </w:style>
  <w:style w:type="paragraph" w:customStyle="1" w:styleId="303Sub1H3">
    <w:name w:val="30.3 #Sub 1 H3"/>
    <w:basedOn w:val="22Sub1H3"/>
    <w:next w:val="00Body"/>
    <w:uiPriority w:val="99"/>
    <w:rsid w:val="00F5078F"/>
    <w:pPr>
      <w:tabs>
        <w:tab w:val="num" w:pos="360"/>
      </w:tabs>
    </w:pPr>
    <w:rPr>
      <w:i w:val="0"/>
      <w:lang w:val="en-US"/>
    </w:rPr>
  </w:style>
  <w:style w:type="character" w:styleId="PageNumber">
    <w:name w:val="page number"/>
    <w:basedOn w:val="DefaultParagraphFont"/>
    <w:semiHidden/>
    <w:unhideWhenUsed/>
    <w:rsid w:val="00F5078F"/>
    <w:rPr>
      <w:rFonts w:ascii="Arial" w:hAnsi="Arial" w:cs="Arial" w:hint="default"/>
      <w:sz w:val="16"/>
    </w:rPr>
  </w:style>
  <w:style w:type="character" w:styleId="EndnoteReference">
    <w:name w:val="endnote reference"/>
    <w:basedOn w:val="DefaultParagraphFont"/>
    <w:semiHidden/>
    <w:unhideWhenUsed/>
    <w:rsid w:val="00F5078F"/>
    <w:rPr>
      <w:vertAlign w:val="superscript"/>
    </w:rPr>
  </w:style>
  <w:style w:type="character" w:styleId="SubtleEmphasis">
    <w:name w:val="Subtle Emphasis"/>
    <w:basedOn w:val="DefaultParagraphFont"/>
    <w:uiPriority w:val="19"/>
    <w:rsid w:val="00F5078F"/>
    <w:rPr>
      <w:i/>
      <w:iCs/>
      <w:color w:val="808080" w:themeColor="text1" w:themeTint="7F"/>
    </w:rPr>
  </w:style>
  <w:style w:type="character" w:styleId="IntenseEmphasis">
    <w:name w:val="Intense Emphasis"/>
    <w:basedOn w:val="DefaultParagraphFont"/>
    <w:uiPriority w:val="21"/>
    <w:qFormat/>
    <w:rsid w:val="00F5078F"/>
    <w:rPr>
      <w:b/>
      <w:bCs/>
      <w:i/>
      <w:iCs/>
      <w:color w:val="7A4282" w:themeColor="accent1"/>
    </w:rPr>
  </w:style>
  <w:style w:type="character" w:styleId="SubtleReference">
    <w:name w:val="Subtle Reference"/>
    <w:basedOn w:val="DefaultParagraphFont"/>
    <w:uiPriority w:val="31"/>
    <w:rsid w:val="00F5078F"/>
    <w:rPr>
      <w:smallCaps/>
      <w:color w:val="2E1A47" w:themeColor="accent2"/>
      <w:u w:val="single"/>
    </w:rPr>
  </w:style>
  <w:style w:type="character" w:styleId="IntenseReference">
    <w:name w:val="Intense Reference"/>
    <w:basedOn w:val="DefaultParagraphFont"/>
    <w:uiPriority w:val="32"/>
    <w:rsid w:val="00F5078F"/>
    <w:rPr>
      <w:b/>
      <w:bCs/>
      <w:smallCaps/>
      <w:color w:val="2E1A47" w:themeColor="accent2"/>
      <w:spacing w:val="5"/>
      <w:u w:val="single"/>
    </w:rPr>
  </w:style>
  <w:style w:type="character" w:styleId="BookTitle">
    <w:name w:val="Book Title"/>
    <w:basedOn w:val="DefaultParagraphFont"/>
    <w:uiPriority w:val="33"/>
    <w:rsid w:val="00F5078F"/>
    <w:rPr>
      <w:b/>
      <w:bCs/>
      <w:smallCaps/>
      <w:spacing w:val="5"/>
    </w:rPr>
  </w:style>
  <w:style w:type="character" w:customStyle="1" w:styleId="StyleArialLatin13pt">
    <w:name w:val="Style Arial (Latin) 13 pt"/>
    <w:basedOn w:val="DefaultParagraphFont"/>
    <w:rsid w:val="00F5078F"/>
    <w:rPr>
      <w:rFonts w:ascii="Arial" w:hAnsi="Arial" w:cs="Arial" w:hint="default"/>
      <w:color w:val="auto"/>
      <w:sz w:val="26"/>
    </w:rPr>
  </w:style>
  <w:style w:type="character" w:customStyle="1" w:styleId="StyleArial14pt">
    <w:name w:val="Style Arial 14 pt"/>
    <w:basedOn w:val="DefaultParagraphFont"/>
    <w:rsid w:val="00F5078F"/>
    <w:rPr>
      <w:rFonts w:ascii="Arial" w:hAnsi="Arial" w:cs="Arial" w:hint="default"/>
      <w:color w:val="auto"/>
      <w:sz w:val="28"/>
    </w:rPr>
  </w:style>
  <w:style w:type="character" w:customStyle="1" w:styleId="Query">
    <w:name w:val="Query"/>
    <w:rsid w:val="00F5078F"/>
    <w:rPr>
      <w:rFonts w:ascii="Times New Roman" w:hAnsi="Times New Roman" w:cs="Times New Roman" w:hint="default"/>
      <w:b/>
      <w:bCs/>
      <w:i/>
      <w:iCs/>
      <w:sz w:val="22"/>
      <w:szCs w:val="18"/>
    </w:rPr>
  </w:style>
  <w:style w:type="character" w:customStyle="1" w:styleId="A5">
    <w:name w:val="A5"/>
    <w:uiPriority w:val="99"/>
    <w:rsid w:val="00F5078F"/>
    <w:rPr>
      <w:rFonts w:ascii="HelveticaNeue LT 45 Light" w:hAnsi="HelveticaNeue LT 45 Light" w:cs="HelveticaNeue LT 45 Light" w:hint="default"/>
      <w:color w:val="000000"/>
      <w:sz w:val="12"/>
      <w:szCs w:val="12"/>
    </w:rPr>
  </w:style>
  <w:style w:type="table" w:styleId="TableGrid">
    <w:name w:val="Table Grid"/>
    <w:basedOn w:val="TableNormal"/>
    <w:uiPriority w:val="39"/>
    <w:rsid w:val="003C344F"/>
    <w:pPr>
      <w:spacing w:after="180" w:line="240" w:lineRule="auto"/>
    </w:pPr>
    <w:rPr>
      <w:rFonts w:eastAsia="Times New Roman" w:cs="Times New Roman"/>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cKTableStyle">
    <w:name w:val="McKTableStyle"/>
    <w:basedOn w:val="TableNormal"/>
    <w:uiPriority w:val="99"/>
    <w:rsid w:val="00F5078F"/>
    <w:pPr>
      <w:spacing w:before="120" w:after="60" w:line="240" w:lineRule="auto"/>
      <w:ind w:right="289"/>
    </w:pPr>
    <w:rPr>
      <w:rFonts w:ascii="Times New Roman" w:eastAsiaTheme="minorHAnsi" w:hAnsi="Times New Roman"/>
      <w:sz w:val="26"/>
      <w:szCs w:val="22"/>
      <w:lang w:val="en-ZA" w:eastAsia="en-US"/>
    </w:rPr>
    <w:tblPr/>
    <w:tblStylePr w:type="firstRow">
      <w:pPr>
        <w:wordWrap/>
        <w:spacing w:beforeLines="0" w:before="100" w:beforeAutospacing="1" w:afterLines="0" w:after="100" w:afterAutospacing="1" w:line="240" w:lineRule="auto"/>
        <w:ind w:leftChars="0" w:left="0" w:rightChars="0" w:right="0" w:firstLineChars="0" w:firstLine="0"/>
        <w:jc w:val="left"/>
        <w:outlineLvl w:val="9"/>
      </w:pPr>
      <w:rPr>
        <w:rFonts w:ascii="Times New Roman" w:hAnsi="Times New Roman" w:cs="Times New Roman" w:hint="default"/>
        <w:b/>
        <w:i w:val="0"/>
        <w:caps w:val="0"/>
        <w:smallCaps w:val="0"/>
        <w:strike w:val="0"/>
        <w:dstrike w:val="0"/>
        <w:vanish w:val="0"/>
        <w:webHidden w:val="0"/>
        <w:color w:val="auto"/>
        <w:sz w:val="26"/>
        <w:szCs w:val="26"/>
        <w:u w:val="none"/>
        <w:effect w:val="none"/>
        <w:specVanish w:val="0"/>
      </w:rPr>
      <w:tblPr/>
      <w:tcPr>
        <w:tcBorders>
          <w:top w:val="nil"/>
          <w:left w:val="nil"/>
          <w:bottom w:val="nil"/>
          <w:right w:val="nil"/>
          <w:insideH w:val="nil"/>
          <w:insideV w:val="nil"/>
          <w:tl2br w:val="nil"/>
          <w:tr2bl w:val="nil"/>
        </w:tcBorders>
        <w:vAlign w:val="bottom"/>
      </w:tcPr>
    </w:tblStylePr>
  </w:style>
  <w:style w:type="table" w:customStyle="1" w:styleId="TableGridLight1">
    <w:name w:val="Table Grid Light1"/>
    <w:basedOn w:val="TableNormal"/>
    <w:uiPriority w:val="40"/>
    <w:rsid w:val="00F5078F"/>
    <w:pPr>
      <w:spacing w:after="0" w:line="240" w:lineRule="auto"/>
    </w:pPr>
    <w:rPr>
      <w:rFonts w:eastAsiaTheme="minorHAnsi"/>
      <w:sz w:val="22"/>
      <w:szCs w:val="22"/>
      <w:lang w:val="en-ZA"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11">
    <w:name w:val="Grid Table 4 - Accent 11"/>
    <w:basedOn w:val="TableNormal"/>
    <w:uiPriority w:val="49"/>
    <w:rsid w:val="00F5078F"/>
    <w:pPr>
      <w:spacing w:after="0" w:line="240" w:lineRule="auto"/>
    </w:pPr>
    <w:rPr>
      <w:rFonts w:eastAsiaTheme="minorHAnsi"/>
      <w:lang w:val="en-ZA" w:eastAsia="en-US"/>
    </w:rPr>
    <w:tblPr/>
    <w:tblStylePr w:type="band1Horz">
      <w:tblPr/>
      <w:tcPr>
        <w:shd w:val="clear" w:color="auto" w:fill="E7D5E9" w:themeFill="accent1" w:themeFillTint="33"/>
      </w:tcPr>
    </w:tblStylePr>
  </w:style>
  <w:style w:type="table" w:customStyle="1" w:styleId="McKinseyExhibit1">
    <w:name w:val="McKinsey Exhibit 1"/>
    <w:basedOn w:val="TableNormal"/>
    <w:uiPriority w:val="99"/>
    <w:rsid w:val="00F5078F"/>
    <w:pPr>
      <w:keepLines/>
      <w:spacing w:after="0" w:line="240" w:lineRule="auto"/>
    </w:pPr>
    <w:rPr>
      <w:rFonts w:eastAsiaTheme="minorHAnsi"/>
      <w:sz w:val="22"/>
      <w:szCs w:val="22"/>
      <w:lang w:val="en-ZA" w:eastAsia="en-US"/>
    </w:rPr>
    <w:tblPr>
      <w:tblCellMar>
        <w:left w:w="0" w:type="dxa"/>
        <w:right w:w="0" w:type="dxa"/>
      </w:tblCellMar>
    </w:tblPr>
  </w:style>
  <w:style w:type="character" w:customStyle="1" w:styleId="UnresolvedMention1">
    <w:name w:val="Unresolved Mention1"/>
    <w:basedOn w:val="DefaultParagraphFont"/>
    <w:uiPriority w:val="99"/>
    <w:semiHidden/>
    <w:unhideWhenUsed/>
    <w:rsid w:val="006A3AA0"/>
    <w:rPr>
      <w:color w:val="605E5C"/>
      <w:shd w:val="clear" w:color="auto" w:fill="E1DFDD"/>
    </w:rPr>
  </w:style>
  <w:style w:type="character" w:customStyle="1" w:styleId="UnresolvedMention">
    <w:name w:val="Unresolved Mention"/>
    <w:basedOn w:val="DefaultParagraphFont"/>
    <w:uiPriority w:val="99"/>
    <w:rsid w:val="00953E4F"/>
    <w:rPr>
      <w:color w:val="605E5C"/>
      <w:shd w:val="clear" w:color="auto" w:fill="E1DFDD"/>
    </w:rPr>
  </w:style>
  <w:style w:type="paragraph" w:customStyle="1" w:styleId="60ExhNormal0">
    <w:name w:val="60 Exh Normal"/>
    <w:basedOn w:val="EndnoteText"/>
    <w:uiPriority w:val="1"/>
    <w:rsid w:val="00681B49"/>
    <w:pPr>
      <w:keepNext/>
      <w:spacing w:before="480" w:line="240" w:lineRule="auto"/>
    </w:pPr>
    <w:rPr>
      <w:rFonts w:ascii="Georgia" w:hAnsi="Georg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1187">
      <w:bodyDiv w:val="1"/>
      <w:marLeft w:val="0"/>
      <w:marRight w:val="0"/>
      <w:marTop w:val="0"/>
      <w:marBottom w:val="0"/>
      <w:divBdr>
        <w:top w:val="none" w:sz="0" w:space="0" w:color="auto"/>
        <w:left w:val="none" w:sz="0" w:space="0" w:color="auto"/>
        <w:bottom w:val="none" w:sz="0" w:space="0" w:color="auto"/>
        <w:right w:val="none" w:sz="0" w:space="0" w:color="auto"/>
      </w:divBdr>
    </w:div>
    <w:div w:id="139420471">
      <w:bodyDiv w:val="1"/>
      <w:marLeft w:val="0"/>
      <w:marRight w:val="0"/>
      <w:marTop w:val="0"/>
      <w:marBottom w:val="0"/>
      <w:divBdr>
        <w:top w:val="none" w:sz="0" w:space="0" w:color="auto"/>
        <w:left w:val="none" w:sz="0" w:space="0" w:color="auto"/>
        <w:bottom w:val="none" w:sz="0" w:space="0" w:color="auto"/>
        <w:right w:val="none" w:sz="0" w:space="0" w:color="auto"/>
      </w:divBdr>
    </w:div>
    <w:div w:id="141164848">
      <w:bodyDiv w:val="1"/>
      <w:marLeft w:val="0"/>
      <w:marRight w:val="0"/>
      <w:marTop w:val="0"/>
      <w:marBottom w:val="0"/>
      <w:divBdr>
        <w:top w:val="none" w:sz="0" w:space="0" w:color="auto"/>
        <w:left w:val="none" w:sz="0" w:space="0" w:color="auto"/>
        <w:bottom w:val="none" w:sz="0" w:space="0" w:color="auto"/>
        <w:right w:val="none" w:sz="0" w:space="0" w:color="auto"/>
      </w:divBdr>
    </w:div>
    <w:div w:id="149752330">
      <w:bodyDiv w:val="1"/>
      <w:marLeft w:val="0"/>
      <w:marRight w:val="0"/>
      <w:marTop w:val="0"/>
      <w:marBottom w:val="0"/>
      <w:divBdr>
        <w:top w:val="none" w:sz="0" w:space="0" w:color="auto"/>
        <w:left w:val="none" w:sz="0" w:space="0" w:color="auto"/>
        <w:bottom w:val="none" w:sz="0" w:space="0" w:color="auto"/>
        <w:right w:val="none" w:sz="0" w:space="0" w:color="auto"/>
      </w:divBdr>
    </w:div>
    <w:div w:id="173492712">
      <w:bodyDiv w:val="1"/>
      <w:marLeft w:val="0"/>
      <w:marRight w:val="0"/>
      <w:marTop w:val="0"/>
      <w:marBottom w:val="0"/>
      <w:divBdr>
        <w:top w:val="none" w:sz="0" w:space="0" w:color="auto"/>
        <w:left w:val="none" w:sz="0" w:space="0" w:color="auto"/>
        <w:bottom w:val="none" w:sz="0" w:space="0" w:color="auto"/>
        <w:right w:val="none" w:sz="0" w:space="0" w:color="auto"/>
      </w:divBdr>
    </w:div>
    <w:div w:id="289747572">
      <w:bodyDiv w:val="1"/>
      <w:marLeft w:val="0"/>
      <w:marRight w:val="0"/>
      <w:marTop w:val="0"/>
      <w:marBottom w:val="0"/>
      <w:divBdr>
        <w:top w:val="none" w:sz="0" w:space="0" w:color="auto"/>
        <w:left w:val="none" w:sz="0" w:space="0" w:color="auto"/>
        <w:bottom w:val="none" w:sz="0" w:space="0" w:color="auto"/>
        <w:right w:val="none" w:sz="0" w:space="0" w:color="auto"/>
      </w:divBdr>
    </w:div>
    <w:div w:id="455175569">
      <w:bodyDiv w:val="1"/>
      <w:marLeft w:val="0"/>
      <w:marRight w:val="0"/>
      <w:marTop w:val="0"/>
      <w:marBottom w:val="0"/>
      <w:divBdr>
        <w:top w:val="none" w:sz="0" w:space="0" w:color="auto"/>
        <w:left w:val="none" w:sz="0" w:space="0" w:color="auto"/>
        <w:bottom w:val="none" w:sz="0" w:space="0" w:color="auto"/>
        <w:right w:val="none" w:sz="0" w:space="0" w:color="auto"/>
      </w:divBdr>
    </w:div>
    <w:div w:id="522212326">
      <w:bodyDiv w:val="1"/>
      <w:marLeft w:val="0"/>
      <w:marRight w:val="0"/>
      <w:marTop w:val="0"/>
      <w:marBottom w:val="0"/>
      <w:divBdr>
        <w:top w:val="none" w:sz="0" w:space="0" w:color="auto"/>
        <w:left w:val="none" w:sz="0" w:space="0" w:color="auto"/>
        <w:bottom w:val="none" w:sz="0" w:space="0" w:color="auto"/>
        <w:right w:val="none" w:sz="0" w:space="0" w:color="auto"/>
      </w:divBdr>
    </w:div>
    <w:div w:id="547032597">
      <w:bodyDiv w:val="1"/>
      <w:marLeft w:val="0"/>
      <w:marRight w:val="0"/>
      <w:marTop w:val="0"/>
      <w:marBottom w:val="0"/>
      <w:divBdr>
        <w:top w:val="none" w:sz="0" w:space="0" w:color="auto"/>
        <w:left w:val="none" w:sz="0" w:space="0" w:color="auto"/>
        <w:bottom w:val="none" w:sz="0" w:space="0" w:color="auto"/>
        <w:right w:val="none" w:sz="0" w:space="0" w:color="auto"/>
      </w:divBdr>
    </w:div>
    <w:div w:id="631328548">
      <w:bodyDiv w:val="1"/>
      <w:marLeft w:val="0"/>
      <w:marRight w:val="0"/>
      <w:marTop w:val="0"/>
      <w:marBottom w:val="0"/>
      <w:divBdr>
        <w:top w:val="none" w:sz="0" w:space="0" w:color="auto"/>
        <w:left w:val="none" w:sz="0" w:space="0" w:color="auto"/>
        <w:bottom w:val="none" w:sz="0" w:space="0" w:color="auto"/>
        <w:right w:val="none" w:sz="0" w:space="0" w:color="auto"/>
      </w:divBdr>
    </w:div>
    <w:div w:id="632250373">
      <w:bodyDiv w:val="1"/>
      <w:marLeft w:val="0"/>
      <w:marRight w:val="0"/>
      <w:marTop w:val="0"/>
      <w:marBottom w:val="0"/>
      <w:divBdr>
        <w:top w:val="none" w:sz="0" w:space="0" w:color="auto"/>
        <w:left w:val="none" w:sz="0" w:space="0" w:color="auto"/>
        <w:bottom w:val="none" w:sz="0" w:space="0" w:color="auto"/>
        <w:right w:val="none" w:sz="0" w:space="0" w:color="auto"/>
      </w:divBdr>
    </w:div>
    <w:div w:id="637145143">
      <w:bodyDiv w:val="1"/>
      <w:marLeft w:val="0"/>
      <w:marRight w:val="0"/>
      <w:marTop w:val="0"/>
      <w:marBottom w:val="0"/>
      <w:divBdr>
        <w:top w:val="none" w:sz="0" w:space="0" w:color="auto"/>
        <w:left w:val="none" w:sz="0" w:space="0" w:color="auto"/>
        <w:bottom w:val="none" w:sz="0" w:space="0" w:color="auto"/>
        <w:right w:val="none" w:sz="0" w:space="0" w:color="auto"/>
      </w:divBdr>
    </w:div>
    <w:div w:id="672418710">
      <w:bodyDiv w:val="1"/>
      <w:marLeft w:val="0"/>
      <w:marRight w:val="0"/>
      <w:marTop w:val="0"/>
      <w:marBottom w:val="0"/>
      <w:divBdr>
        <w:top w:val="none" w:sz="0" w:space="0" w:color="auto"/>
        <w:left w:val="none" w:sz="0" w:space="0" w:color="auto"/>
        <w:bottom w:val="none" w:sz="0" w:space="0" w:color="auto"/>
        <w:right w:val="none" w:sz="0" w:space="0" w:color="auto"/>
      </w:divBdr>
    </w:div>
    <w:div w:id="712848981">
      <w:bodyDiv w:val="1"/>
      <w:marLeft w:val="0"/>
      <w:marRight w:val="0"/>
      <w:marTop w:val="0"/>
      <w:marBottom w:val="0"/>
      <w:divBdr>
        <w:top w:val="none" w:sz="0" w:space="0" w:color="auto"/>
        <w:left w:val="none" w:sz="0" w:space="0" w:color="auto"/>
        <w:bottom w:val="none" w:sz="0" w:space="0" w:color="auto"/>
        <w:right w:val="none" w:sz="0" w:space="0" w:color="auto"/>
      </w:divBdr>
    </w:div>
    <w:div w:id="779446742">
      <w:bodyDiv w:val="1"/>
      <w:marLeft w:val="0"/>
      <w:marRight w:val="0"/>
      <w:marTop w:val="0"/>
      <w:marBottom w:val="0"/>
      <w:divBdr>
        <w:top w:val="none" w:sz="0" w:space="0" w:color="auto"/>
        <w:left w:val="none" w:sz="0" w:space="0" w:color="auto"/>
        <w:bottom w:val="none" w:sz="0" w:space="0" w:color="auto"/>
        <w:right w:val="none" w:sz="0" w:space="0" w:color="auto"/>
      </w:divBdr>
      <w:divsChild>
        <w:div w:id="708264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907786">
              <w:marLeft w:val="0"/>
              <w:marRight w:val="0"/>
              <w:marTop w:val="0"/>
              <w:marBottom w:val="0"/>
              <w:divBdr>
                <w:top w:val="none" w:sz="0" w:space="0" w:color="auto"/>
                <w:left w:val="none" w:sz="0" w:space="0" w:color="auto"/>
                <w:bottom w:val="none" w:sz="0" w:space="0" w:color="auto"/>
                <w:right w:val="none" w:sz="0" w:space="0" w:color="auto"/>
              </w:divBdr>
              <w:divsChild>
                <w:div w:id="269314305">
                  <w:marLeft w:val="0"/>
                  <w:marRight w:val="0"/>
                  <w:marTop w:val="0"/>
                  <w:marBottom w:val="0"/>
                  <w:divBdr>
                    <w:top w:val="none" w:sz="0" w:space="0" w:color="auto"/>
                    <w:left w:val="none" w:sz="0" w:space="0" w:color="auto"/>
                    <w:bottom w:val="none" w:sz="0" w:space="0" w:color="auto"/>
                    <w:right w:val="none" w:sz="0" w:space="0" w:color="auto"/>
                  </w:divBdr>
                  <w:divsChild>
                    <w:div w:id="1234195516">
                      <w:marLeft w:val="0"/>
                      <w:marRight w:val="0"/>
                      <w:marTop w:val="0"/>
                      <w:marBottom w:val="0"/>
                      <w:divBdr>
                        <w:top w:val="none" w:sz="0" w:space="0" w:color="auto"/>
                        <w:left w:val="none" w:sz="0" w:space="0" w:color="auto"/>
                        <w:bottom w:val="none" w:sz="0" w:space="0" w:color="auto"/>
                        <w:right w:val="none" w:sz="0" w:space="0" w:color="auto"/>
                      </w:divBdr>
                      <w:divsChild>
                        <w:div w:id="17756637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8138760">
                              <w:marLeft w:val="0"/>
                              <w:marRight w:val="0"/>
                              <w:marTop w:val="0"/>
                              <w:marBottom w:val="0"/>
                              <w:divBdr>
                                <w:top w:val="none" w:sz="0" w:space="0" w:color="auto"/>
                                <w:left w:val="none" w:sz="0" w:space="0" w:color="auto"/>
                                <w:bottom w:val="none" w:sz="0" w:space="0" w:color="auto"/>
                                <w:right w:val="none" w:sz="0" w:space="0" w:color="auto"/>
                              </w:divBdr>
                              <w:divsChild>
                                <w:div w:id="95456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265486">
      <w:bodyDiv w:val="1"/>
      <w:marLeft w:val="0"/>
      <w:marRight w:val="0"/>
      <w:marTop w:val="0"/>
      <w:marBottom w:val="0"/>
      <w:divBdr>
        <w:top w:val="none" w:sz="0" w:space="0" w:color="auto"/>
        <w:left w:val="none" w:sz="0" w:space="0" w:color="auto"/>
        <w:bottom w:val="none" w:sz="0" w:space="0" w:color="auto"/>
        <w:right w:val="none" w:sz="0" w:space="0" w:color="auto"/>
      </w:divBdr>
    </w:div>
    <w:div w:id="802314769">
      <w:bodyDiv w:val="1"/>
      <w:marLeft w:val="0"/>
      <w:marRight w:val="0"/>
      <w:marTop w:val="0"/>
      <w:marBottom w:val="0"/>
      <w:divBdr>
        <w:top w:val="none" w:sz="0" w:space="0" w:color="auto"/>
        <w:left w:val="none" w:sz="0" w:space="0" w:color="auto"/>
        <w:bottom w:val="none" w:sz="0" w:space="0" w:color="auto"/>
        <w:right w:val="none" w:sz="0" w:space="0" w:color="auto"/>
      </w:divBdr>
    </w:div>
    <w:div w:id="834145314">
      <w:bodyDiv w:val="1"/>
      <w:marLeft w:val="0"/>
      <w:marRight w:val="0"/>
      <w:marTop w:val="0"/>
      <w:marBottom w:val="0"/>
      <w:divBdr>
        <w:top w:val="none" w:sz="0" w:space="0" w:color="auto"/>
        <w:left w:val="none" w:sz="0" w:space="0" w:color="auto"/>
        <w:bottom w:val="none" w:sz="0" w:space="0" w:color="auto"/>
        <w:right w:val="none" w:sz="0" w:space="0" w:color="auto"/>
      </w:divBdr>
    </w:div>
    <w:div w:id="865145067">
      <w:bodyDiv w:val="1"/>
      <w:marLeft w:val="0"/>
      <w:marRight w:val="0"/>
      <w:marTop w:val="0"/>
      <w:marBottom w:val="0"/>
      <w:divBdr>
        <w:top w:val="none" w:sz="0" w:space="0" w:color="auto"/>
        <w:left w:val="none" w:sz="0" w:space="0" w:color="auto"/>
        <w:bottom w:val="none" w:sz="0" w:space="0" w:color="auto"/>
        <w:right w:val="none" w:sz="0" w:space="0" w:color="auto"/>
      </w:divBdr>
    </w:div>
    <w:div w:id="886448553">
      <w:bodyDiv w:val="1"/>
      <w:marLeft w:val="0"/>
      <w:marRight w:val="0"/>
      <w:marTop w:val="0"/>
      <w:marBottom w:val="0"/>
      <w:divBdr>
        <w:top w:val="none" w:sz="0" w:space="0" w:color="auto"/>
        <w:left w:val="none" w:sz="0" w:space="0" w:color="auto"/>
        <w:bottom w:val="none" w:sz="0" w:space="0" w:color="auto"/>
        <w:right w:val="none" w:sz="0" w:space="0" w:color="auto"/>
      </w:divBdr>
    </w:div>
    <w:div w:id="887954942">
      <w:bodyDiv w:val="1"/>
      <w:marLeft w:val="0"/>
      <w:marRight w:val="0"/>
      <w:marTop w:val="0"/>
      <w:marBottom w:val="0"/>
      <w:divBdr>
        <w:top w:val="none" w:sz="0" w:space="0" w:color="auto"/>
        <w:left w:val="none" w:sz="0" w:space="0" w:color="auto"/>
        <w:bottom w:val="none" w:sz="0" w:space="0" w:color="auto"/>
        <w:right w:val="none" w:sz="0" w:space="0" w:color="auto"/>
      </w:divBdr>
    </w:div>
    <w:div w:id="898247977">
      <w:bodyDiv w:val="1"/>
      <w:marLeft w:val="0"/>
      <w:marRight w:val="0"/>
      <w:marTop w:val="0"/>
      <w:marBottom w:val="0"/>
      <w:divBdr>
        <w:top w:val="none" w:sz="0" w:space="0" w:color="auto"/>
        <w:left w:val="none" w:sz="0" w:space="0" w:color="auto"/>
        <w:bottom w:val="none" w:sz="0" w:space="0" w:color="auto"/>
        <w:right w:val="none" w:sz="0" w:space="0" w:color="auto"/>
      </w:divBdr>
    </w:div>
    <w:div w:id="918488295">
      <w:bodyDiv w:val="1"/>
      <w:marLeft w:val="0"/>
      <w:marRight w:val="0"/>
      <w:marTop w:val="0"/>
      <w:marBottom w:val="0"/>
      <w:divBdr>
        <w:top w:val="none" w:sz="0" w:space="0" w:color="auto"/>
        <w:left w:val="none" w:sz="0" w:space="0" w:color="auto"/>
        <w:bottom w:val="none" w:sz="0" w:space="0" w:color="auto"/>
        <w:right w:val="none" w:sz="0" w:space="0" w:color="auto"/>
      </w:divBdr>
    </w:div>
    <w:div w:id="986201294">
      <w:bodyDiv w:val="1"/>
      <w:marLeft w:val="0"/>
      <w:marRight w:val="0"/>
      <w:marTop w:val="0"/>
      <w:marBottom w:val="0"/>
      <w:divBdr>
        <w:top w:val="none" w:sz="0" w:space="0" w:color="auto"/>
        <w:left w:val="none" w:sz="0" w:space="0" w:color="auto"/>
        <w:bottom w:val="none" w:sz="0" w:space="0" w:color="auto"/>
        <w:right w:val="none" w:sz="0" w:space="0" w:color="auto"/>
      </w:divBdr>
    </w:div>
    <w:div w:id="1064720499">
      <w:bodyDiv w:val="1"/>
      <w:marLeft w:val="0"/>
      <w:marRight w:val="0"/>
      <w:marTop w:val="0"/>
      <w:marBottom w:val="0"/>
      <w:divBdr>
        <w:top w:val="none" w:sz="0" w:space="0" w:color="auto"/>
        <w:left w:val="none" w:sz="0" w:space="0" w:color="auto"/>
        <w:bottom w:val="none" w:sz="0" w:space="0" w:color="auto"/>
        <w:right w:val="none" w:sz="0" w:space="0" w:color="auto"/>
      </w:divBdr>
    </w:div>
    <w:div w:id="1096485322">
      <w:bodyDiv w:val="1"/>
      <w:marLeft w:val="0"/>
      <w:marRight w:val="0"/>
      <w:marTop w:val="0"/>
      <w:marBottom w:val="0"/>
      <w:divBdr>
        <w:top w:val="none" w:sz="0" w:space="0" w:color="auto"/>
        <w:left w:val="none" w:sz="0" w:space="0" w:color="auto"/>
        <w:bottom w:val="none" w:sz="0" w:space="0" w:color="auto"/>
        <w:right w:val="none" w:sz="0" w:space="0" w:color="auto"/>
      </w:divBdr>
    </w:div>
    <w:div w:id="1130976521">
      <w:bodyDiv w:val="1"/>
      <w:marLeft w:val="0"/>
      <w:marRight w:val="0"/>
      <w:marTop w:val="0"/>
      <w:marBottom w:val="0"/>
      <w:divBdr>
        <w:top w:val="none" w:sz="0" w:space="0" w:color="auto"/>
        <w:left w:val="none" w:sz="0" w:space="0" w:color="auto"/>
        <w:bottom w:val="none" w:sz="0" w:space="0" w:color="auto"/>
        <w:right w:val="none" w:sz="0" w:space="0" w:color="auto"/>
      </w:divBdr>
    </w:div>
    <w:div w:id="1200968994">
      <w:bodyDiv w:val="1"/>
      <w:marLeft w:val="0"/>
      <w:marRight w:val="0"/>
      <w:marTop w:val="0"/>
      <w:marBottom w:val="0"/>
      <w:divBdr>
        <w:top w:val="none" w:sz="0" w:space="0" w:color="auto"/>
        <w:left w:val="none" w:sz="0" w:space="0" w:color="auto"/>
        <w:bottom w:val="none" w:sz="0" w:space="0" w:color="auto"/>
        <w:right w:val="none" w:sz="0" w:space="0" w:color="auto"/>
      </w:divBdr>
    </w:div>
    <w:div w:id="1205142057">
      <w:bodyDiv w:val="1"/>
      <w:marLeft w:val="0"/>
      <w:marRight w:val="0"/>
      <w:marTop w:val="0"/>
      <w:marBottom w:val="0"/>
      <w:divBdr>
        <w:top w:val="none" w:sz="0" w:space="0" w:color="auto"/>
        <w:left w:val="none" w:sz="0" w:space="0" w:color="auto"/>
        <w:bottom w:val="none" w:sz="0" w:space="0" w:color="auto"/>
        <w:right w:val="none" w:sz="0" w:space="0" w:color="auto"/>
      </w:divBdr>
    </w:div>
    <w:div w:id="1309166244">
      <w:bodyDiv w:val="1"/>
      <w:marLeft w:val="0"/>
      <w:marRight w:val="0"/>
      <w:marTop w:val="0"/>
      <w:marBottom w:val="0"/>
      <w:divBdr>
        <w:top w:val="none" w:sz="0" w:space="0" w:color="auto"/>
        <w:left w:val="none" w:sz="0" w:space="0" w:color="auto"/>
        <w:bottom w:val="none" w:sz="0" w:space="0" w:color="auto"/>
        <w:right w:val="none" w:sz="0" w:space="0" w:color="auto"/>
      </w:divBdr>
    </w:div>
    <w:div w:id="1350713309">
      <w:bodyDiv w:val="1"/>
      <w:marLeft w:val="0"/>
      <w:marRight w:val="0"/>
      <w:marTop w:val="0"/>
      <w:marBottom w:val="0"/>
      <w:divBdr>
        <w:top w:val="none" w:sz="0" w:space="0" w:color="auto"/>
        <w:left w:val="none" w:sz="0" w:space="0" w:color="auto"/>
        <w:bottom w:val="none" w:sz="0" w:space="0" w:color="auto"/>
        <w:right w:val="none" w:sz="0" w:space="0" w:color="auto"/>
      </w:divBdr>
    </w:div>
    <w:div w:id="1399789571">
      <w:bodyDiv w:val="1"/>
      <w:marLeft w:val="0"/>
      <w:marRight w:val="0"/>
      <w:marTop w:val="0"/>
      <w:marBottom w:val="0"/>
      <w:divBdr>
        <w:top w:val="none" w:sz="0" w:space="0" w:color="auto"/>
        <w:left w:val="none" w:sz="0" w:space="0" w:color="auto"/>
        <w:bottom w:val="none" w:sz="0" w:space="0" w:color="auto"/>
        <w:right w:val="none" w:sz="0" w:space="0" w:color="auto"/>
      </w:divBdr>
    </w:div>
    <w:div w:id="1414158709">
      <w:bodyDiv w:val="1"/>
      <w:marLeft w:val="0"/>
      <w:marRight w:val="0"/>
      <w:marTop w:val="0"/>
      <w:marBottom w:val="0"/>
      <w:divBdr>
        <w:top w:val="none" w:sz="0" w:space="0" w:color="auto"/>
        <w:left w:val="none" w:sz="0" w:space="0" w:color="auto"/>
        <w:bottom w:val="none" w:sz="0" w:space="0" w:color="auto"/>
        <w:right w:val="none" w:sz="0" w:space="0" w:color="auto"/>
      </w:divBdr>
    </w:div>
    <w:div w:id="1484081202">
      <w:bodyDiv w:val="1"/>
      <w:marLeft w:val="0"/>
      <w:marRight w:val="0"/>
      <w:marTop w:val="0"/>
      <w:marBottom w:val="0"/>
      <w:divBdr>
        <w:top w:val="none" w:sz="0" w:space="0" w:color="auto"/>
        <w:left w:val="none" w:sz="0" w:space="0" w:color="auto"/>
        <w:bottom w:val="none" w:sz="0" w:space="0" w:color="auto"/>
        <w:right w:val="none" w:sz="0" w:space="0" w:color="auto"/>
      </w:divBdr>
    </w:div>
    <w:div w:id="1528566981">
      <w:bodyDiv w:val="1"/>
      <w:marLeft w:val="0"/>
      <w:marRight w:val="0"/>
      <w:marTop w:val="0"/>
      <w:marBottom w:val="0"/>
      <w:divBdr>
        <w:top w:val="none" w:sz="0" w:space="0" w:color="auto"/>
        <w:left w:val="none" w:sz="0" w:space="0" w:color="auto"/>
        <w:bottom w:val="none" w:sz="0" w:space="0" w:color="auto"/>
        <w:right w:val="none" w:sz="0" w:space="0" w:color="auto"/>
      </w:divBdr>
    </w:div>
    <w:div w:id="1536653518">
      <w:bodyDiv w:val="1"/>
      <w:marLeft w:val="0"/>
      <w:marRight w:val="0"/>
      <w:marTop w:val="0"/>
      <w:marBottom w:val="0"/>
      <w:divBdr>
        <w:top w:val="none" w:sz="0" w:space="0" w:color="auto"/>
        <w:left w:val="none" w:sz="0" w:space="0" w:color="auto"/>
        <w:bottom w:val="none" w:sz="0" w:space="0" w:color="auto"/>
        <w:right w:val="none" w:sz="0" w:space="0" w:color="auto"/>
      </w:divBdr>
    </w:div>
    <w:div w:id="1586262734">
      <w:bodyDiv w:val="1"/>
      <w:marLeft w:val="0"/>
      <w:marRight w:val="0"/>
      <w:marTop w:val="0"/>
      <w:marBottom w:val="0"/>
      <w:divBdr>
        <w:top w:val="none" w:sz="0" w:space="0" w:color="auto"/>
        <w:left w:val="none" w:sz="0" w:space="0" w:color="auto"/>
        <w:bottom w:val="none" w:sz="0" w:space="0" w:color="auto"/>
        <w:right w:val="none" w:sz="0" w:space="0" w:color="auto"/>
      </w:divBdr>
    </w:div>
    <w:div w:id="1596550070">
      <w:bodyDiv w:val="1"/>
      <w:marLeft w:val="0"/>
      <w:marRight w:val="0"/>
      <w:marTop w:val="0"/>
      <w:marBottom w:val="0"/>
      <w:divBdr>
        <w:top w:val="none" w:sz="0" w:space="0" w:color="auto"/>
        <w:left w:val="none" w:sz="0" w:space="0" w:color="auto"/>
        <w:bottom w:val="none" w:sz="0" w:space="0" w:color="auto"/>
        <w:right w:val="none" w:sz="0" w:space="0" w:color="auto"/>
      </w:divBdr>
    </w:div>
    <w:div w:id="1612201440">
      <w:bodyDiv w:val="1"/>
      <w:marLeft w:val="0"/>
      <w:marRight w:val="0"/>
      <w:marTop w:val="0"/>
      <w:marBottom w:val="0"/>
      <w:divBdr>
        <w:top w:val="none" w:sz="0" w:space="0" w:color="auto"/>
        <w:left w:val="none" w:sz="0" w:space="0" w:color="auto"/>
        <w:bottom w:val="none" w:sz="0" w:space="0" w:color="auto"/>
        <w:right w:val="none" w:sz="0" w:space="0" w:color="auto"/>
      </w:divBdr>
    </w:div>
    <w:div w:id="1620142378">
      <w:bodyDiv w:val="1"/>
      <w:marLeft w:val="0"/>
      <w:marRight w:val="0"/>
      <w:marTop w:val="0"/>
      <w:marBottom w:val="0"/>
      <w:divBdr>
        <w:top w:val="none" w:sz="0" w:space="0" w:color="auto"/>
        <w:left w:val="none" w:sz="0" w:space="0" w:color="auto"/>
        <w:bottom w:val="none" w:sz="0" w:space="0" w:color="auto"/>
        <w:right w:val="none" w:sz="0" w:space="0" w:color="auto"/>
      </w:divBdr>
    </w:div>
    <w:div w:id="1626694031">
      <w:bodyDiv w:val="1"/>
      <w:marLeft w:val="0"/>
      <w:marRight w:val="0"/>
      <w:marTop w:val="0"/>
      <w:marBottom w:val="0"/>
      <w:divBdr>
        <w:top w:val="none" w:sz="0" w:space="0" w:color="auto"/>
        <w:left w:val="none" w:sz="0" w:space="0" w:color="auto"/>
        <w:bottom w:val="none" w:sz="0" w:space="0" w:color="auto"/>
        <w:right w:val="none" w:sz="0" w:space="0" w:color="auto"/>
      </w:divBdr>
    </w:div>
    <w:div w:id="1728216964">
      <w:bodyDiv w:val="1"/>
      <w:marLeft w:val="0"/>
      <w:marRight w:val="0"/>
      <w:marTop w:val="0"/>
      <w:marBottom w:val="0"/>
      <w:divBdr>
        <w:top w:val="none" w:sz="0" w:space="0" w:color="auto"/>
        <w:left w:val="none" w:sz="0" w:space="0" w:color="auto"/>
        <w:bottom w:val="none" w:sz="0" w:space="0" w:color="auto"/>
        <w:right w:val="none" w:sz="0" w:space="0" w:color="auto"/>
      </w:divBdr>
      <w:divsChild>
        <w:div w:id="115609010">
          <w:marLeft w:val="720"/>
          <w:marRight w:val="0"/>
          <w:marTop w:val="0"/>
          <w:marBottom w:val="40"/>
          <w:divBdr>
            <w:top w:val="none" w:sz="0" w:space="0" w:color="auto"/>
            <w:left w:val="none" w:sz="0" w:space="0" w:color="auto"/>
            <w:bottom w:val="none" w:sz="0" w:space="0" w:color="auto"/>
            <w:right w:val="none" w:sz="0" w:space="0" w:color="auto"/>
          </w:divBdr>
        </w:div>
      </w:divsChild>
    </w:div>
    <w:div w:id="1778986264">
      <w:bodyDiv w:val="1"/>
      <w:marLeft w:val="0"/>
      <w:marRight w:val="0"/>
      <w:marTop w:val="0"/>
      <w:marBottom w:val="0"/>
      <w:divBdr>
        <w:top w:val="none" w:sz="0" w:space="0" w:color="auto"/>
        <w:left w:val="none" w:sz="0" w:space="0" w:color="auto"/>
        <w:bottom w:val="none" w:sz="0" w:space="0" w:color="auto"/>
        <w:right w:val="none" w:sz="0" w:space="0" w:color="auto"/>
      </w:divBdr>
      <w:divsChild>
        <w:div w:id="2065912272">
          <w:marLeft w:val="360"/>
          <w:marRight w:val="0"/>
          <w:marTop w:val="0"/>
          <w:marBottom w:val="0"/>
          <w:divBdr>
            <w:top w:val="none" w:sz="0" w:space="0" w:color="auto"/>
            <w:left w:val="none" w:sz="0" w:space="0" w:color="auto"/>
            <w:bottom w:val="none" w:sz="0" w:space="0" w:color="auto"/>
            <w:right w:val="none" w:sz="0" w:space="0" w:color="auto"/>
          </w:divBdr>
        </w:div>
        <w:div w:id="883324144">
          <w:marLeft w:val="360"/>
          <w:marRight w:val="0"/>
          <w:marTop w:val="0"/>
          <w:marBottom w:val="0"/>
          <w:divBdr>
            <w:top w:val="none" w:sz="0" w:space="0" w:color="auto"/>
            <w:left w:val="none" w:sz="0" w:space="0" w:color="auto"/>
            <w:bottom w:val="none" w:sz="0" w:space="0" w:color="auto"/>
            <w:right w:val="none" w:sz="0" w:space="0" w:color="auto"/>
          </w:divBdr>
        </w:div>
        <w:div w:id="559556964">
          <w:marLeft w:val="360"/>
          <w:marRight w:val="0"/>
          <w:marTop w:val="0"/>
          <w:marBottom w:val="0"/>
          <w:divBdr>
            <w:top w:val="none" w:sz="0" w:space="0" w:color="auto"/>
            <w:left w:val="none" w:sz="0" w:space="0" w:color="auto"/>
            <w:bottom w:val="none" w:sz="0" w:space="0" w:color="auto"/>
            <w:right w:val="none" w:sz="0" w:space="0" w:color="auto"/>
          </w:divBdr>
        </w:div>
      </w:divsChild>
    </w:div>
    <w:div w:id="1800032843">
      <w:bodyDiv w:val="1"/>
      <w:marLeft w:val="0"/>
      <w:marRight w:val="0"/>
      <w:marTop w:val="0"/>
      <w:marBottom w:val="0"/>
      <w:divBdr>
        <w:top w:val="none" w:sz="0" w:space="0" w:color="auto"/>
        <w:left w:val="none" w:sz="0" w:space="0" w:color="auto"/>
        <w:bottom w:val="none" w:sz="0" w:space="0" w:color="auto"/>
        <w:right w:val="none" w:sz="0" w:space="0" w:color="auto"/>
      </w:divBdr>
    </w:div>
    <w:div w:id="1876045024">
      <w:bodyDiv w:val="1"/>
      <w:marLeft w:val="0"/>
      <w:marRight w:val="0"/>
      <w:marTop w:val="0"/>
      <w:marBottom w:val="0"/>
      <w:divBdr>
        <w:top w:val="none" w:sz="0" w:space="0" w:color="auto"/>
        <w:left w:val="none" w:sz="0" w:space="0" w:color="auto"/>
        <w:bottom w:val="none" w:sz="0" w:space="0" w:color="auto"/>
        <w:right w:val="none" w:sz="0" w:space="0" w:color="auto"/>
      </w:divBdr>
    </w:div>
    <w:div w:id="1936326840">
      <w:bodyDiv w:val="1"/>
      <w:marLeft w:val="0"/>
      <w:marRight w:val="0"/>
      <w:marTop w:val="0"/>
      <w:marBottom w:val="0"/>
      <w:divBdr>
        <w:top w:val="none" w:sz="0" w:space="0" w:color="auto"/>
        <w:left w:val="none" w:sz="0" w:space="0" w:color="auto"/>
        <w:bottom w:val="none" w:sz="0" w:space="0" w:color="auto"/>
        <w:right w:val="none" w:sz="0" w:space="0" w:color="auto"/>
      </w:divBdr>
    </w:div>
    <w:div w:id="1995640729">
      <w:bodyDiv w:val="1"/>
      <w:marLeft w:val="0"/>
      <w:marRight w:val="0"/>
      <w:marTop w:val="0"/>
      <w:marBottom w:val="0"/>
      <w:divBdr>
        <w:top w:val="none" w:sz="0" w:space="0" w:color="auto"/>
        <w:left w:val="none" w:sz="0" w:space="0" w:color="auto"/>
        <w:bottom w:val="none" w:sz="0" w:space="0" w:color="auto"/>
        <w:right w:val="none" w:sz="0" w:space="0" w:color="auto"/>
      </w:divBdr>
    </w:div>
    <w:div w:id="2050494145">
      <w:bodyDiv w:val="1"/>
      <w:marLeft w:val="0"/>
      <w:marRight w:val="0"/>
      <w:marTop w:val="0"/>
      <w:marBottom w:val="0"/>
      <w:divBdr>
        <w:top w:val="none" w:sz="0" w:space="0" w:color="auto"/>
        <w:left w:val="none" w:sz="0" w:space="0" w:color="auto"/>
        <w:bottom w:val="none" w:sz="0" w:space="0" w:color="auto"/>
        <w:right w:val="none" w:sz="0" w:space="0" w:color="auto"/>
      </w:divBdr>
    </w:div>
    <w:div w:id="209894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3.svg"/><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3.xml"/><Relationship Id="rId27"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ustrade\Corporate%20Templates\Branded%20Templates\Austrade%20Brand\Cover.dotx" TargetMode="External"/></Relationships>
</file>

<file path=word/theme/theme1.xml><?xml version="1.0" encoding="utf-8"?>
<a:theme xmlns:a="http://schemas.openxmlformats.org/drawingml/2006/main" name="Office Theme">
  <a:themeElements>
    <a:clrScheme name="Austrade">
      <a:dk1>
        <a:srgbClr val="000000"/>
      </a:dk1>
      <a:lt1>
        <a:sysClr val="window" lastClr="FFFFFF"/>
      </a:lt1>
      <a:dk2>
        <a:srgbClr val="2E1A47"/>
      </a:dk2>
      <a:lt2>
        <a:srgbClr val="1E988A"/>
      </a:lt2>
      <a:accent1>
        <a:srgbClr val="7A4282"/>
      </a:accent1>
      <a:accent2>
        <a:srgbClr val="2E1A47"/>
      </a:accent2>
      <a:accent3>
        <a:srgbClr val="1E988A"/>
      </a:accent3>
      <a:accent4>
        <a:srgbClr val="F5D688"/>
      </a:accent4>
      <a:accent5>
        <a:srgbClr val="877B77"/>
      </a:accent5>
      <a:accent6>
        <a:srgbClr val="E4E1DC"/>
      </a:accent6>
      <a:hlink>
        <a:srgbClr val="2E1A47"/>
      </a:hlink>
      <a:folHlink>
        <a:srgbClr val="2E1A47"/>
      </a:folHlink>
    </a:clrScheme>
    <a:fontScheme name="Austrad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nf7721a2bf6741678a34670e75d66499 xmlns="2124141f-bf93-4eca-8662-34a4511e35c8">
      <Terms xmlns="http://schemas.microsoft.com/office/infopath/2007/PartnerControls"/>
    </nf7721a2bf6741678a34670e75d66499>
    <Record_x0020_ID xmlns="2124141f-bf93-4eca-8662-34a4511e35c8" xsi:nil="true"/>
    <Operational-Site-Doc-URL xmlns="2124141f-bf93-4eca-8662-34a4511e35c8" xsi:nil="true"/>
    <Tradestart-Access xmlns="2124141f-bf93-4eca-8662-34a4511e35c8">true</Tradestart-Access>
    <TaxCatchAll xmlns="2124141f-bf93-4eca-8662-34a4511e35c8"/>
    <Operational-Doc-Desc xmlns="2124141f-bf93-4eca-8662-34a4511e35c8" xsi:nil="true"/>
    <_dlc_DocId xmlns="29ff9cd8-bf2e-4523-8fd5-254dd68a43c6">HUB01-1414128228-15210</_dlc_DocId>
    <_dlc_DocIdUrl xmlns="29ff9cd8-bf2e-4523-8fd5-254dd68a43c6">
      <Url>http://thehub/ws/ao/ties/_layouts/15/DocIdRedir.aspx?ID=HUB01-1414128228-15210</Url>
      <Description>HUB01-1414128228-15210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Operational-Document-BG" ma:contentTypeID="0x01010004862C10171BD149BCA86DC4F35484800700AE74D64BEBE6FB40BFA6D675564D1036" ma:contentTypeVersion="38" ma:contentTypeDescription="" ma:contentTypeScope="" ma:versionID="dac77cb2289127967a8e2b68bf696959">
  <xsd:schema xmlns:xsd="http://www.w3.org/2001/XMLSchema" xmlns:xs="http://www.w3.org/2001/XMLSchema" xmlns:p="http://schemas.microsoft.com/office/2006/metadata/properties" xmlns:ns2="2124141f-bf93-4eca-8662-34a4511e35c8" xmlns:ns3="29ff9cd8-bf2e-4523-8fd5-254dd68a43c6" targetNamespace="http://schemas.microsoft.com/office/2006/metadata/properties" ma:root="true" ma:fieldsID="5cadcac13fc085cce483e77e5dae4acb" ns2:_="" ns3:_="">
    <xsd:import namespace="2124141f-bf93-4eca-8662-34a4511e35c8"/>
    <xsd:import namespace="29ff9cd8-bf2e-4523-8fd5-254dd68a43c6"/>
    <xsd:element name="properties">
      <xsd:complexType>
        <xsd:sequence>
          <xsd:element name="documentManagement">
            <xsd:complexType>
              <xsd:all>
                <xsd:element ref="ns2:Operational-Doc-Desc" minOccurs="0"/>
                <xsd:element ref="ns2:Operational-Site-Doc-URL" minOccurs="0"/>
                <xsd:element ref="ns2:nf7721a2bf6741678a34670e75d66499" minOccurs="0"/>
                <xsd:element ref="ns2:TaxCatchAll" minOccurs="0"/>
                <xsd:element ref="ns2:TaxCatchAllLabel" minOccurs="0"/>
                <xsd:element ref="ns2:Tradestart-Access" minOccurs="0"/>
                <xsd:element ref="ns2:Record_x0020_I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24141f-bf93-4eca-8662-34a4511e35c8" elementFormDefault="qualified">
    <xsd:import namespace="http://schemas.microsoft.com/office/2006/documentManagement/types"/>
    <xsd:import namespace="http://schemas.microsoft.com/office/infopath/2007/PartnerControls"/>
    <xsd:element name="Operational-Doc-Desc" ma:index="8" nillable="true" ma:displayName="Operational Description" ma:internalName="Operational_x002d_Doc_x002d_Desc" ma:readOnly="false">
      <xsd:simpleType>
        <xsd:restriction base="dms:Note">
          <xsd:maxLength value="255"/>
        </xsd:restriction>
      </xsd:simpleType>
    </xsd:element>
    <xsd:element name="Operational-Site-Doc-URL" ma:index="9" nillable="true" ma:displayName="Operational-Site-Doc-URL" ma:description="This column will store which site the document belongs to and using this information we can do routing on Record Centre" ma:hidden="true" ma:internalName="Operational_x002d_Site_x002d_Doc_x002d_URL" ma:readOnly="false">
      <xsd:simpleType>
        <xsd:restriction base="dms:Text">
          <xsd:maxLength value="255"/>
        </xsd:restriction>
      </xsd:simpleType>
    </xsd:element>
    <xsd:element name="nf7721a2bf6741678a34670e75d66499" ma:index="10" nillable="true" ma:taxonomy="true" ma:internalName="nf7721a2bf6741678a34670e75d66499" ma:taxonomyFieldName="Protective_x0020_Markings" ma:displayName="Protective Markings" ma:default="" ma:fieldId="{7f7721a2-bf67-4167-8a34-670e75d66499}" ma:sspId="66d92cf1-08e1-41e5-92d3-0cdcdb1e2433" ma:termSetId="093f376a-84bf-4617-8e0b-bd9905d38462"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626f64b0-2248-4865-bfbc-6e6cbd80c93c}" ma:internalName="TaxCatchAll" ma:showField="CatchAllData" ma:web="29ff9cd8-bf2e-4523-8fd5-254dd68a43c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26f64b0-2248-4865-bfbc-6e6cbd80c93c}" ma:internalName="TaxCatchAllLabel" ma:readOnly="true" ma:showField="CatchAllDataLabel" ma:web="29ff9cd8-bf2e-4523-8fd5-254dd68a43c6">
      <xsd:complexType>
        <xsd:complexContent>
          <xsd:extension base="dms:MultiChoiceLookup">
            <xsd:sequence>
              <xsd:element name="Value" type="dms:Lookup" maxOccurs="unbounded" minOccurs="0" nillable="true"/>
            </xsd:sequence>
          </xsd:extension>
        </xsd:complexContent>
      </xsd:complexType>
    </xsd:element>
    <xsd:element name="Tradestart-Access" ma:index="14" nillable="true" ma:displayName="Tradestart-Access" ma:default="1" ma:internalName="Tradestart_x002d_Access">
      <xsd:simpleType>
        <xsd:restriction base="dms:Boolean"/>
      </xsd:simpleType>
    </xsd:element>
    <xsd:element name="Record_x0020_ID" ma:index="15" nillable="true" ma:displayName="Record ID" ma:internalName="Record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ff9cd8-bf2e-4523-8fd5-254dd68a43c6"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66d92cf1-08e1-41e5-92d3-0cdcdb1e2433" ContentTypeId="0x01010004862C10171BD149BCA86DC4F354848007"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40F34-91C1-44FC-8144-9AED54C9D35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124141f-bf93-4eca-8662-34a4511e35c8"/>
    <ds:schemaRef ds:uri="http://purl.org/dc/elements/1.1/"/>
    <ds:schemaRef ds:uri="http://schemas.microsoft.com/office/2006/metadata/properties"/>
    <ds:schemaRef ds:uri="29ff9cd8-bf2e-4523-8fd5-254dd68a43c6"/>
    <ds:schemaRef ds:uri="http://www.w3.org/XML/1998/namespace"/>
    <ds:schemaRef ds:uri="http://purl.org/dc/dcmitype/"/>
  </ds:schemaRefs>
</ds:datastoreItem>
</file>

<file path=customXml/itemProps2.xml><?xml version="1.0" encoding="utf-8"?>
<ds:datastoreItem xmlns:ds="http://schemas.openxmlformats.org/officeDocument/2006/customXml" ds:itemID="{BEE7299A-9E80-4755-BCC6-1E98DA549DF0}">
  <ds:schemaRefs>
    <ds:schemaRef ds:uri="http://schemas.microsoft.com/sharepoint/events"/>
  </ds:schemaRefs>
</ds:datastoreItem>
</file>

<file path=customXml/itemProps3.xml><?xml version="1.0" encoding="utf-8"?>
<ds:datastoreItem xmlns:ds="http://schemas.openxmlformats.org/officeDocument/2006/customXml" ds:itemID="{A1AD0718-80C8-4A21-B0CC-3453B806A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24141f-bf93-4eca-8662-34a4511e35c8"/>
    <ds:schemaRef ds:uri="29ff9cd8-bf2e-4523-8fd5-254dd68a4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D4B89A-0005-4693-87ED-3D9E4557E486}">
  <ds:schemaRefs>
    <ds:schemaRef ds:uri="http://schemas.microsoft.com/sharepoint/v3/contenttype/forms"/>
  </ds:schemaRefs>
</ds:datastoreItem>
</file>

<file path=customXml/itemProps5.xml><?xml version="1.0" encoding="utf-8"?>
<ds:datastoreItem xmlns:ds="http://schemas.openxmlformats.org/officeDocument/2006/customXml" ds:itemID="{4FC5D156-B43E-4FB9-9622-7559FB6E9B8A}">
  <ds:schemaRefs>
    <ds:schemaRef ds:uri="Microsoft.SharePoint.Taxonomy.ContentTypeSync"/>
  </ds:schemaRefs>
</ds:datastoreItem>
</file>

<file path=customXml/itemProps6.xml><?xml version="1.0" encoding="utf-8"?>
<ds:datastoreItem xmlns:ds="http://schemas.openxmlformats.org/officeDocument/2006/customXml" ds:itemID="{DC766803-DA7F-488F-A697-49FDC8650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Template>
  <TotalTime>0</TotalTime>
  <Pages>23</Pages>
  <Words>7477</Words>
  <Characters>42621</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Dowse</dc:creator>
  <cp:keywords/>
  <dc:description/>
  <cp:lastModifiedBy>John-Parlett (Canberra)</cp:lastModifiedBy>
  <cp:revision>2</cp:revision>
  <cp:lastPrinted>2021-06-18T02:26:00Z</cp:lastPrinted>
  <dcterms:created xsi:type="dcterms:W3CDTF">2021-06-18T02:28:00Z</dcterms:created>
  <dcterms:modified xsi:type="dcterms:W3CDTF">2021-06-18T02:28:00Z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0x01010004862C10171BD149BCA86DC4F35484800700AE74D64BEBE6FB40BFA6D675564D1036</vt:lpwstr>
  </property>
  <property fmtid="{D5CDD505-2E9C-101B-9397-08002B2CF9AE}" pid="3" name="Protective Markings">
    <vt:lpwstr/>
  </property>
  <property fmtid="{D5CDD505-2E9C-101B-9397-08002B2CF9AE}" pid="4" name="_dlc_DocIdItemGuid">
    <vt:lpwstr>5a0374ca-17fb-4cb9-b91a-38315956288d</vt:lpwstr>
  </property>
</Properties>
</file>