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2522AD" w14:textId="24A30B13" w:rsidR="00544F35" w:rsidRDefault="00544F35" w:rsidP="00D559ED">
      <w:pPr>
        <w:pStyle w:val="Spacer-cover"/>
      </w:pPr>
      <w:r>
        <w:rPr>
          <w:noProof/>
          <w:lang w:eastAsia="en-AU"/>
        </w:rPr>
        <w:drawing>
          <wp:anchor distT="0" distB="0" distL="114300" distR="114300" simplePos="0" relativeHeight="251659264" behindDoc="1" locked="1" layoutInCell="1" allowOverlap="1" wp14:anchorId="6ABF5B94" wp14:editId="3B9FDE86">
            <wp:simplePos x="0" y="0"/>
            <wp:positionH relativeFrom="page">
              <wp:posOffset>720090</wp:posOffset>
            </wp:positionH>
            <wp:positionV relativeFrom="page">
              <wp:posOffset>504190</wp:posOffset>
            </wp:positionV>
            <wp:extent cx="3178800" cy="504000"/>
            <wp:effectExtent l="0" t="0" r="317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ATIC_Asset 2.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78800" cy="504000"/>
                    </a:xfrm>
                    <a:prstGeom prst="rect">
                      <a:avLst/>
                    </a:prstGeom>
                  </pic:spPr>
                </pic:pic>
              </a:graphicData>
            </a:graphic>
            <wp14:sizeRelH relativeFrom="margin">
              <wp14:pctWidth>0</wp14:pctWidth>
            </wp14:sizeRelH>
            <wp14:sizeRelV relativeFrom="margin">
              <wp14:pctHeight>0</wp14:pctHeight>
            </wp14:sizeRelV>
          </wp:anchor>
        </w:drawing>
      </w:r>
    </w:p>
    <w:p w14:paraId="05B017ED" w14:textId="5CDD56B4" w:rsidR="00B96FF7" w:rsidRPr="00223B43" w:rsidRDefault="00A81A19" w:rsidP="005F6BA1">
      <w:pPr>
        <w:pStyle w:val="Title"/>
        <w:spacing w:before="360"/>
      </w:pPr>
      <w:r>
        <w:t>Corporate Plan</w:t>
      </w:r>
      <w:r w:rsidR="005F6BA1">
        <w:t xml:space="preserve"> </w:t>
      </w:r>
      <w:r w:rsidR="00AA1B17">
        <w:t>202</w:t>
      </w:r>
      <w:r w:rsidR="00061BF2">
        <w:t>5</w:t>
      </w:r>
      <w:r w:rsidR="00E52743">
        <w:t>–</w:t>
      </w:r>
      <w:r w:rsidR="00AA1B17">
        <w:t>2</w:t>
      </w:r>
      <w:r w:rsidR="00061BF2">
        <w:t>6</w:t>
      </w:r>
    </w:p>
    <w:p w14:paraId="60181E40" w14:textId="77777777" w:rsidR="00AA1B17" w:rsidRDefault="00AA1B17" w:rsidP="00D559ED"/>
    <w:p w14:paraId="615302BC" w14:textId="77777777" w:rsidR="00AA1B17" w:rsidRDefault="00AA1B17" w:rsidP="00D559ED"/>
    <w:p w14:paraId="0FEE4137" w14:textId="77777777" w:rsidR="006F0A0F" w:rsidRPr="00D559ED" w:rsidRDefault="006F0A0F" w:rsidP="002B4DD2">
      <w:pPr>
        <w:pStyle w:val="Heading1"/>
        <w:spacing w:before="720" w:after="360"/>
      </w:pPr>
      <w:r w:rsidRPr="00D559ED">
        <w:t>CEO’s introduction</w:t>
      </w:r>
    </w:p>
    <w:p w14:paraId="357D93D9" w14:textId="77777777" w:rsidR="00061BF2" w:rsidRPr="00061BF2" w:rsidRDefault="00061BF2" w:rsidP="00061BF2">
      <w:pPr>
        <w:pStyle w:val="IntroPara"/>
        <w:rPr>
          <w:lang w:val="en-GB"/>
        </w:rPr>
      </w:pPr>
      <w:r w:rsidRPr="00061BF2">
        <w:rPr>
          <w:lang w:val="en-GB"/>
        </w:rPr>
        <w:t xml:space="preserve">Australia’s prosperity relies on international trade across diverse markets, productive foreign direct investment, and sustainable growth in the visitor economy. </w:t>
      </w:r>
    </w:p>
    <w:p w14:paraId="3ACE3037" w14:textId="77777777" w:rsidR="00061BF2" w:rsidRPr="00061BF2" w:rsidRDefault="00061BF2" w:rsidP="00061BF2">
      <w:pPr>
        <w:pStyle w:val="IntroPara"/>
      </w:pPr>
      <w:r w:rsidRPr="00061BF2">
        <w:rPr>
          <w:lang w:val="en-GB"/>
        </w:rPr>
        <w:t>Faced with an uncertain and evolving international trading environment, Austrade’s role in supporting Australian exporters to achieve commercial outcomes, facilitating high-quality investment, boosting visitor economy growth and delivering commercial insights to inform policy development, will become even more pivotal to Australia’s prosperity and economic security.</w:t>
      </w:r>
    </w:p>
    <w:p w14:paraId="1A492BD9" w14:textId="69674BA7" w:rsidR="00221333" w:rsidRPr="00061BF2" w:rsidRDefault="00221333" w:rsidP="00061BF2">
      <w:r w:rsidRPr="00061BF2">
        <w:t>Australia’s economic growth, security and standard of living rely heavily on international trade, productive inbound investment, and the visitor economy.</w:t>
      </w:r>
    </w:p>
    <w:p w14:paraId="3F3C85EA" w14:textId="77777777" w:rsidR="00061BF2" w:rsidRPr="00061BF2" w:rsidRDefault="00061BF2" w:rsidP="00061BF2">
      <w:pPr>
        <w:rPr>
          <w:lang w:val="en-GB"/>
        </w:rPr>
      </w:pPr>
      <w:r w:rsidRPr="00061BF2">
        <w:rPr>
          <w:lang w:val="en-GB"/>
        </w:rPr>
        <w:t xml:space="preserve">Over 2025–26, Austrade will focus on supporting the foundations for resilient growth in the Australian economy — specifically, by promoting new trade opportunities for exporters, attracting capital into projects that support the net zero transition and drive economy security, and driving the long-term sustainable growth of Australia’s visitor economy. </w:t>
      </w:r>
    </w:p>
    <w:p w14:paraId="0FEA4897" w14:textId="77777777" w:rsidR="00061BF2" w:rsidRPr="00061BF2" w:rsidRDefault="00061BF2" w:rsidP="00061BF2">
      <w:pPr>
        <w:rPr>
          <w:lang w:val="en-GB"/>
        </w:rPr>
      </w:pPr>
      <w:r w:rsidRPr="00061BF2">
        <w:rPr>
          <w:lang w:val="en-GB"/>
        </w:rPr>
        <w:t xml:space="preserve">As the Chief Executive Officer and accountable authority for the Australian Trade and Investment Commission, I am pleased to present Austrade’s Corporate Plan for 2025–26, as required under paragraph 35(1) (b) of the </w:t>
      </w:r>
      <w:r w:rsidRPr="00061BF2">
        <w:rPr>
          <w:i/>
          <w:iCs/>
          <w:lang w:val="en-GB"/>
        </w:rPr>
        <w:t>Public Governance, Performance and Accountability Act 2013</w:t>
      </w:r>
      <w:r w:rsidRPr="00061BF2">
        <w:rPr>
          <w:lang w:val="en-GB"/>
        </w:rPr>
        <w:t xml:space="preserve"> (PGPA Act) and Part 7 of the </w:t>
      </w:r>
      <w:r w:rsidRPr="00061BF2">
        <w:rPr>
          <w:i/>
          <w:iCs/>
          <w:lang w:val="en-GB"/>
        </w:rPr>
        <w:t>Australian Trade and Investment Commission Act 1985</w:t>
      </w:r>
      <w:r w:rsidRPr="00061BF2">
        <w:rPr>
          <w:lang w:val="en-GB"/>
        </w:rPr>
        <w:t xml:space="preserve"> (the Austrade Act). As our primary planning document for the reporting period 2025–26 to 2028–29, it has been prepared in accordance with the requirements of the PGPA Act.</w:t>
      </w:r>
    </w:p>
    <w:p w14:paraId="29EF7AFC" w14:textId="77777777" w:rsidR="00061BF2" w:rsidRPr="00061BF2" w:rsidRDefault="00061BF2" w:rsidP="00061BF2">
      <w:pPr>
        <w:rPr>
          <w:lang w:val="en-GB"/>
        </w:rPr>
      </w:pPr>
      <w:r w:rsidRPr="00061BF2">
        <w:rPr>
          <w:lang w:val="en-GB"/>
        </w:rPr>
        <w:t>The Corporate Plan sets out Austrade’s strategy to achieve its purpose through key activities and initiatives that deliver quality trade, investment, and policy outcomes in alignment with the Government’s priorities. Working in close collaboration with Commonwealth, state, territory and industry partners, Austrade is focused on delivering impactful, quality services in the following areas.</w:t>
      </w:r>
    </w:p>
    <w:p w14:paraId="3A3C4656" w14:textId="77777777" w:rsidR="00CD2F8A" w:rsidRDefault="00CD2F8A">
      <w:pPr>
        <w:spacing w:after="120" w:line="252" w:lineRule="auto"/>
        <w:rPr>
          <w:b/>
          <w:bCs/>
          <w:lang w:val="en-GB"/>
        </w:rPr>
      </w:pPr>
      <w:r>
        <w:rPr>
          <w:b/>
          <w:bCs/>
          <w:lang w:val="en-GB"/>
        </w:rPr>
        <w:br w:type="page"/>
      </w:r>
    </w:p>
    <w:p w14:paraId="634DDCE0" w14:textId="044A877C" w:rsidR="00061BF2" w:rsidRPr="00061BF2" w:rsidRDefault="00061BF2" w:rsidP="00061BF2">
      <w:pPr>
        <w:rPr>
          <w:lang w:val="en-GB"/>
        </w:rPr>
      </w:pPr>
      <w:r w:rsidRPr="00061BF2">
        <w:rPr>
          <w:b/>
          <w:bCs/>
          <w:lang w:val="en-GB"/>
        </w:rPr>
        <w:lastRenderedPageBreak/>
        <w:t>Trade and investment:</w:t>
      </w:r>
      <w:r w:rsidRPr="00061BF2">
        <w:rPr>
          <w:lang w:val="en-GB"/>
        </w:rPr>
        <w:t xml:space="preserve"> Austrade will continue to deliver high quality trade services which contribute to tangible commercial outcomes. To do this, our trade team will focus on administering programs to help Australian business in priority sectors to grow their exports in high potential markets. Austrade will also extend the reach of trade services via the Export Market Development Grant program, our TradeStart partnership with states, territories and industry, and digital services delivered via the Go Global Toolkit. These initiatives will help Austrade scale our support to reach more exporters, including more First Nations and rural businesses. Our investment team will help Australia compete for foreign capital to deliver the Government’s “Future Made in Australia” agenda, which promotes economic security and enables the net zero transition. We will also advance Australia’s economic ties in the Indo-Pacific by facilitating and promoting outbound investment via the Southeast Asia Deal Teams. </w:t>
      </w:r>
    </w:p>
    <w:p w14:paraId="3D1F7A95" w14:textId="77777777" w:rsidR="00061BF2" w:rsidRPr="00061BF2" w:rsidRDefault="00061BF2" w:rsidP="00061BF2">
      <w:pPr>
        <w:rPr>
          <w:lang w:val="en-GB"/>
        </w:rPr>
      </w:pPr>
      <w:r w:rsidRPr="00061BF2">
        <w:rPr>
          <w:b/>
          <w:bCs/>
          <w:lang w:val="en-GB"/>
        </w:rPr>
        <w:t>Promotion:</w:t>
      </w:r>
      <w:r w:rsidRPr="00061BF2">
        <w:rPr>
          <w:lang w:val="en-GB"/>
        </w:rPr>
        <w:t xml:space="preserve"> Austrade will showcase Australia’s unique global offering by delivering marketing and promotion activities that leverage our Nation Brand. In alignment with the Government’s priority focus areas, we will amplify the successes of diverse Australian exporters with client stories, deliver targeted and impactful campaigns to promote trade opportunities to Australian exporters, and deliver the Australian Export Awards to recognise export achievements across 14 national categories. </w:t>
      </w:r>
    </w:p>
    <w:p w14:paraId="7BAE6D9B" w14:textId="77777777" w:rsidR="00061BF2" w:rsidRPr="00061BF2" w:rsidRDefault="00061BF2" w:rsidP="00061BF2">
      <w:pPr>
        <w:rPr>
          <w:lang w:val="en-GB"/>
        </w:rPr>
      </w:pPr>
      <w:r w:rsidRPr="00061BF2">
        <w:rPr>
          <w:b/>
          <w:bCs/>
          <w:lang w:val="en-GB"/>
        </w:rPr>
        <w:t>Visitor economy:</w:t>
      </w:r>
      <w:r w:rsidRPr="00061BF2">
        <w:rPr>
          <w:lang w:val="en-GB"/>
        </w:rPr>
        <w:t xml:space="preserve"> Austrade will deliver the consolidation phase of the Government’s national visitor economy recovery strategy, THRIVE 2030 (The Re-Imagined Visitor Economy). This includes shaping visitor economy policy and delivering support programs that help to build long-term sustainable growth in the industry. Austrade will also continue to support effective decision-making by producing quality tourism statistics and analytics via Tourism Research Australia. </w:t>
      </w:r>
    </w:p>
    <w:p w14:paraId="6DAFDE73" w14:textId="77777777" w:rsidR="00061BF2" w:rsidRPr="00061BF2" w:rsidRDefault="00061BF2" w:rsidP="00061BF2">
      <w:pPr>
        <w:rPr>
          <w:lang w:val="en-GB"/>
        </w:rPr>
      </w:pPr>
      <w:r w:rsidRPr="00061BF2">
        <w:rPr>
          <w:b/>
          <w:bCs/>
          <w:lang w:val="en-GB"/>
        </w:rPr>
        <w:t>Consular services:</w:t>
      </w:r>
      <w:r w:rsidRPr="00061BF2">
        <w:rPr>
          <w:lang w:val="en-GB"/>
        </w:rPr>
        <w:t xml:space="preserve"> Austrade will continue to provide responsive consular services, manage passport requests, and deliver in-person voting via our network of 11 offshore consular locations. Our resourceful and committed consular teams provide vital support to Australian overseas, often during challenging circumstances.</w:t>
      </w:r>
    </w:p>
    <w:p w14:paraId="0EF5C775" w14:textId="77777777" w:rsidR="00061BF2" w:rsidRPr="00061BF2" w:rsidRDefault="00061BF2" w:rsidP="00061BF2">
      <w:pPr>
        <w:rPr>
          <w:lang w:val="en-GB"/>
        </w:rPr>
      </w:pPr>
      <w:r w:rsidRPr="00061BF2">
        <w:rPr>
          <w:lang w:val="en-GB"/>
        </w:rPr>
        <w:t>Austrade’s global network of professionals—across 8 locations nationally, and 61 locations in international markets—bring a diverse breadth of experience which augments our technical expertise. Our ability to deliver on Austrade’s purpose is made possible by our high performing enabling functions.</w:t>
      </w:r>
    </w:p>
    <w:p w14:paraId="05F199B7" w14:textId="77777777" w:rsidR="00061BF2" w:rsidRPr="00061BF2" w:rsidRDefault="00061BF2" w:rsidP="00061BF2">
      <w:pPr>
        <w:rPr>
          <w:lang w:val="en-GB"/>
        </w:rPr>
      </w:pPr>
      <w:r w:rsidRPr="00061BF2">
        <w:rPr>
          <w:lang w:val="en-GB"/>
        </w:rPr>
        <w:t>Looking ahead to 2025–26, I am honoured to lead Austrade as we work together to grow Australia’s prosperity through the critical trade, investment, promotion, and policy services and programs we deliver for Australia.</w:t>
      </w:r>
    </w:p>
    <w:p w14:paraId="3B9BE57E" w14:textId="20A2BC87" w:rsidR="00D559ED" w:rsidRPr="00061BF2" w:rsidRDefault="00061BF2" w:rsidP="00061BF2">
      <w:pPr>
        <w:rPr>
          <w:b/>
          <w:bCs/>
          <w:color w:val="2E1A47" w:themeColor="text2"/>
          <w:sz w:val="44"/>
          <w:szCs w:val="44"/>
        </w:rPr>
      </w:pPr>
      <w:r w:rsidRPr="00061BF2">
        <w:rPr>
          <w:b/>
          <w:bCs/>
          <w:lang w:val="en-GB"/>
        </w:rPr>
        <w:t>Dr Paul Grimes PSM</w:t>
      </w:r>
      <w:r w:rsidRPr="00061BF2">
        <w:rPr>
          <w:b/>
          <w:bCs/>
          <w:lang w:val="en-GB"/>
        </w:rPr>
        <w:br/>
        <w:t>Chief Executive Officer</w:t>
      </w:r>
      <w:r w:rsidR="00D559ED" w:rsidRPr="00061BF2">
        <w:rPr>
          <w:b/>
          <w:bCs/>
        </w:rPr>
        <w:br w:type="page"/>
      </w:r>
    </w:p>
    <w:p w14:paraId="71CBA88D" w14:textId="029DFE0A" w:rsidR="006F0A0F" w:rsidRPr="006F0A0F" w:rsidRDefault="00061BF2" w:rsidP="00D559ED">
      <w:pPr>
        <w:pStyle w:val="Heading1"/>
      </w:pPr>
      <w:r>
        <w:lastRenderedPageBreak/>
        <w:t>P</w:t>
      </w:r>
      <w:r w:rsidR="006F0A0F" w:rsidRPr="006F0A0F">
        <w:t>urpose</w:t>
      </w:r>
    </w:p>
    <w:p w14:paraId="207DAB0F" w14:textId="77777777" w:rsidR="00061BF2" w:rsidRPr="00061BF2" w:rsidRDefault="00061BF2" w:rsidP="00061BF2">
      <w:pPr>
        <w:pStyle w:val="Quote"/>
      </w:pPr>
      <w:r w:rsidRPr="00061BF2">
        <w:t>We deliver quality trade and investment services to businesses and policy advice to government to grow Australia’s prosperity, including leading on national tourism policy.</w:t>
      </w:r>
    </w:p>
    <w:p w14:paraId="2B577807" w14:textId="457C8A07" w:rsidR="009B642F" w:rsidRPr="00692035" w:rsidRDefault="009B642F" w:rsidP="00692035">
      <w:pPr>
        <w:pStyle w:val="Quote"/>
      </w:pPr>
      <w:r>
        <w:br w:type="page"/>
      </w:r>
    </w:p>
    <w:p w14:paraId="4A723EC1" w14:textId="26B93C9F" w:rsidR="00603581" w:rsidRDefault="00603581" w:rsidP="00D559ED">
      <w:pPr>
        <w:pStyle w:val="Heading1"/>
      </w:pPr>
      <w:r w:rsidRPr="00603581">
        <w:lastRenderedPageBreak/>
        <w:t>Summary</w:t>
      </w:r>
    </w:p>
    <w:p w14:paraId="3DF54243" w14:textId="77777777" w:rsidR="000F193E" w:rsidRPr="000F193E" w:rsidRDefault="000F193E" w:rsidP="000F193E">
      <w:pPr>
        <w:pStyle w:val="Heading2"/>
      </w:pPr>
      <w:r w:rsidRPr="000F193E">
        <w:t>Our purpose</w:t>
      </w:r>
    </w:p>
    <w:p w14:paraId="3DCE6AD3" w14:textId="77777777" w:rsidR="00061BF2" w:rsidRPr="00061BF2" w:rsidRDefault="00061BF2" w:rsidP="00061BF2">
      <w:pPr>
        <w:rPr>
          <w:lang w:val="en-GB"/>
        </w:rPr>
      </w:pPr>
      <w:r w:rsidRPr="00061BF2">
        <w:rPr>
          <w:lang w:val="en-GB"/>
        </w:rPr>
        <w:t>We deliver quality trade and investment services to businesses and policy advice to government to grow Australia’s prosperity, including leading on national tourism policy.</w:t>
      </w:r>
    </w:p>
    <w:p w14:paraId="4DC0532A" w14:textId="2524519F" w:rsidR="000F193E" w:rsidRDefault="00061BF2" w:rsidP="00146483">
      <w:pPr>
        <w:pStyle w:val="Heading2"/>
        <w:spacing w:before="480" w:after="240"/>
      </w:pPr>
      <w:r>
        <w:t>O</w:t>
      </w:r>
      <w:r w:rsidR="000F193E" w:rsidRPr="000F193E">
        <w:t xml:space="preserve">perating </w:t>
      </w:r>
      <w:r>
        <w:t>Environment</w:t>
      </w:r>
    </w:p>
    <w:p w14:paraId="514D196D" w14:textId="77777777" w:rsidR="00061BF2" w:rsidRPr="00061BF2" w:rsidRDefault="00061BF2" w:rsidP="00061BF2">
      <w:r w:rsidRPr="00061BF2">
        <w:t>Australia’s trade and investment outlook will be shaped by:</w:t>
      </w:r>
    </w:p>
    <w:p w14:paraId="2B35139A" w14:textId="77777777" w:rsidR="00061BF2" w:rsidRPr="00061BF2" w:rsidRDefault="00061BF2" w:rsidP="00061BF2">
      <w:pPr>
        <w:pStyle w:val="ListNumber"/>
      </w:pPr>
      <w:r w:rsidRPr="00061BF2">
        <w:t>An increasingly complex global economy with slowing growth, rising trade turbulence, and intensifying competition for investment and trade</w:t>
      </w:r>
    </w:p>
    <w:p w14:paraId="2E3DD709" w14:textId="32730681" w:rsidR="00061BF2" w:rsidRPr="00061BF2" w:rsidRDefault="00061BF2" w:rsidP="00061BF2">
      <w:pPr>
        <w:pStyle w:val="ListNumber"/>
        <w:spacing w:before="120" w:after="120"/>
      </w:pPr>
      <w:r w:rsidRPr="00061BF2">
        <w:t>Emerging opportunities for Australian businesses to diversify and grow, particularly in Asia, driven by global decarbonisation efforts and demand for renewable energy and critical minerals</w:t>
      </w:r>
    </w:p>
    <w:p w14:paraId="6ECD3B6D" w14:textId="22A09188" w:rsidR="00061BF2" w:rsidRPr="00061BF2" w:rsidRDefault="00061BF2" w:rsidP="00061BF2">
      <w:pPr>
        <w:pStyle w:val="ListNumber"/>
        <w:spacing w:before="120" w:after="120"/>
      </w:pPr>
      <w:r w:rsidRPr="00061BF2">
        <w:t>Strengthening strategic relationships with key partners to enhance Australia’s economic resilience, attract foreign capital, and promote sustainable growth in the visitor economy</w:t>
      </w:r>
      <w:r w:rsidRPr="00061BF2">
        <w:br/>
        <w:t>and other priority sectors</w:t>
      </w:r>
    </w:p>
    <w:p w14:paraId="79642833" w14:textId="34D549B6" w:rsidR="004C543B" w:rsidRPr="004C543B" w:rsidRDefault="004C543B" w:rsidP="00146483">
      <w:pPr>
        <w:pStyle w:val="Heading2"/>
        <w:spacing w:before="480" w:after="240"/>
      </w:pPr>
      <w:r w:rsidRPr="004C543B">
        <w:t xml:space="preserve">Outcomes </w:t>
      </w:r>
    </w:p>
    <w:p w14:paraId="1C3DCE09" w14:textId="77777777" w:rsidR="005F6BA1" w:rsidRPr="005F6BA1" w:rsidRDefault="005F6BA1" w:rsidP="005F6BA1">
      <w:pPr>
        <w:rPr>
          <w:b/>
          <w:bCs/>
          <w:lang w:val="en-GB"/>
        </w:rPr>
      </w:pPr>
      <w:r w:rsidRPr="005F6BA1">
        <w:rPr>
          <w:b/>
          <w:bCs/>
          <w:lang w:val="en-GB"/>
        </w:rPr>
        <w:t>Outcome 1</w:t>
      </w:r>
    </w:p>
    <w:p w14:paraId="0A15E9F1" w14:textId="77777777" w:rsidR="005F6BA1" w:rsidRDefault="005F6BA1" w:rsidP="005F6BA1">
      <w:pPr>
        <w:rPr>
          <w:lang w:val="en-GB"/>
        </w:rPr>
      </w:pPr>
      <w:r w:rsidRPr="005F6BA1">
        <w:rPr>
          <w:lang w:val="en-GB"/>
        </w:rPr>
        <w:t>To contribute to Australia’s economic prosperity by supporting Australian exporters to expand internationally, attracting productive international investment, and growing the visitor economy.</w:t>
      </w:r>
    </w:p>
    <w:p w14:paraId="38E37B5F" w14:textId="648EE3D8" w:rsidR="005F6BA1" w:rsidRDefault="005F6BA1" w:rsidP="005F6BA1">
      <w:pPr>
        <w:rPr>
          <w:lang w:val="en-GB"/>
        </w:rPr>
      </w:pPr>
      <w:r>
        <w:rPr>
          <w:lang w:val="en-GB"/>
        </w:rPr>
        <w:t>Key activities:</w:t>
      </w:r>
    </w:p>
    <w:p w14:paraId="12A42D94" w14:textId="77777777" w:rsidR="005F6BA1" w:rsidRPr="005F6BA1" w:rsidRDefault="005F6BA1" w:rsidP="005F6BA1">
      <w:pPr>
        <w:pStyle w:val="ListBullet"/>
      </w:pPr>
      <w:r w:rsidRPr="005F6BA1">
        <w:t xml:space="preserve">Trade </w:t>
      </w:r>
    </w:p>
    <w:p w14:paraId="3F7537B2" w14:textId="77777777" w:rsidR="005F6BA1" w:rsidRPr="005F6BA1" w:rsidRDefault="005F6BA1" w:rsidP="005F6BA1">
      <w:pPr>
        <w:pStyle w:val="ListBullet"/>
      </w:pPr>
      <w:r w:rsidRPr="005F6BA1">
        <w:t>Investment</w:t>
      </w:r>
    </w:p>
    <w:p w14:paraId="0EE67298" w14:textId="77777777" w:rsidR="005F6BA1" w:rsidRPr="005F6BA1" w:rsidRDefault="005F6BA1" w:rsidP="005F6BA1">
      <w:pPr>
        <w:pStyle w:val="ListBullet"/>
      </w:pPr>
      <w:r w:rsidRPr="005F6BA1">
        <w:t>Promotion</w:t>
      </w:r>
    </w:p>
    <w:p w14:paraId="39C6FD46" w14:textId="77777777" w:rsidR="005F6BA1" w:rsidRDefault="005F6BA1" w:rsidP="005F6BA1">
      <w:pPr>
        <w:pStyle w:val="ListBullet"/>
      </w:pPr>
      <w:r w:rsidRPr="005F6BA1">
        <w:t>Policy, Programs and Official Tourism Statistics</w:t>
      </w:r>
    </w:p>
    <w:p w14:paraId="399F23DB" w14:textId="77777777" w:rsidR="005F6BA1" w:rsidRDefault="005F6BA1" w:rsidP="005F6BA1">
      <w:pPr>
        <w:pStyle w:val="ListBullet"/>
        <w:numPr>
          <w:ilvl w:val="0"/>
          <w:numId w:val="0"/>
        </w:numPr>
        <w:ind w:left="360" w:hanging="360"/>
      </w:pPr>
    </w:p>
    <w:p w14:paraId="293E5735" w14:textId="77777777" w:rsidR="005F6BA1" w:rsidRPr="005F6BA1" w:rsidRDefault="005F6BA1" w:rsidP="005F6BA1">
      <w:pPr>
        <w:rPr>
          <w:b/>
          <w:bCs/>
          <w:lang w:val="en-GB"/>
        </w:rPr>
      </w:pPr>
      <w:r w:rsidRPr="005F6BA1">
        <w:rPr>
          <w:b/>
          <w:bCs/>
          <w:lang w:val="en-GB"/>
        </w:rPr>
        <w:t xml:space="preserve">Outcome 2 </w:t>
      </w:r>
    </w:p>
    <w:p w14:paraId="57A45ED3" w14:textId="77777777" w:rsidR="005F6BA1" w:rsidRDefault="005F6BA1" w:rsidP="005F6BA1">
      <w:pPr>
        <w:rPr>
          <w:lang w:val="en-GB"/>
        </w:rPr>
      </w:pPr>
      <w:r w:rsidRPr="005F6BA1">
        <w:rPr>
          <w:lang w:val="en-GB"/>
        </w:rPr>
        <w:t>The protection and welfare of Australians abroad through timely and responsive consular and passport services in specific locations overseas.</w:t>
      </w:r>
    </w:p>
    <w:p w14:paraId="1BD8695C" w14:textId="77777777" w:rsidR="005F6BA1" w:rsidRDefault="005F6BA1" w:rsidP="005F6BA1">
      <w:pPr>
        <w:rPr>
          <w:lang w:val="en-GB"/>
        </w:rPr>
      </w:pPr>
      <w:r>
        <w:rPr>
          <w:lang w:val="en-GB"/>
        </w:rPr>
        <w:t>Key activities:</w:t>
      </w:r>
    </w:p>
    <w:p w14:paraId="3919BC10" w14:textId="77777777" w:rsidR="005F6BA1" w:rsidRPr="005F6BA1" w:rsidRDefault="005F6BA1" w:rsidP="005F6BA1">
      <w:pPr>
        <w:pStyle w:val="ListBullet"/>
      </w:pPr>
      <w:r w:rsidRPr="005F6BA1">
        <w:t>Consular and Passport Services</w:t>
      </w:r>
    </w:p>
    <w:p w14:paraId="17D6779A" w14:textId="77777777" w:rsidR="005F6BA1" w:rsidRPr="005F6BA1" w:rsidRDefault="005F6BA1" w:rsidP="005F6BA1">
      <w:pPr>
        <w:pStyle w:val="ListBullet"/>
        <w:numPr>
          <w:ilvl w:val="0"/>
          <w:numId w:val="0"/>
        </w:numPr>
        <w:ind w:left="360" w:hanging="360"/>
      </w:pPr>
    </w:p>
    <w:p w14:paraId="70A204EF" w14:textId="77777777" w:rsidR="005F6BA1" w:rsidRPr="005F6BA1" w:rsidRDefault="005F6BA1" w:rsidP="005F6BA1">
      <w:pPr>
        <w:rPr>
          <w:lang w:val="en-GB"/>
        </w:rPr>
      </w:pPr>
    </w:p>
    <w:p w14:paraId="250EF77A" w14:textId="77777777" w:rsidR="005F6BA1" w:rsidRDefault="005F6BA1" w:rsidP="005F6BA1">
      <w:pPr>
        <w:pStyle w:val="Heading2"/>
        <w:rPr>
          <w:lang w:val="en-GB"/>
        </w:rPr>
      </w:pPr>
      <w:r w:rsidRPr="005F6BA1">
        <w:rPr>
          <w:lang w:val="en-GB"/>
        </w:rPr>
        <w:lastRenderedPageBreak/>
        <w:t>Performance</w:t>
      </w:r>
    </w:p>
    <w:p w14:paraId="38E0E32D" w14:textId="63847D4B" w:rsidR="00146483" w:rsidRPr="00146483" w:rsidRDefault="00146483" w:rsidP="00146483">
      <w:pPr>
        <w:rPr>
          <w:b/>
          <w:bCs/>
          <w:lang w:val="en-GB"/>
        </w:rPr>
      </w:pPr>
      <w:r w:rsidRPr="005F6BA1">
        <w:rPr>
          <w:b/>
          <w:bCs/>
          <w:lang w:val="en-GB"/>
        </w:rPr>
        <w:t>Outcome 1</w:t>
      </w:r>
    </w:p>
    <w:tbl>
      <w:tblPr>
        <w:tblStyle w:val="TableGrid"/>
        <w:tblW w:w="9918" w:type="dxa"/>
        <w:tblLook w:val="04A0" w:firstRow="1" w:lastRow="0" w:firstColumn="1" w:lastColumn="0" w:noHBand="0" w:noVBand="1"/>
      </w:tblPr>
      <w:tblGrid>
        <w:gridCol w:w="4957"/>
        <w:gridCol w:w="4961"/>
      </w:tblGrid>
      <w:tr w:rsidR="005F6BA1" w:rsidRPr="005F6BA1" w14:paraId="2DBF0EE2" w14:textId="77777777" w:rsidTr="009A6610">
        <w:trPr>
          <w:trHeight w:val="284"/>
        </w:trPr>
        <w:tc>
          <w:tcPr>
            <w:tcW w:w="4957" w:type="dxa"/>
          </w:tcPr>
          <w:p w14:paraId="250FBC96" w14:textId="1FAAB8F7" w:rsidR="005F6BA1" w:rsidRPr="005F6BA1" w:rsidRDefault="005F6BA1" w:rsidP="009A6610">
            <w:pPr>
              <w:spacing w:before="120" w:after="120"/>
              <w:rPr>
                <w:b/>
                <w:bCs/>
                <w:sz w:val="20"/>
                <w:szCs w:val="20"/>
              </w:rPr>
            </w:pPr>
            <w:r w:rsidRPr="005F6BA1">
              <w:rPr>
                <w:b/>
                <w:bCs/>
                <w:sz w:val="20"/>
                <w:szCs w:val="20"/>
              </w:rPr>
              <w:t xml:space="preserve">Measurement </w:t>
            </w:r>
          </w:p>
        </w:tc>
        <w:tc>
          <w:tcPr>
            <w:tcW w:w="4961" w:type="dxa"/>
          </w:tcPr>
          <w:p w14:paraId="67C28D99" w14:textId="0C86F20D" w:rsidR="005F6BA1" w:rsidRPr="005F6BA1" w:rsidRDefault="005F6BA1" w:rsidP="009A6610">
            <w:pPr>
              <w:spacing w:before="120" w:after="120"/>
              <w:rPr>
                <w:b/>
                <w:bCs/>
                <w:sz w:val="20"/>
                <w:szCs w:val="20"/>
              </w:rPr>
            </w:pPr>
            <w:r w:rsidRPr="005F6BA1">
              <w:rPr>
                <w:b/>
                <w:bCs/>
                <w:sz w:val="20"/>
                <w:szCs w:val="20"/>
              </w:rPr>
              <w:t>Target</w:t>
            </w:r>
          </w:p>
        </w:tc>
      </w:tr>
      <w:tr w:rsidR="005F6BA1" w:rsidRPr="005F6BA1" w14:paraId="58C914D8" w14:textId="77777777" w:rsidTr="009A6610">
        <w:trPr>
          <w:trHeight w:val="442"/>
        </w:trPr>
        <w:tc>
          <w:tcPr>
            <w:tcW w:w="4957" w:type="dxa"/>
          </w:tcPr>
          <w:p w14:paraId="15AAC7F3" w14:textId="1F4FD5B8" w:rsidR="005F6BA1" w:rsidRPr="005F6BA1" w:rsidRDefault="005F6BA1" w:rsidP="009A6610">
            <w:pPr>
              <w:spacing w:before="120" w:after="120"/>
              <w:rPr>
                <w:sz w:val="20"/>
                <w:szCs w:val="20"/>
              </w:rPr>
            </w:pPr>
            <w:r w:rsidRPr="005F6BA1">
              <w:rPr>
                <w:sz w:val="20"/>
                <w:szCs w:val="20"/>
              </w:rPr>
              <w:t>High level of satisfaction with Austrade services</w:t>
            </w:r>
          </w:p>
        </w:tc>
        <w:tc>
          <w:tcPr>
            <w:tcW w:w="4961" w:type="dxa"/>
          </w:tcPr>
          <w:p w14:paraId="53C57291" w14:textId="691B4C43" w:rsidR="005F6BA1" w:rsidRPr="005F6BA1" w:rsidRDefault="005F6BA1" w:rsidP="009A6610">
            <w:pPr>
              <w:spacing w:before="120" w:after="120"/>
              <w:rPr>
                <w:sz w:val="20"/>
                <w:szCs w:val="20"/>
              </w:rPr>
            </w:pPr>
            <w:r w:rsidRPr="005F6BA1">
              <w:rPr>
                <w:sz w:val="20"/>
                <w:szCs w:val="20"/>
              </w:rPr>
              <w:t>At least 85%</w:t>
            </w:r>
          </w:p>
        </w:tc>
      </w:tr>
      <w:tr w:rsidR="005F6BA1" w:rsidRPr="005F6BA1" w14:paraId="6692B09A" w14:textId="77777777" w:rsidTr="009A6610">
        <w:trPr>
          <w:trHeight w:val="451"/>
        </w:trPr>
        <w:tc>
          <w:tcPr>
            <w:tcW w:w="4957" w:type="dxa"/>
          </w:tcPr>
          <w:p w14:paraId="35317916" w14:textId="3D818B72" w:rsidR="005F6BA1" w:rsidRPr="005F6BA1" w:rsidRDefault="005F6BA1" w:rsidP="009A6610">
            <w:pPr>
              <w:spacing w:before="120" w:after="120"/>
              <w:rPr>
                <w:sz w:val="20"/>
                <w:szCs w:val="20"/>
              </w:rPr>
            </w:pPr>
            <w:r w:rsidRPr="005F6BA1">
              <w:rPr>
                <w:sz w:val="20"/>
                <w:szCs w:val="20"/>
              </w:rPr>
              <w:t>Number of trade outcomes facilitated</w:t>
            </w:r>
          </w:p>
        </w:tc>
        <w:tc>
          <w:tcPr>
            <w:tcW w:w="4961" w:type="dxa"/>
          </w:tcPr>
          <w:p w14:paraId="45FF19EF" w14:textId="0BA2AFD2" w:rsidR="005F6BA1" w:rsidRPr="005F6BA1" w:rsidRDefault="005F6BA1" w:rsidP="009A6610">
            <w:pPr>
              <w:spacing w:before="120" w:after="120"/>
              <w:rPr>
                <w:sz w:val="20"/>
                <w:szCs w:val="20"/>
              </w:rPr>
            </w:pPr>
            <w:r w:rsidRPr="005F6BA1">
              <w:rPr>
                <w:sz w:val="20"/>
                <w:szCs w:val="20"/>
              </w:rPr>
              <w:t>At least 1,200</w:t>
            </w:r>
          </w:p>
        </w:tc>
      </w:tr>
      <w:tr w:rsidR="005F6BA1" w:rsidRPr="005F6BA1" w14:paraId="56FAD12A" w14:textId="77777777" w:rsidTr="009A6610">
        <w:trPr>
          <w:trHeight w:val="442"/>
        </w:trPr>
        <w:tc>
          <w:tcPr>
            <w:tcW w:w="4957" w:type="dxa"/>
          </w:tcPr>
          <w:p w14:paraId="248DE86D" w14:textId="586C2C87" w:rsidR="005F6BA1" w:rsidRPr="005F6BA1" w:rsidRDefault="005F6BA1" w:rsidP="009A6610">
            <w:pPr>
              <w:spacing w:before="120" w:after="120"/>
              <w:rPr>
                <w:sz w:val="20"/>
                <w:szCs w:val="20"/>
              </w:rPr>
            </w:pPr>
            <w:r w:rsidRPr="005F6BA1">
              <w:rPr>
                <w:sz w:val="20"/>
                <w:szCs w:val="20"/>
              </w:rPr>
              <w:t>Export Market Development Grant recipients report that the receipt of a grant encouraged them to increase their export promotion activities</w:t>
            </w:r>
          </w:p>
        </w:tc>
        <w:tc>
          <w:tcPr>
            <w:tcW w:w="4961" w:type="dxa"/>
          </w:tcPr>
          <w:p w14:paraId="731A6753" w14:textId="7EDA25A5" w:rsidR="005F6BA1" w:rsidRPr="005F6BA1" w:rsidRDefault="005F6BA1" w:rsidP="009A6610">
            <w:pPr>
              <w:spacing w:before="120" w:after="120"/>
              <w:rPr>
                <w:sz w:val="20"/>
                <w:szCs w:val="20"/>
              </w:rPr>
            </w:pPr>
            <w:r w:rsidRPr="005F6BA1">
              <w:rPr>
                <w:sz w:val="20"/>
                <w:szCs w:val="20"/>
              </w:rPr>
              <w:t>At least 70% of EMDG recipients to report that receiving a grant encouraged them to increase their export promotion activities</w:t>
            </w:r>
          </w:p>
        </w:tc>
      </w:tr>
      <w:tr w:rsidR="005F6BA1" w:rsidRPr="005F6BA1" w14:paraId="422F6AB1" w14:textId="77777777" w:rsidTr="009A6610">
        <w:trPr>
          <w:trHeight w:val="396"/>
        </w:trPr>
        <w:tc>
          <w:tcPr>
            <w:tcW w:w="4957" w:type="dxa"/>
          </w:tcPr>
          <w:p w14:paraId="6F371564" w14:textId="54A4690C" w:rsidR="005F6BA1" w:rsidRPr="005F6BA1" w:rsidRDefault="005F6BA1" w:rsidP="009A6610">
            <w:pPr>
              <w:spacing w:before="120" w:after="120"/>
              <w:rPr>
                <w:sz w:val="20"/>
                <w:szCs w:val="20"/>
              </w:rPr>
            </w:pPr>
            <w:r w:rsidRPr="005F6BA1">
              <w:rPr>
                <w:sz w:val="20"/>
                <w:szCs w:val="20"/>
              </w:rPr>
              <w:t>Number of investment outcomes facilitated</w:t>
            </w:r>
          </w:p>
        </w:tc>
        <w:tc>
          <w:tcPr>
            <w:tcW w:w="4961" w:type="dxa"/>
          </w:tcPr>
          <w:p w14:paraId="2F3C9511" w14:textId="4B35C339" w:rsidR="005F6BA1" w:rsidRPr="005F6BA1" w:rsidRDefault="005F6BA1" w:rsidP="009A6610">
            <w:pPr>
              <w:spacing w:before="120" w:after="120"/>
              <w:rPr>
                <w:sz w:val="20"/>
                <w:szCs w:val="20"/>
              </w:rPr>
            </w:pPr>
            <w:r w:rsidRPr="005F6BA1">
              <w:rPr>
                <w:sz w:val="20"/>
                <w:szCs w:val="20"/>
              </w:rPr>
              <w:t>At least 110</w:t>
            </w:r>
          </w:p>
        </w:tc>
      </w:tr>
      <w:tr w:rsidR="005F6BA1" w:rsidRPr="005F6BA1" w14:paraId="5C339208" w14:textId="77777777" w:rsidTr="009A6610">
        <w:trPr>
          <w:trHeight w:val="442"/>
        </w:trPr>
        <w:tc>
          <w:tcPr>
            <w:tcW w:w="4957" w:type="dxa"/>
          </w:tcPr>
          <w:p w14:paraId="301CE703" w14:textId="5A3F97C8" w:rsidR="005F6BA1" w:rsidRPr="005F6BA1" w:rsidRDefault="005F6BA1" w:rsidP="009A6610">
            <w:pPr>
              <w:spacing w:before="120" w:after="120"/>
              <w:rPr>
                <w:sz w:val="20"/>
                <w:szCs w:val="20"/>
              </w:rPr>
            </w:pPr>
            <w:r w:rsidRPr="005F6BA1">
              <w:rPr>
                <w:sz w:val="20"/>
                <w:szCs w:val="20"/>
              </w:rPr>
              <w:t xml:space="preserve">Effective contribution to whole-of-government policy development including using Austrade’s commercial insights </w:t>
            </w:r>
          </w:p>
        </w:tc>
        <w:tc>
          <w:tcPr>
            <w:tcW w:w="4961" w:type="dxa"/>
          </w:tcPr>
          <w:p w14:paraId="5FD72858" w14:textId="2019AC2B" w:rsidR="005F6BA1" w:rsidRPr="005F6BA1" w:rsidRDefault="005F6BA1" w:rsidP="009A6610">
            <w:pPr>
              <w:spacing w:before="120" w:after="120"/>
              <w:rPr>
                <w:sz w:val="20"/>
                <w:szCs w:val="20"/>
              </w:rPr>
            </w:pPr>
            <w:r w:rsidRPr="005F6BA1">
              <w:rPr>
                <w:sz w:val="20"/>
                <w:szCs w:val="20"/>
              </w:rPr>
              <w:t xml:space="preserve">Focus Areas: Tourism Data, Net Zero, </w:t>
            </w:r>
            <w:r w:rsidRPr="005F6BA1">
              <w:rPr>
                <w:sz w:val="20"/>
                <w:szCs w:val="20"/>
              </w:rPr>
              <w:br/>
              <w:t>Trade Facilitation</w:t>
            </w:r>
          </w:p>
        </w:tc>
      </w:tr>
    </w:tbl>
    <w:p w14:paraId="6B47302A" w14:textId="77777777" w:rsidR="005F6BA1" w:rsidRPr="000F193E" w:rsidRDefault="005F6BA1" w:rsidP="000F193E"/>
    <w:p w14:paraId="4CA5D6C8" w14:textId="7A3D1C65" w:rsidR="00146483" w:rsidRPr="00146483" w:rsidRDefault="00146483" w:rsidP="00146483">
      <w:pPr>
        <w:rPr>
          <w:b/>
          <w:bCs/>
          <w:lang w:val="en-GB"/>
        </w:rPr>
      </w:pPr>
      <w:r w:rsidRPr="005F6BA1">
        <w:rPr>
          <w:b/>
          <w:bCs/>
          <w:lang w:val="en-GB"/>
        </w:rPr>
        <w:t xml:space="preserve">Outcome </w:t>
      </w:r>
      <w:r>
        <w:rPr>
          <w:b/>
          <w:bCs/>
          <w:lang w:val="en-GB"/>
        </w:rPr>
        <w:t>2</w:t>
      </w:r>
    </w:p>
    <w:tbl>
      <w:tblPr>
        <w:tblStyle w:val="TableGrid"/>
        <w:tblW w:w="9918" w:type="dxa"/>
        <w:tblLook w:val="04A0" w:firstRow="1" w:lastRow="0" w:firstColumn="1" w:lastColumn="0" w:noHBand="0" w:noVBand="1"/>
      </w:tblPr>
      <w:tblGrid>
        <w:gridCol w:w="4957"/>
        <w:gridCol w:w="4961"/>
      </w:tblGrid>
      <w:tr w:rsidR="00146483" w:rsidRPr="005F6BA1" w14:paraId="4B731BF9" w14:textId="77777777" w:rsidTr="005D378D">
        <w:trPr>
          <w:trHeight w:val="284"/>
        </w:trPr>
        <w:tc>
          <w:tcPr>
            <w:tcW w:w="4957" w:type="dxa"/>
          </w:tcPr>
          <w:p w14:paraId="112DA0AF" w14:textId="77777777" w:rsidR="00146483" w:rsidRPr="005F6BA1" w:rsidRDefault="00146483" w:rsidP="005D378D">
            <w:pPr>
              <w:spacing w:before="120" w:after="120"/>
              <w:rPr>
                <w:b/>
                <w:bCs/>
                <w:sz w:val="20"/>
                <w:szCs w:val="20"/>
              </w:rPr>
            </w:pPr>
            <w:r w:rsidRPr="005F6BA1">
              <w:rPr>
                <w:b/>
                <w:bCs/>
                <w:sz w:val="20"/>
                <w:szCs w:val="20"/>
              </w:rPr>
              <w:t xml:space="preserve">Measurement </w:t>
            </w:r>
          </w:p>
        </w:tc>
        <w:tc>
          <w:tcPr>
            <w:tcW w:w="4961" w:type="dxa"/>
          </w:tcPr>
          <w:p w14:paraId="1E7A0DE0" w14:textId="77777777" w:rsidR="00146483" w:rsidRPr="005F6BA1" w:rsidRDefault="00146483" w:rsidP="005D378D">
            <w:pPr>
              <w:spacing w:before="120" w:after="120"/>
              <w:rPr>
                <w:b/>
                <w:bCs/>
                <w:sz w:val="20"/>
                <w:szCs w:val="20"/>
              </w:rPr>
            </w:pPr>
            <w:r w:rsidRPr="005F6BA1">
              <w:rPr>
                <w:b/>
                <w:bCs/>
                <w:sz w:val="20"/>
                <w:szCs w:val="20"/>
              </w:rPr>
              <w:t>Target</w:t>
            </w:r>
          </w:p>
        </w:tc>
      </w:tr>
      <w:tr w:rsidR="00146483" w:rsidRPr="005F6BA1" w14:paraId="4642725F" w14:textId="77777777" w:rsidTr="008C25BD">
        <w:trPr>
          <w:trHeight w:val="442"/>
        </w:trPr>
        <w:tc>
          <w:tcPr>
            <w:tcW w:w="4957" w:type="dxa"/>
            <w:vAlign w:val="center"/>
          </w:tcPr>
          <w:p w14:paraId="1A04F1E1" w14:textId="3467AD5D" w:rsidR="00146483" w:rsidRPr="00146483" w:rsidRDefault="00146483" w:rsidP="00146483">
            <w:pPr>
              <w:spacing w:before="120" w:after="120"/>
              <w:rPr>
                <w:sz w:val="20"/>
                <w:szCs w:val="20"/>
              </w:rPr>
            </w:pPr>
            <w:r w:rsidRPr="00146483">
              <w:rPr>
                <w:sz w:val="20"/>
                <w:szCs w:val="20"/>
              </w:rPr>
              <w:t>Effective delivery of consular and passport services to Australians overseas</w:t>
            </w:r>
          </w:p>
        </w:tc>
        <w:tc>
          <w:tcPr>
            <w:tcW w:w="4961" w:type="dxa"/>
            <w:vAlign w:val="center"/>
          </w:tcPr>
          <w:p w14:paraId="4AC01716" w14:textId="31B2C47C" w:rsidR="00146483" w:rsidRPr="00146483" w:rsidRDefault="00146483" w:rsidP="00146483">
            <w:pPr>
              <w:spacing w:before="120" w:after="120"/>
              <w:rPr>
                <w:sz w:val="20"/>
                <w:szCs w:val="20"/>
              </w:rPr>
            </w:pPr>
            <w:r w:rsidRPr="00146483">
              <w:rPr>
                <w:sz w:val="20"/>
                <w:szCs w:val="20"/>
              </w:rPr>
              <w:t>At least 97 per cent of passports processed by Austrade are without administrative errors</w:t>
            </w:r>
          </w:p>
        </w:tc>
      </w:tr>
    </w:tbl>
    <w:p w14:paraId="0524D3CC" w14:textId="5D4B7B3E" w:rsidR="00146483" w:rsidRDefault="00146483" w:rsidP="00146483">
      <w:pPr>
        <w:pStyle w:val="Heading2"/>
        <w:spacing w:before="480" w:after="240"/>
        <w:rPr>
          <w:lang w:val="en-GB"/>
        </w:rPr>
      </w:pPr>
      <w:r>
        <w:rPr>
          <w:lang w:val="en-GB"/>
        </w:rPr>
        <w:t>Capabilities</w:t>
      </w:r>
    </w:p>
    <w:p w14:paraId="111135EA" w14:textId="77777777" w:rsidR="00146483" w:rsidRPr="00A44338" w:rsidRDefault="00146483" w:rsidP="00A44338">
      <w:r w:rsidRPr="00A44338">
        <w:t>We are focused on ensuring our people have the right skills and support. Our priorities are:</w:t>
      </w:r>
    </w:p>
    <w:p w14:paraId="6BDA10B5" w14:textId="77777777" w:rsidR="00146483" w:rsidRPr="00146483" w:rsidRDefault="00146483" w:rsidP="00146483">
      <w:pPr>
        <w:pStyle w:val="ListBullet"/>
        <w:rPr>
          <w:lang w:val="en-GB"/>
        </w:rPr>
      </w:pPr>
      <w:r w:rsidRPr="00146483">
        <w:rPr>
          <w:lang w:val="en-GB"/>
        </w:rPr>
        <w:t xml:space="preserve">Service Excellence </w:t>
      </w:r>
    </w:p>
    <w:p w14:paraId="27BFCD6B" w14:textId="77777777" w:rsidR="00146483" w:rsidRPr="00146483" w:rsidRDefault="00146483" w:rsidP="00146483">
      <w:pPr>
        <w:pStyle w:val="ListBullet"/>
        <w:rPr>
          <w:lang w:val="en-GB"/>
        </w:rPr>
      </w:pPr>
      <w:r w:rsidRPr="00146483">
        <w:rPr>
          <w:lang w:val="en-GB"/>
        </w:rPr>
        <w:t xml:space="preserve">Developing our People </w:t>
      </w:r>
    </w:p>
    <w:p w14:paraId="7BAE25A3" w14:textId="77777777" w:rsidR="00146483" w:rsidRPr="00146483" w:rsidRDefault="00146483" w:rsidP="00146483">
      <w:pPr>
        <w:pStyle w:val="ListBullet"/>
        <w:rPr>
          <w:lang w:val="en-GB"/>
        </w:rPr>
      </w:pPr>
      <w:r w:rsidRPr="00146483">
        <w:rPr>
          <w:lang w:val="en-GB"/>
        </w:rPr>
        <w:t xml:space="preserve">People and Leadership </w:t>
      </w:r>
    </w:p>
    <w:p w14:paraId="62E6E5E8" w14:textId="77777777" w:rsidR="00146483" w:rsidRPr="00146483" w:rsidRDefault="00146483" w:rsidP="00146483">
      <w:pPr>
        <w:pStyle w:val="ListBullet"/>
        <w:rPr>
          <w:lang w:val="en-GB"/>
        </w:rPr>
      </w:pPr>
      <w:r w:rsidRPr="00146483">
        <w:rPr>
          <w:lang w:val="en-GB"/>
        </w:rPr>
        <w:t>Technology</w:t>
      </w:r>
    </w:p>
    <w:p w14:paraId="0BA76AD3" w14:textId="35CD1295" w:rsidR="00146483" w:rsidRDefault="00146483" w:rsidP="00146483">
      <w:pPr>
        <w:pStyle w:val="ListBullet"/>
        <w:rPr>
          <w:lang w:val="en-GB"/>
        </w:rPr>
      </w:pPr>
      <w:r w:rsidRPr="00146483">
        <w:rPr>
          <w:lang w:val="en-GB"/>
        </w:rPr>
        <w:t>Diversity, inclusion</w:t>
      </w:r>
      <w:r>
        <w:rPr>
          <w:lang w:val="en-GB"/>
        </w:rPr>
        <w:t xml:space="preserve"> </w:t>
      </w:r>
      <w:r w:rsidRPr="00146483">
        <w:rPr>
          <w:lang w:val="en-GB"/>
        </w:rPr>
        <w:t>and wellbeing</w:t>
      </w:r>
    </w:p>
    <w:p w14:paraId="2684A5B3" w14:textId="16623DD3" w:rsidR="00146483" w:rsidRDefault="00146483" w:rsidP="00146483">
      <w:pPr>
        <w:pStyle w:val="Heading2"/>
        <w:spacing w:before="480" w:after="240"/>
        <w:rPr>
          <w:lang w:val="en-GB"/>
        </w:rPr>
      </w:pPr>
      <w:r>
        <w:rPr>
          <w:lang w:val="en-GB"/>
        </w:rPr>
        <w:t>Our values</w:t>
      </w:r>
    </w:p>
    <w:p w14:paraId="597A7F6C" w14:textId="77777777" w:rsidR="00146483" w:rsidRPr="00146483" w:rsidRDefault="00146483" w:rsidP="00146483">
      <w:pPr>
        <w:pStyle w:val="ListBullet"/>
        <w:rPr>
          <w:lang w:val="en-GB"/>
        </w:rPr>
      </w:pPr>
      <w:r w:rsidRPr="00146483">
        <w:rPr>
          <w:lang w:val="en-GB"/>
        </w:rPr>
        <w:t>Innovation</w:t>
      </w:r>
    </w:p>
    <w:p w14:paraId="49670A18" w14:textId="77777777" w:rsidR="00146483" w:rsidRPr="00146483" w:rsidRDefault="00146483" w:rsidP="00146483">
      <w:pPr>
        <w:pStyle w:val="ListBullet"/>
        <w:rPr>
          <w:lang w:val="en-GB"/>
        </w:rPr>
      </w:pPr>
      <w:r w:rsidRPr="00146483">
        <w:rPr>
          <w:lang w:val="en-GB"/>
        </w:rPr>
        <w:t>Transparency</w:t>
      </w:r>
    </w:p>
    <w:p w14:paraId="5E441E87" w14:textId="77777777" w:rsidR="00146483" w:rsidRPr="00146483" w:rsidRDefault="00146483" w:rsidP="00146483">
      <w:pPr>
        <w:pStyle w:val="ListBullet"/>
      </w:pPr>
      <w:r w:rsidRPr="00146483">
        <w:rPr>
          <w:lang w:val="en-GB"/>
        </w:rPr>
        <w:t>Generosity of Spirit</w:t>
      </w:r>
    </w:p>
    <w:p w14:paraId="08420376" w14:textId="77777777" w:rsidR="00146483" w:rsidRPr="00146483" w:rsidRDefault="00146483" w:rsidP="00146483">
      <w:pPr>
        <w:pStyle w:val="ListBullet"/>
        <w:rPr>
          <w:lang w:val="en-GB"/>
        </w:rPr>
      </w:pPr>
      <w:r w:rsidRPr="00146483">
        <w:rPr>
          <w:lang w:val="en-GB"/>
        </w:rPr>
        <w:t>Collaboration</w:t>
      </w:r>
    </w:p>
    <w:p w14:paraId="47CFF706" w14:textId="77777777" w:rsidR="00146483" w:rsidRPr="00146483" w:rsidRDefault="00146483" w:rsidP="00146483">
      <w:pPr>
        <w:suppressAutoHyphens/>
        <w:autoSpaceDE w:val="0"/>
        <w:autoSpaceDN w:val="0"/>
        <w:adjustRightInd w:val="0"/>
        <w:spacing w:after="113" w:line="280" w:lineRule="atLeast"/>
        <w:jc w:val="center"/>
        <w:textAlignment w:val="center"/>
        <w:rPr>
          <w:rFonts w:ascii="AU Sans Text Medium" w:hAnsi="AU Sans Text Medium" w:cs="AU Sans Text Medium"/>
          <w:color w:val="C7A5FF"/>
          <w:lang w:val="en-GB"/>
        </w:rPr>
      </w:pPr>
    </w:p>
    <w:p w14:paraId="1044F847" w14:textId="43BFED95" w:rsidR="00603581" w:rsidRPr="00D75F59" w:rsidRDefault="009C07C0" w:rsidP="00D559ED">
      <w:pPr>
        <w:pStyle w:val="Heading1"/>
        <w:rPr>
          <w:color w:val="FFFFFF" w:themeColor="background1"/>
          <w14:textFill>
            <w14:noFill/>
          </w14:textFill>
        </w:rPr>
      </w:pPr>
      <w:r>
        <w:rPr>
          <w:noProof/>
        </w:rPr>
        <w:lastRenderedPageBreak/>
        <mc:AlternateContent>
          <mc:Choice Requires="wps">
            <w:drawing>
              <wp:anchor distT="0" distB="0" distL="114300" distR="114300" simplePos="0" relativeHeight="251661312" behindDoc="0" locked="0" layoutInCell="1" allowOverlap="1" wp14:anchorId="2B40DFC3" wp14:editId="3E536AAC">
                <wp:simplePos x="0" y="0"/>
                <wp:positionH relativeFrom="column">
                  <wp:posOffset>-67505</wp:posOffset>
                </wp:positionH>
                <wp:positionV relativeFrom="paragraph">
                  <wp:posOffset>450850</wp:posOffset>
                </wp:positionV>
                <wp:extent cx="6609145" cy="1018572"/>
                <wp:effectExtent l="0" t="0" r="0" b="0"/>
                <wp:wrapNone/>
                <wp:docPr id="7" name="Text Box 7"/>
                <wp:cNvGraphicFramePr/>
                <a:graphic xmlns:a="http://schemas.openxmlformats.org/drawingml/2006/main">
                  <a:graphicData uri="http://schemas.microsoft.com/office/word/2010/wordprocessingShape">
                    <wps:wsp>
                      <wps:cNvSpPr txBox="1"/>
                      <wps:spPr>
                        <a:xfrm>
                          <a:off x="0" y="0"/>
                          <a:ext cx="6609145" cy="1018572"/>
                        </a:xfrm>
                        <a:prstGeom prst="rect">
                          <a:avLst/>
                        </a:prstGeom>
                        <a:noFill/>
                        <a:ln w="6350">
                          <a:noFill/>
                        </a:ln>
                      </wps:spPr>
                      <wps:txbx>
                        <w:txbxContent>
                          <w:p w14:paraId="2B201AB1" w14:textId="63F4AFC9" w:rsidR="00B47EA5" w:rsidRPr="00E8690A" w:rsidRDefault="00B47EA5" w:rsidP="00E8690A">
                            <w:pPr>
                              <w:pStyle w:val="Heading2"/>
                              <w:rPr>
                                <w:lang w:val="en-GB"/>
                              </w:rPr>
                            </w:pPr>
                            <w:r w:rsidRPr="00E8690A">
                              <w:rPr>
                                <w:lang w:val="en-GB"/>
                              </w:rPr>
                              <w:t>Worldwide</w:t>
                            </w:r>
                          </w:p>
                          <w:p w14:paraId="6FAE7159" w14:textId="2A83A4F7" w:rsidR="005B335D" w:rsidRPr="00A51347" w:rsidRDefault="00173F3F" w:rsidP="000F193E">
                            <w:pPr>
                              <w:rPr>
                                <w:color w:val="000000" w:themeColor="text1"/>
                                <w:sz w:val="16"/>
                                <w:szCs w:val="16"/>
                              </w:rPr>
                            </w:pPr>
                            <w:r>
                              <w:rPr>
                                <w:b/>
                                <w:bCs/>
                                <w:color w:val="000000" w:themeColor="text1"/>
                                <w:sz w:val="16"/>
                                <w:szCs w:val="16"/>
                              </w:rPr>
                              <w:t>98</w:t>
                            </w:r>
                            <w:r w:rsidR="005B335D" w:rsidRPr="009F4A80">
                              <w:rPr>
                                <w:b/>
                                <w:bCs/>
                                <w:color w:val="000000" w:themeColor="text1"/>
                                <w:sz w:val="16"/>
                                <w:szCs w:val="16"/>
                              </w:rPr>
                              <w:t xml:space="preserve"> </w:t>
                            </w:r>
                            <w:r w:rsidR="005B335D" w:rsidRPr="00A51347">
                              <w:rPr>
                                <w:color w:val="000000" w:themeColor="text1"/>
                                <w:sz w:val="16"/>
                                <w:szCs w:val="16"/>
                              </w:rPr>
                              <w:t>locations</w:t>
                            </w:r>
                            <w:r w:rsidR="000F193E">
                              <w:rPr>
                                <w:color w:val="000000" w:themeColor="text1"/>
                                <w:sz w:val="16"/>
                                <w:szCs w:val="16"/>
                              </w:rPr>
                              <w:t xml:space="preserve"> worldwide</w:t>
                            </w:r>
                            <w:r w:rsidR="000F193E">
                              <w:rPr>
                                <w:b/>
                                <w:bCs/>
                                <w:color w:val="000000" w:themeColor="text1"/>
                                <w:sz w:val="16"/>
                                <w:szCs w:val="16"/>
                              </w:rPr>
                              <w:t xml:space="preserve">         </w:t>
                            </w:r>
                            <w:r w:rsidR="005B335D" w:rsidRPr="009F4A80">
                              <w:rPr>
                                <w:b/>
                                <w:bCs/>
                                <w:color w:val="000000" w:themeColor="text1"/>
                                <w:sz w:val="16"/>
                                <w:szCs w:val="16"/>
                              </w:rPr>
                              <w:t>6</w:t>
                            </w:r>
                            <w:r w:rsidR="00300AC4">
                              <w:rPr>
                                <w:b/>
                                <w:bCs/>
                                <w:color w:val="000000" w:themeColor="text1"/>
                                <w:sz w:val="16"/>
                                <w:szCs w:val="16"/>
                              </w:rPr>
                              <w:t>1</w:t>
                            </w:r>
                            <w:r w:rsidR="005B335D" w:rsidRPr="009F4A80">
                              <w:rPr>
                                <w:b/>
                                <w:bCs/>
                                <w:color w:val="000000" w:themeColor="text1"/>
                                <w:sz w:val="16"/>
                                <w:szCs w:val="16"/>
                              </w:rPr>
                              <w:t xml:space="preserve"> </w:t>
                            </w:r>
                            <w:r w:rsidR="005B335D" w:rsidRPr="00A51347">
                              <w:rPr>
                                <w:color w:val="000000" w:themeColor="text1"/>
                                <w:sz w:val="16"/>
                                <w:szCs w:val="16"/>
                              </w:rPr>
                              <w:t>locations outside Australia</w:t>
                            </w:r>
                            <w:r w:rsidR="000F193E">
                              <w:rPr>
                                <w:b/>
                                <w:bCs/>
                                <w:color w:val="000000" w:themeColor="text1"/>
                                <w:sz w:val="16"/>
                                <w:szCs w:val="16"/>
                              </w:rPr>
                              <w:t xml:space="preserve">          </w:t>
                            </w:r>
                            <w:r w:rsidR="005B335D" w:rsidRPr="009F4A80">
                              <w:rPr>
                                <w:b/>
                                <w:bCs/>
                                <w:color w:val="000000" w:themeColor="text1"/>
                                <w:sz w:val="16"/>
                                <w:szCs w:val="16"/>
                              </w:rPr>
                              <w:t xml:space="preserve">11 </w:t>
                            </w:r>
                            <w:r w:rsidR="005B335D" w:rsidRPr="00A51347">
                              <w:rPr>
                                <w:color w:val="000000" w:themeColor="text1"/>
                                <w:sz w:val="16"/>
                                <w:szCs w:val="16"/>
                              </w:rPr>
                              <w:t>locations outside Australia provide consular services</w:t>
                            </w:r>
                          </w:p>
                          <w:p w14:paraId="059BE213" w14:textId="6B6F2DBB" w:rsidR="005B335D" w:rsidRPr="00D75F59" w:rsidRDefault="005B335D" w:rsidP="000F193E">
                            <w:pPr>
                              <w:rPr>
                                <w:color w:val="2E1A47" w:themeColor="text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0DFC3" id="_x0000_t202" coordsize="21600,21600" o:spt="202" path="m,l,21600r21600,l21600,xe">
                <v:stroke joinstyle="miter"/>
                <v:path gradientshapeok="t" o:connecttype="rect"/>
              </v:shapetype>
              <v:shape id="Text Box 7" o:spid="_x0000_s1026" type="#_x0000_t202" style="position:absolute;margin-left:-5.3pt;margin-top:35.5pt;width:520.4pt;height:8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" filled="f" stroked="f" strokeweight=".5pt">
                <v:textbox>
                  <w:txbxContent>
                    <w:p w14:paraId="2B201AB1" w14:textId="63F4AFC9" w:rsidR="00B47EA5" w:rsidRPr="00E8690A" w:rsidRDefault="00B47EA5" w:rsidP="00E8690A">
                      <w:pPr>
                        <w:pStyle w:val="Heading2"/>
                        <w:rPr>
                          <w:lang w:val="en-GB"/>
                        </w:rPr>
                      </w:pPr>
                      <w:r w:rsidRPr="00E8690A">
                        <w:rPr>
                          <w:lang w:val="en-GB"/>
                        </w:rPr>
                        <w:t>Worldwide</w:t>
                      </w:r>
                    </w:p>
                    <w:p w14:paraId="6FAE7159" w14:textId="2A83A4F7" w:rsidR="005B335D" w:rsidRPr="00A51347" w:rsidRDefault="00173F3F" w:rsidP="000F193E">
                      <w:pPr>
                        <w:rPr>
                          <w:color w:val="000000" w:themeColor="text1"/>
                          <w:sz w:val="16"/>
                          <w:szCs w:val="16"/>
                        </w:rPr>
                      </w:pPr>
                      <w:r>
                        <w:rPr>
                          <w:b/>
                          <w:bCs/>
                          <w:color w:val="000000" w:themeColor="text1"/>
                          <w:sz w:val="16"/>
                          <w:szCs w:val="16"/>
                        </w:rPr>
                        <w:t>98</w:t>
                      </w:r>
                      <w:r w:rsidR="005B335D" w:rsidRPr="009F4A80">
                        <w:rPr>
                          <w:b/>
                          <w:bCs/>
                          <w:color w:val="000000" w:themeColor="text1"/>
                          <w:sz w:val="16"/>
                          <w:szCs w:val="16"/>
                        </w:rPr>
                        <w:t xml:space="preserve"> </w:t>
                      </w:r>
                      <w:r w:rsidR="005B335D" w:rsidRPr="00A51347">
                        <w:rPr>
                          <w:color w:val="000000" w:themeColor="text1"/>
                          <w:sz w:val="16"/>
                          <w:szCs w:val="16"/>
                        </w:rPr>
                        <w:t>locations</w:t>
                      </w:r>
                      <w:r w:rsidR="000F193E">
                        <w:rPr>
                          <w:color w:val="000000" w:themeColor="text1"/>
                          <w:sz w:val="16"/>
                          <w:szCs w:val="16"/>
                        </w:rPr>
                        <w:t xml:space="preserve"> worldwide</w:t>
                      </w:r>
                      <w:r w:rsidR="000F193E">
                        <w:rPr>
                          <w:b/>
                          <w:bCs/>
                          <w:color w:val="000000" w:themeColor="text1"/>
                          <w:sz w:val="16"/>
                          <w:szCs w:val="16"/>
                        </w:rPr>
                        <w:t xml:space="preserve">         </w:t>
                      </w:r>
                      <w:r w:rsidR="005B335D" w:rsidRPr="009F4A80">
                        <w:rPr>
                          <w:b/>
                          <w:bCs/>
                          <w:color w:val="000000" w:themeColor="text1"/>
                          <w:sz w:val="16"/>
                          <w:szCs w:val="16"/>
                        </w:rPr>
                        <w:t>6</w:t>
                      </w:r>
                      <w:r w:rsidR="00300AC4">
                        <w:rPr>
                          <w:b/>
                          <w:bCs/>
                          <w:color w:val="000000" w:themeColor="text1"/>
                          <w:sz w:val="16"/>
                          <w:szCs w:val="16"/>
                        </w:rPr>
                        <w:t>1</w:t>
                      </w:r>
                      <w:r w:rsidR="005B335D" w:rsidRPr="009F4A80">
                        <w:rPr>
                          <w:b/>
                          <w:bCs/>
                          <w:color w:val="000000" w:themeColor="text1"/>
                          <w:sz w:val="16"/>
                          <w:szCs w:val="16"/>
                        </w:rPr>
                        <w:t xml:space="preserve"> </w:t>
                      </w:r>
                      <w:r w:rsidR="005B335D" w:rsidRPr="00A51347">
                        <w:rPr>
                          <w:color w:val="000000" w:themeColor="text1"/>
                          <w:sz w:val="16"/>
                          <w:szCs w:val="16"/>
                        </w:rPr>
                        <w:t>locations outside Australia</w:t>
                      </w:r>
                      <w:r w:rsidR="000F193E">
                        <w:rPr>
                          <w:b/>
                          <w:bCs/>
                          <w:color w:val="000000" w:themeColor="text1"/>
                          <w:sz w:val="16"/>
                          <w:szCs w:val="16"/>
                        </w:rPr>
                        <w:t xml:space="preserve">          </w:t>
                      </w:r>
                      <w:r w:rsidR="005B335D" w:rsidRPr="009F4A80">
                        <w:rPr>
                          <w:b/>
                          <w:bCs/>
                          <w:color w:val="000000" w:themeColor="text1"/>
                          <w:sz w:val="16"/>
                          <w:szCs w:val="16"/>
                        </w:rPr>
                        <w:t xml:space="preserve">11 </w:t>
                      </w:r>
                      <w:r w:rsidR="005B335D" w:rsidRPr="00A51347">
                        <w:rPr>
                          <w:color w:val="000000" w:themeColor="text1"/>
                          <w:sz w:val="16"/>
                          <w:szCs w:val="16"/>
                        </w:rPr>
                        <w:t>locations outside Australia provide consular services</w:t>
                      </w:r>
                    </w:p>
                    <w:p w14:paraId="059BE213" w14:textId="6B6F2DBB" w:rsidR="005B335D" w:rsidRPr="00D75F59" w:rsidRDefault="005B335D" w:rsidP="000F193E">
                      <w:pPr>
                        <w:rPr>
                          <w:color w:val="2E1A47" w:themeColor="text2"/>
                          <w:lang w:val="en-GB"/>
                        </w:rPr>
                      </w:pPr>
                    </w:p>
                  </w:txbxContent>
                </v:textbox>
              </v:shape>
            </w:pict>
          </mc:Fallback>
        </mc:AlternateContent>
      </w:r>
      <w:r w:rsidR="00603581" w:rsidRPr="00603581">
        <w:t>Our locations</w:t>
      </w:r>
    </w:p>
    <w:p w14:paraId="60A6F64E" w14:textId="056B1FC3" w:rsidR="005B335D" w:rsidRDefault="005B335D" w:rsidP="005B335D"/>
    <w:p w14:paraId="4C258A5E" w14:textId="47B92808" w:rsidR="005B335D" w:rsidRPr="005B335D" w:rsidRDefault="003850B4" w:rsidP="005B335D">
      <w:r>
        <w:rPr>
          <w:noProof/>
        </w:rPr>
        <w:drawing>
          <wp:anchor distT="0" distB="0" distL="114300" distR="114300" simplePos="0" relativeHeight="251705344" behindDoc="0" locked="0" layoutInCell="1" allowOverlap="1" wp14:anchorId="41B62BAC" wp14:editId="61A64187">
            <wp:simplePos x="0" y="0"/>
            <wp:positionH relativeFrom="margin">
              <wp:posOffset>-300990</wp:posOffset>
            </wp:positionH>
            <wp:positionV relativeFrom="margin">
              <wp:posOffset>1517160</wp:posOffset>
            </wp:positionV>
            <wp:extent cx="6840855" cy="3713480"/>
            <wp:effectExtent l="0" t="0" r="4445" b="0"/>
            <wp:wrapSquare wrapText="bothSides"/>
            <wp:docPr id="910975584" name="Picture 19" descr="A diagram showing Austrade's global locations light purple dots, Austrade's consular posts in gold dots, and Australian posts in dark purpl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75584" name="Picture 19" descr="A diagram showing Austrade's global locations light purple dots, Austrade's consular posts in gold dots, and Australian posts in dark purple dots.&#10;"/>
                    <pic:cNvPicPr/>
                  </pic:nvPicPr>
                  <pic:blipFill>
                    <a:blip r:embed="rId14"/>
                    <a:stretch>
                      <a:fillRect/>
                    </a:stretch>
                  </pic:blipFill>
                  <pic:spPr>
                    <a:xfrm>
                      <a:off x="0" y="0"/>
                      <a:ext cx="6840855" cy="3713480"/>
                    </a:xfrm>
                    <a:prstGeom prst="rect">
                      <a:avLst/>
                    </a:prstGeom>
                  </pic:spPr>
                </pic:pic>
              </a:graphicData>
            </a:graphic>
            <wp14:sizeRelH relativeFrom="margin">
              <wp14:pctWidth>0</wp14:pctWidth>
            </wp14:sizeRelH>
            <wp14:sizeRelV relativeFrom="margin">
              <wp14:pctHeight>0</wp14:pctHeight>
            </wp14:sizeRelV>
          </wp:anchor>
        </w:drawing>
      </w:r>
    </w:p>
    <w:p w14:paraId="0C516EEF" w14:textId="361DEE8C" w:rsidR="00603581" w:rsidRPr="00603581" w:rsidRDefault="003850B4" w:rsidP="00D559ED">
      <w:r>
        <w:rPr>
          <w:noProof/>
        </w:rPr>
        <mc:AlternateContent>
          <mc:Choice Requires="wps">
            <w:drawing>
              <wp:anchor distT="0" distB="0" distL="114300" distR="114300" simplePos="0" relativeHeight="251707392" behindDoc="0" locked="0" layoutInCell="1" allowOverlap="1" wp14:anchorId="7B44285B" wp14:editId="4E13E10D">
                <wp:simplePos x="0" y="0"/>
                <wp:positionH relativeFrom="column">
                  <wp:posOffset>-120015</wp:posOffset>
                </wp:positionH>
                <wp:positionV relativeFrom="paragraph">
                  <wp:posOffset>3932264</wp:posOffset>
                </wp:positionV>
                <wp:extent cx="6609080" cy="170519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09080" cy="1705193"/>
                        </a:xfrm>
                        <a:prstGeom prst="rect">
                          <a:avLst/>
                        </a:prstGeom>
                        <a:noFill/>
                        <a:ln w="6350">
                          <a:noFill/>
                        </a:ln>
                      </wps:spPr>
                      <wps:txbx>
                        <w:txbxContent>
                          <w:p w14:paraId="3F478DAA" w14:textId="0B2DE40C" w:rsidR="00D75F59" w:rsidRPr="00E8690A" w:rsidRDefault="00D75F59" w:rsidP="00E8690A">
                            <w:pPr>
                              <w:pStyle w:val="Heading2"/>
                            </w:pPr>
                            <w:r w:rsidRPr="00E8690A">
                              <w:t xml:space="preserve">Australia </w:t>
                            </w:r>
                          </w:p>
                          <w:p w14:paraId="409565B5" w14:textId="4D366579" w:rsidR="00924A4A" w:rsidRDefault="00173F3F" w:rsidP="0062353E">
                            <w:pPr>
                              <w:rPr>
                                <w:b/>
                                <w:bCs/>
                                <w:color w:val="000000" w:themeColor="text1"/>
                                <w:sz w:val="16"/>
                                <w:szCs w:val="16"/>
                              </w:rPr>
                            </w:pPr>
                            <w:r>
                              <w:rPr>
                                <w:b/>
                                <w:bCs/>
                                <w:color w:val="000000" w:themeColor="text1"/>
                                <w:sz w:val="16"/>
                                <w:szCs w:val="16"/>
                              </w:rPr>
                              <w:t>8</w:t>
                            </w:r>
                            <w:r w:rsidR="0062353E" w:rsidRPr="009F4A80">
                              <w:rPr>
                                <w:b/>
                                <w:bCs/>
                                <w:color w:val="000000" w:themeColor="text1"/>
                                <w:sz w:val="16"/>
                                <w:szCs w:val="16"/>
                              </w:rPr>
                              <w:t xml:space="preserve"> </w:t>
                            </w:r>
                            <w:r w:rsidR="0062353E">
                              <w:rPr>
                                <w:color w:val="000000" w:themeColor="text1"/>
                                <w:sz w:val="16"/>
                                <w:szCs w:val="16"/>
                              </w:rPr>
                              <w:t>Australian offices</w:t>
                            </w:r>
                          </w:p>
                          <w:p w14:paraId="54C4E8C3" w14:textId="00491D27" w:rsidR="0062353E" w:rsidRDefault="00173F3F" w:rsidP="0062353E">
                            <w:pPr>
                              <w:rPr>
                                <w:color w:val="000000" w:themeColor="text1"/>
                                <w:sz w:val="16"/>
                                <w:szCs w:val="16"/>
                              </w:rPr>
                            </w:pPr>
                            <w:r>
                              <w:rPr>
                                <w:b/>
                                <w:bCs/>
                                <w:color w:val="000000" w:themeColor="text1"/>
                                <w:sz w:val="16"/>
                                <w:szCs w:val="16"/>
                              </w:rPr>
                              <w:t>28</w:t>
                            </w:r>
                            <w:r w:rsidR="0062353E">
                              <w:rPr>
                                <w:color w:val="000000" w:themeColor="text1"/>
                                <w:sz w:val="16"/>
                                <w:szCs w:val="16"/>
                              </w:rPr>
                              <w:t xml:space="preserve"> </w:t>
                            </w:r>
                            <w:r w:rsidR="0062353E">
                              <w:rPr>
                                <w:color w:val="000000" w:themeColor="text1"/>
                                <w:sz w:val="16"/>
                                <w:szCs w:val="16"/>
                              </w:rPr>
                              <w:t>TradeStart locations</w:t>
                            </w:r>
                          </w:p>
                          <w:p w14:paraId="7A92575A" w14:textId="28B221BC" w:rsidR="0062353E" w:rsidRPr="0062353E" w:rsidRDefault="0062353E" w:rsidP="0062353E">
                            <w:pPr>
                              <w:rPr>
                                <w:lang w:val="en-GB"/>
                              </w:rPr>
                            </w:pPr>
                            <w:r>
                              <w:rPr>
                                <w:b/>
                                <w:bCs/>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4285B" id="_x0000_t202" coordsize="21600,21600" o:spt="202" path="m,l,21600r21600,l21600,xe">
                <v:stroke joinstyle="miter"/>
                <v:path gradientshapeok="t" o:connecttype="rect"/>
              </v:shapetype>
              <v:shape id="Text Box 10" o:spid="_x0000_s1027" type="#_x0000_t202" style="position:absolute;margin-left:-9.45pt;margin-top:309.65pt;width:520.4pt;height:13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uvGgIAADQEAAAOAAAAZHJzL2Uyb0RvYy54bWysU8tu2zAQvBfIPxC8x5Ic2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" filled="f" stroked="f" strokeweight=".5pt">
                <v:textbox>
                  <w:txbxContent>
                    <w:p w14:paraId="3F478DAA" w14:textId="0B2DE40C" w:rsidR="00D75F59" w:rsidRPr="00E8690A" w:rsidRDefault="00D75F59" w:rsidP="00E8690A">
                      <w:pPr>
                        <w:pStyle w:val="Heading2"/>
                      </w:pPr>
                      <w:r w:rsidRPr="00E8690A">
                        <w:t xml:space="preserve">Australia </w:t>
                      </w:r>
                    </w:p>
                    <w:p w14:paraId="409565B5" w14:textId="4D366579" w:rsidR="00924A4A" w:rsidRDefault="00173F3F" w:rsidP="0062353E">
                      <w:pPr>
                        <w:rPr>
                          <w:b/>
                          <w:bCs/>
                          <w:color w:val="000000" w:themeColor="text1"/>
                          <w:sz w:val="16"/>
                          <w:szCs w:val="16"/>
                        </w:rPr>
                      </w:pPr>
                      <w:r>
                        <w:rPr>
                          <w:b/>
                          <w:bCs/>
                          <w:color w:val="000000" w:themeColor="text1"/>
                          <w:sz w:val="16"/>
                          <w:szCs w:val="16"/>
                        </w:rPr>
                        <w:t>8</w:t>
                      </w:r>
                      <w:r w:rsidR="0062353E" w:rsidRPr="009F4A80">
                        <w:rPr>
                          <w:b/>
                          <w:bCs/>
                          <w:color w:val="000000" w:themeColor="text1"/>
                          <w:sz w:val="16"/>
                          <w:szCs w:val="16"/>
                        </w:rPr>
                        <w:t xml:space="preserve"> </w:t>
                      </w:r>
                      <w:r w:rsidR="0062353E">
                        <w:rPr>
                          <w:color w:val="000000" w:themeColor="text1"/>
                          <w:sz w:val="16"/>
                          <w:szCs w:val="16"/>
                        </w:rPr>
                        <w:t>Australian offices</w:t>
                      </w:r>
                    </w:p>
                    <w:p w14:paraId="54C4E8C3" w14:textId="00491D27" w:rsidR="0062353E" w:rsidRDefault="00173F3F" w:rsidP="0062353E">
                      <w:pPr>
                        <w:rPr>
                          <w:color w:val="000000" w:themeColor="text1"/>
                          <w:sz w:val="16"/>
                          <w:szCs w:val="16"/>
                        </w:rPr>
                      </w:pPr>
                      <w:r>
                        <w:rPr>
                          <w:b/>
                          <w:bCs/>
                          <w:color w:val="000000" w:themeColor="text1"/>
                          <w:sz w:val="16"/>
                          <w:szCs w:val="16"/>
                        </w:rPr>
                        <w:t>28</w:t>
                      </w:r>
                      <w:r w:rsidR="0062353E">
                        <w:rPr>
                          <w:color w:val="000000" w:themeColor="text1"/>
                          <w:sz w:val="16"/>
                          <w:szCs w:val="16"/>
                        </w:rPr>
                        <w:t xml:space="preserve"> </w:t>
                      </w:r>
                      <w:proofErr w:type="spellStart"/>
                      <w:r w:rsidR="0062353E">
                        <w:rPr>
                          <w:color w:val="000000" w:themeColor="text1"/>
                          <w:sz w:val="16"/>
                          <w:szCs w:val="16"/>
                        </w:rPr>
                        <w:t>TradeStart</w:t>
                      </w:r>
                      <w:proofErr w:type="spellEnd"/>
                      <w:r w:rsidR="0062353E">
                        <w:rPr>
                          <w:color w:val="000000" w:themeColor="text1"/>
                          <w:sz w:val="16"/>
                          <w:szCs w:val="16"/>
                        </w:rPr>
                        <w:t xml:space="preserve"> locations</w:t>
                      </w:r>
                    </w:p>
                    <w:p w14:paraId="7A92575A" w14:textId="28B221BC" w:rsidR="0062353E" w:rsidRPr="0062353E" w:rsidRDefault="0062353E" w:rsidP="0062353E">
                      <w:pPr>
                        <w:rPr>
                          <w:lang w:val="en-GB"/>
                        </w:rPr>
                      </w:pPr>
                      <w:r>
                        <w:rPr>
                          <w:b/>
                          <w:bCs/>
                          <w:color w:val="000000" w:themeColor="text1"/>
                          <w:sz w:val="16"/>
                          <w:szCs w:val="16"/>
                        </w:rPr>
                        <w:t xml:space="preserve">          </w:t>
                      </w:r>
                    </w:p>
                  </w:txbxContent>
                </v:textbox>
              </v:shape>
            </w:pict>
          </mc:Fallback>
        </mc:AlternateContent>
      </w:r>
    </w:p>
    <w:p w14:paraId="3FBDCAAF" w14:textId="5DF8248A" w:rsidR="00D75F59" w:rsidRDefault="003850B4">
      <w:pPr>
        <w:spacing w:after="120" w:line="252" w:lineRule="auto"/>
        <w:rPr>
          <w:b/>
          <w:bCs/>
          <w:color w:val="2E1A47" w:themeColor="text2"/>
          <w:sz w:val="40"/>
          <w:szCs w:val="40"/>
        </w:rPr>
      </w:pPr>
      <w:r>
        <w:rPr>
          <w:b/>
          <w:bCs/>
          <w:noProof/>
          <w:color w:val="2E1A47" w:themeColor="text2"/>
          <w:sz w:val="40"/>
          <w:szCs w:val="40"/>
        </w:rPr>
        <w:drawing>
          <wp:anchor distT="0" distB="0" distL="114300" distR="114300" simplePos="0" relativeHeight="251706368" behindDoc="0" locked="0" layoutInCell="1" allowOverlap="1" wp14:anchorId="476A2926" wp14:editId="649BBE1C">
            <wp:simplePos x="0" y="0"/>
            <wp:positionH relativeFrom="margin">
              <wp:posOffset>-372745</wp:posOffset>
            </wp:positionH>
            <wp:positionV relativeFrom="margin">
              <wp:posOffset>6403975</wp:posOffset>
            </wp:positionV>
            <wp:extent cx="6769100" cy="2969260"/>
            <wp:effectExtent l="0" t="0" r="0" b="2540"/>
            <wp:wrapSquare wrapText="bothSides"/>
            <wp:docPr id="361253740" name="Picture 20" descr="A diagram showing Austrade's national locations with dark purple dots, and shows TradeStart locations with gold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53740" name="Picture 20" descr="A diagram showing Austrade's national locations with dark purple dots, and shows TradeStart locations with gold dots.&#10;"/>
                    <pic:cNvPicPr/>
                  </pic:nvPicPr>
                  <pic:blipFill>
                    <a:blip r:embed="rId15"/>
                    <a:stretch>
                      <a:fillRect/>
                    </a:stretch>
                  </pic:blipFill>
                  <pic:spPr>
                    <a:xfrm>
                      <a:off x="0" y="0"/>
                      <a:ext cx="6769100" cy="2969260"/>
                    </a:xfrm>
                    <a:prstGeom prst="rect">
                      <a:avLst/>
                    </a:prstGeom>
                  </pic:spPr>
                </pic:pic>
              </a:graphicData>
            </a:graphic>
            <wp14:sizeRelH relativeFrom="margin">
              <wp14:pctWidth>0</wp14:pctWidth>
            </wp14:sizeRelH>
            <wp14:sizeRelV relativeFrom="margin">
              <wp14:pctHeight>0</wp14:pctHeight>
            </wp14:sizeRelV>
          </wp:anchor>
        </w:drawing>
      </w:r>
      <w:r w:rsidR="00D75F59">
        <w:br w:type="page"/>
      </w:r>
    </w:p>
    <w:p w14:paraId="236AEF22" w14:textId="6079E7C8" w:rsidR="006F0A0F" w:rsidRPr="006F0A0F" w:rsidRDefault="006F0A0F" w:rsidP="00D559ED">
      <w:pPr>
        <w:pStyle w:val="Heading1"/>
      </w:pPr>
      <w:r w:rsidRPr="006F0A0F">
        <w:lastRenderedPageBreak/>
        <w:t>Our operating context</w:t>
      </w:r>
    </w:p>
    <w:p w14:paraId="054F9268" w14:textId="77777777" w:rsidR="00173F3F" w:rsidRPr="00173F3F" w:rsidRDefault="00173F3F" w:rsidP="00173F3F">
      <w:pPr>
        <w:pStyle w:val="IntroPara"/>
        <w:rPr>
          <w:lang w:val="en-GB"/>
        </w:rPr>
      </w:pPr>
      <w:r w:rsidRPr="00173F3F">
        <w:rPr>
          <w:lang w:val="en-GB"/>
        </w:rPr>
        <w:t>Rising trade tensions have led to significant uncertainty in the global economic outlook, making Austrade’s role in supporting the growth and diversification of Australian trade, the tourism industry and investment more critical than ever. Our functions of facilitating trade and investment, providing market insights, and implementing targeted initiatives are more vital than ever to Australia’s prosperity and economic security.</w:t>
      </w:r>
    </w:p>
    <w:p w14:paraId="7A927D01" w14:textId="77777777" w:rsidR="00173F3F" w:rsidRPr="00173F3F" w:rsidRDefault="00173F3F" w:rsidP="00E52743">
      <w:pPr>
        <w:pStyle w:val="Heading2"/>
        <w:spacing w:before="480"/>
        <w:rPr>
          <w:lang w:val="en-GB"/>
        </w:rPr>
      </w:pPr>
      <w:r w:rsidRPr="00173F3F">
        <w:rPr>
          <w:lang w:val="en-GB"/>
        </w:rPr>
        <w:t>Economic landscape and market outlook</w:t>
      </w:r>
    </w:p>
    <w:p w14:paraId="5B68E2C9" w14:textId="5A3C3459" w:rsidR="00173F3F" w:rsidRPr="00173F3F" w:rsidRDefault="00173F3F" w:rsidP="00173F3F">
      <w:pPr>
        <w:rPr>
          <w:lang w:val="en-GB"/>
        </w:rPr>
      </w:pPr>
      <w:r w:rsidRPr="00173F3F">
        <w:rPr>
          <w:lang w:val="en-GB"/>
        </w:rPr>
        <w:t>The global economy is slowing, with the International Monetary Fund forecasting a 2.8% world growth rate in 2025, the lowest since the pandemic. Given the uncertain trading environment, global growth is expected to remain subdued until 2028</w:t>
      </w:r>
      <w:r>
        <w:rPr>
          <w:lang w:val="en-GB"/>
        </w:rPr>
        <w:t>.</w:t>
      </w:r>
      <w:r>
        <w:rPr>
          <w:rStyle w:val="FootnoteReference"/>
          <w:lang w:val="en-GB"/>
        </w:rPr>
        <w:footnoteReference w:id="1"/>
      </w:r>
      <w:r w:rsidRPr="00173F3F">
        <w:rPr>
          <w:lang w:val="en-GB"/>
        </w:rPr>
        <w:t xml:space="preserve"> </w:t>
      </w:r>
    </w:p>
    <w:p w14:paraId="61D12CA2" w14:textId="77777777" w:rsidR="00173F3F" w:rsidRPr="00173F3F" w:rsidRDefault="00173F3F" w:rsidP="00173F3F">
      <w:pPr>
        <w:rPr>
          <w:lang w:val="en-GB"/>
        </w:rPr>
      </w:pPr>
      <w:r w:rsidRPr="00173F3F">
        <w:rPr>
          <w:lang w:val="en-GB"/>
        </w:rPr>
        <w:t>Despite these economic headwinds, emerging Asian markets are experiencing higher growth, with the growth rates of India and Vietnam forecasted to be 6.2% and 5.2% in 2025 respectively, presenting opportunities for Australia in terms of trade and investment.</w:t>
      </w:r>
    </w:p>
    <w:p w14:paraId="30AA271B" w14:textId="77777777" w:rsidR="00173F3F" w:rsidRPr="00173F3F" w:rsidRDefault="00173F3F" w:rsidP="00173F3F">
      <w:pPr>
        <w:rPr>
          <w:lang w:val="en-GB"/>
        </w:rPr>
      </w:pPr>
      <w:r w:rsidRPr="00173F3F">
        <w:rPr>
          <w:lang w:val="en-GB"/>
        </w:rPr>
        <w:t xml:space="preserve">Global foreign direct investment (FDI) flows have decreased for two consecutive years, driven by ongoing geopolitical tensions and tight fiscal conditions. At the same time, the demand for global capital is increasing as countries work to decarbonise their economies and achieve their net zero ambitions, creating new opportunities for investment and growth. </w:t>
      </w:r>
    </w:p>
    <w:p w14:paraId="62BE9A27" w14:textId="0AAB1200" w:rsidR="00A47981" w:rsidRDefault="00173F3F" w:rsidP="00173F3F">
      <w:pPr>
        <w:rPr>
          <w:b/>
          <w:bCs/>
          <w:color w:val="7A4282" w:themeColor="accent1"/>
          <w:sz w:val="26"/>
          <w:szCs w:val="26"/>
        </w:rPr>
      </w:pPr>
      <w:r w:rsidRPr="00173F3F">
        <w:rPr>
          <w:lang w:val="en-GB"/>
        </w:rPr>
        <w:t>For business, the trade and investment climate is becoming increasingly complex and uncertain, with higher tariffs and disruptions to trade and global supply chains. Inflation is easing but remains higher than pre-pandemic levels. This is putting pressure on exporters and affecting investor confidence. In response to these challenges, businesses are finding opportunities to adapt and innovate, driving growth and investment in new markets and technologies.</w:t>
      </w:r>
      <w:r w:rsidR="00A47981">
        <w:br w:type="page"/>
      </w:r>
    </w:p>
    <w:p w14:paraId="2FC8CF61" w14:textId="77777777" w:rsidR="00173F3F" w:rsidRPr="00173F3F" w:rsidRDefault="00173F3F" w:rsidP="00173F3F">
      <w:pPr>
        <w:pStyle w:val="Heading2"/>
        <w:rPr>
          <w:lang w:val="en-GB"/>
        </w:rPr>
      </w:pPr>
      <w:r w:rsidRPr="00173F3F">
        <w:rPr>
          <w:lang w:val="en-GB"/>
        </w:rPr>
        <w:lastRenderedPageBreak/>
        <w:t xml:space="preserve">Responding to changes in the operating environment </w:t>
      </w:r>
    </w:p>
    <w:p w14:paraId="22843999" w14:textId="77777777" w:rsidR="00E52803" w:rsidRPr="00E52803" w:rsidRDefault="00E52803" w:rsidP="00E52803">
      <w:pPr>
        <w:rPr>
          <w:lang w:val="en-GB"/>
        </w:rPr>
      </w:pPr>
      <w:r w:rsidRPr="00E52803">
        <w:rPr>
          <w:lang w:val="en-GB"/>
        </w:rPr>
        <w:t>To address these challenges and capitalise on emerging opportunities, Austrade will focus on providing targeted support to Australian businesses. Our response will be guided by the following key objectives:</w:t>
      </w:r>
    </w:p>
    <w:p w14:paraId="7733FC4B" w14:textId="77777777" w:rsidR="00E52743" w:rsidRDefault="00E52803" w:rsidP="003B42BC">
      <w:pPr>
        <w:pStyle w:val="ListParagraph"/>
        <w:numPr>
          <w:ilvl w:val="6"/>
          <w:numId w:val="43"/>
        </w:numPr>
        <w:spacing w:before="120" w:after="120"/>
        <w:contextualSpacing w:val="0"/>
      </w:pPr>
      <w:r w:rsidRPr="00E52743">
        <w:rPr>
          <w:b/>
          <w:bCs/>
        </w:rPr>
        <w:t>Building resilience through trade diversification:</w:t>
      </w:r>
      <w:r w:rsidRPr="00E52803">
        <w:t xml:space="preserve"> supporting Australian exporters to deepen existing market penetration, utilise free trade agreements (FTAs) and diversify into new markets.</w:t>
      </w:r>
    </w:p>
    <w:p w14:paraId="0494D808" w14:textId="0BE1F9AC" w:rsidR="00E52803" w:rsidRPr="00E52803" w:rsidRDefault="00E52803" w:rsidP="003B42BC">
      <w:pPr>
        <w:pStyle w:val="ListParagraph"/>
        <w:numPr>
          <w:ilvl w:val="6"/>
          <w:numId w:val="43"/>
        </w:numPr>
        <w:spacing w:before="120" w:after="120"/>
        <w:contextualSpacing w:val="0"/>
      </w:pPr>
      <w:r w:rsidRPr="00E52743">
        <w:rPr>
          <w:b/>
          <w:bCs/>
        </w:rPr>
        <w:t>Attracting foreign capital to grow Australia’s economy:</w:t>
      </w:r>
      <w:r w:rsidRPr="00E52803">
        <w:t xml:space="preserve"> attracting and facilitating productive foreign investment projects to support the net zero transformation and strengthen supply chains, as well as leveraging FTAs to attract new capital sources.</w:t>
      </w:r>
    </w:p>
    <w:p w14:paraId="5D306712" w14:textId="047E13F7" w:rsidR="00E52803" w:rsidRPr="00E52803" w:rsidRDefault="00E52803" w:rsidP="003B42BC">
      <w:pPr>
        <w:pStyle w:val="ListParagraph"/>
        <w:numPr>
          <w:ilvl w:val="6"/>
          <w:numId w:val="43"/>
        </w:numPr>
        <w:spacing w:before="120" w:after="120"/>
        <w:contextualSpacing w:val="0"/>
      </w:pPr>
      <w:r w:rsidRPr="00E52803">
        <w:rPr>
          <w:b/>
          <w:bCs/>
        </w:rPr>
        <w:t>Creating a resilient, diversified visitor economy:</w:t>
      </w:r>
      <w:r w:rsidRPr="00E52803">
        <w:t xml:space="preserve"> implementing the Consolidation Phase (2025–2027) of THRIVE 2030, the Australian Government’s strategy for the sustainable growth of the Visitor Economy, which is Australia’s largest services export.</w:t>
      </w:r>
    </w:p>
    <w:p w14:paraId="24EF1846" w14:textId="77777777" w:rsidR="00E52803" w:rsidRPr="00E52803" w:rsidRDefault="00E52803" w:rsidP="00E52803">
      <w:pPr>
        <w:rPr>
          <w:lang w:val="en-GB"/>
        </w:rPr>
      </w:pPr>
      <w:r w:rsidRPr="00E52803">
        <w:rPr>
          <w:lang w:val="en-GB"/>
        </w:rPr>
        <w:t>By pursuing these objectives, Austrade will play a pivotal role in supporting the growth and diversification of Australian trade, tourism, and investment, and helping Australian businesses to navigate the complexities of the global economy.</w:t>
      </w:r>
    </w:p>
    <w:p w14:paraId="0382FD24" w14:textId="77777777" w:rsidR="00E52803" w:rsidRPr="00E52803" w:rsidRDefault="00E52803" w:rsidP="00E52803">
      <w:pPr>
        <w:pStyle w:val="Heading2"/>
        <w:spacing w:before="480"/>
        <w:rPr>
          <w:lang w:val="en-GB"/>
        </w:rPr>
      </w:pPr>
      <w:r w:rsidRPr="00E52803">
        <w:rPr>
          <w:lang w:val="en-GB"/>
        </w:rPr>
        <w:t>Building resilience through trade diversification</w:t>
      </w:r>
    </w:p>
    <w:p w14:paraId="5335FB09" w14:textId="77777777" w:rsidR="00E52803" w:rsidRPr="00E52803" w:rsidRDefault="00E52803" w:rsidP="00E52803">
      <w:pPr>
        <w:rPr>
          <w:lang w:val="en-GB"/>
        </w:rPr>
      </w:pPr>
      <w:r w:rsidRPr="00E52803">
        <w:rPr>
          <w:lang w:val="en-GB"/>
        </w:rPr>
        <w:t xml:space="preserve">Given the scale of global disruptions, Austrade’s role in facilitating trade is crucial to support the strategic diversification of Australia’s exports. This involves expanding into a broader range of markets, products and clients – including increasing the number of First Nations exporters. Diversifying trade is essential for promoting economic resilience and mitigating the impacts of geopolitical and macroeconomic volatility. </w:t>
      </w:r>
    </w:p>
    <w:p w14:paraId="58EC6182" w14:textId="77777777" w:rsidR="00E52803" w:rsidRPr="00E52803" w:rsidRDefault="00E52803" w:rsidP="00E52803">
      <w:pPr>
        <w:rPr>
          <w:lang w:val="en-GB"/>
        </w:rPr>
      </w:pPr>
      <w:r w:rsidRPr="00E52803">
        <w:rPr>
          <w:lang w:val="en-GB"/>
        </w:rPr>
        <w:t xml:space="preserve">Austrade will scale up its diversification support for exporters, targeting opportunities that offer strong growth prospects. For example:  </w:t>
      </w:r>
    </w:p>
    <w:p w14:paraId="7F659EE0" w14:textId="77777777" w:rsidR="00E52803" w:rsidRPr="00E52803" w:rsidRDefault="00E52803" w:rsidP="00E52803">
      <w:pPr>
        <w:pStyle w:val="ListBullet"/>
        <w:rPr>
          <w:lang w:val="en-GB"/>
        </w:rPr>
      </w:pPr>
      <w:r w:rsidRPr="00E52803">
        <w:rPr>
          <w:b/>
          <w:bCs/>
          <w:lang w:val="en-GB"/>
        </w:rPr>
        <w:t>Southeast Asia and South Asia markets:</w:t>
      </w:r>
      <w:r w:rsidRPr="00E52803">
        <w:rPr>
          <w:lang w:val="en-GB"/>
        </w:rPr>
        <w:t xml:space="preserve"> countries such as Indonesia, Thailand, the Philippines, Vietnam, and India are expected to drive economic growth in the region over the medium term. Austrade’s work will build on the early success of the Southeast Asia Economic Strategy to 2040, the Southeast Asia Business Exchange, and the South Asia Business Exchange. </w:t>
      </w:r>
    </w:p>
    <w:p w14:paraId="788CF1BB" w14:textId="77777777" w:rsidR="00E52803" w:rsidRPr="00E52803" w:rsidRDefault="00E52803" w:rsidP="00E52803">
      <w:pPr>
        <w:pStyle w:val="ListBullet"/>
        <w:rPr>
          <w:lang w:val="en-GB"/>
        </w:rPr>
      </w:pPr>
      <w:r w:rsidRPr="00E52803">
        <w:rPr>
          <w:b/>
          <w:bCs/>
          <w:lang w:val="en-GB"/>
        </w:rPr>
        <w:t>New FTA Markets:</w:t>
      </w:r>
      <w:r w:rsidRPr="00E52803">
        <w:rPr>
          <w:lang w:val="en-GB"/>
        </w:rPr>
        <w:t xml:space="preserve"> recently negotiated agreements with the UAE, UK, and India have unlocked new opportunities for Australian businesses to expand their exports and tap into emerging markets. Austrade will continue to support new or expanded agreements. </w:t>
      </w:r>
    </w:p>
    <w:p w14:paraId="52228499" w14:textId="77777777" w:rsidR="00E52803" w:rsidRPr="00E52803" w:rsidRDefault="00E52803" w:rsidP="00E52803">
      <w:pPr>
        <w:pStyle w:val="ListBullet"/>
        <w:rPr>
          <w:lang w:val="en-GB"/>
        </w:rPr>
      </w:pPr>
      <w:r w:rsidRPr="00E52803">
        <w:rPr>
          <w:b/>
          <w:bCs/>
          <w:lang w:val="en-GB"/>
        </w:rPr>
        <w:t>High Potential Scale-Up Businesses:</w:t>
      </w:r>
      <w:r w:rsidRPr="00E52803">
        <w:rPr>
          <w:lang w:val="en-GB"/>
        </w:rPr>
        <w:t xml:space="preserve"> Austrade will support the growth of innovative and ambitious Australian scale-ups by providing access to expertise and international markets, with a focus on emerging sectors such as digital, healthcare, and sustainability.</w:t>
      </w:r>
    </w:p>
    <w:p w14:paraId="1145D08E" w14:textId="77777777" w:rsidR="00E52803" w:rsidRPr="00E52803" w:rsidRDefault="00E52803" w:rsidP="00E52803">
      <w:r w:rsidRPr="00E52803">
        <w:t>Strong collaboration with industry, government, and state and territory partners will underpin this important diversification work and ensure comprehensive support for businesses aiming to explore new opportunities.</w:t>
      </w:r>
    </w:p>
    <w:p w14:paraId="400E1B55" w14:textId="77777777" w:rsidR="00E52803" w:rsidRDefault="00E52803">
      <w:pPr>
        <w:spacing w:after="120" w:line="252" w:lineRule="auto"/>
        <w:rPr>
          <w:bCs/>
          <w:color w:val="2E1A47" w:themeColor="text2"/>
          <w:sz w:val="32"/>
          <w:szCs w:val="26"/>
          <w:lang w:val="en-GB"/>
        </w:rPr>
      </w:pPr>
      <w:r>
        <w:rPr>
          <w:lang w:val="en-GB"/>
        </w:rPr>
        <w:br w:type="page"/>
      </w:r>
    </w:p>
    <w:p w14:paraId="3E5E8B70" w14:textId="01414559" w:rsidR="00E52803" w:rsidRPr="00E52803" w:rsidRDefault="00E52803" w:rsidP="00E52803">
      <w:pPr>
        <w:pStyle w:val="Heading2"/>
        <w:rPr>
          <w:lang w:val="en-GB"/>
        </w:rPr>
      </w:pPr>
      <w:r w:rsidRPr="00E52803">
        <w:rPr>
          <w:lang w:val="en-GB"/>
        </w:rPr>
        <w:lastRenderedPageBreak/>
        <w:t xml:space="preserve">Attracting foreign capital to grow Australia’s economy </w:t>
      </w:r>
    </w:p>
    <w:p w14:paraId="4C1815D6" w14:textId="77777777" w:rsidR="00E52803" w:rsidRPr="00E52803" w:rsidRDefault="00E52803" w:rsidP="00E52803">
      <w:pPr>
        <w:rPr>
          <w:lang w:val="en-GB"/>
        </w:rPr>
      </w:pPr>
      <w:r w:rsidRPr="00E52803">
        <w:rPr>
          <w:lang w:val="en-GB"/>
        </w:rPr>
        <w:t>Austrade’s FDI work has demonstrated that foreign investment into Australian businesses helps them to grow faster, export more, have higher productivity, and create more high-paying jobs.</w:t>
      </w:r>
    </w:p>
    <w:p w14:paraId="530A9DE4" w14:textId="77777777" w:rsidR="00E52803" w:rsidRPr="00E52803" w:rsidRDefault="00E52803" w:rsidP="00E52803">
      <w:pPr>
        <w:rPr>
          <w:lang w:val="en-GB"/>
        </w:rPr>
      </w:pPr>
      <w:r w:rsidRPr="00E52803">
        <w:rPr>
          <w:lang w:val="en-GB"/>
        </w:rPr>
        <w:t xml:space="preserve">Australia has long secured foreign capital at a rate above our global share of GDP, predominantly from traditional markets </w:t>
      </w:r>
      <w:r w:rsidRPr="00E52803">
        <w:rPr>
          <w:lang w:val="en-GB"/>
        </w:rPr>
        <w:br/>
        <w:t xml:space="preserve">like the US, UK and Europe. However, </w:t>
      </w:r>
      <w:r w:rsidRPr="00E52803">
        <w:rPr>
          <w:lang w:val="en-GB"/>
        </w:rPr>
        <w:br/>
        <w:t>this is not guaranteed to continue, with global investment flows impacted by three forces:</w:t>
      </w:r>
    </w:p>
    <w:p w14:paraId="595803ED" w14:textId="77777777" w:rsidR="00E52803" w:rsidRPr="00E52803" w:rsidRDefault="00E52803" w:rsidP="00E52743">
      <w:pPr>
        <w:pStyle w:val="ListBullet"/>
        <w:spacing w:before="120"/>
        <w:ind w:left="357" w:hanging="357"/>
      </w:pPr>
      <w:r w:rsidRPr="00E52803">
        <w:rPr>
          <w:b/>
          <w:bCs/>
          <w:lang w:val="en-GB"/>
        </w:rPr>
        <w:t xml:space="preserve">The </w:t>
      </w:r>
      <w:r w:rsidRPr="00E52803">
        <w:rPr>
          <w:b/>
          <w:bCs/>
        </w:rPr>
        <w:t>demand for global capital is increasing</w:t>
      </w:r>
      <w:r w:rsidRPr="00E52803">
        <w:t>, driven by the drive to decarbonisation around the globe, and the rapid economic growth of regions such as Southeast Asia.</w:t>
      </w:r>
    </w:p>
    <w:p w14:paraId="209B7B9C" w14:textId="77777777" w:rsidR="00E52803" w:rsidRPr="00E52803" w:rsidRDefault="00E52803" w:rsidP="00E52743">
      <w:pPr>
        <w:pStyle w:val="ListBullet"/>
        <w:spacing w:before="120"/>
        <w:ind w:left="357" w:hanging="357"/>
        <w:rPr>
          <w:lang w:val="en-GB"/>
        </w:rPr>
      </w:pPr>
      <w:r w:rsidRPr="00E52803">
        <w:rPr>
          <w:b/>
          <w:bCs/>
        </w:rPr>
        <w:t>Shifts in sources</w:t>
      </w:r>
      <w:r w:rsidRPr="00E52803">
        <w:rPr>
          <w:b/>
          <w:bCs/>
          <w:lang w:val="en-GB"/>
        </w:rPr>
        <w:t xml:space="preserve"> and types of capital</w:t>
      </w:r>
      <w:r w:rsidRPr="00E52803">
        <w:rPr>
          <w:lang w:val="en-GB"/>
        </w:rPr>
        <w:t>, with new and different investment drivers.</w:t>
      </w:r>
    </w:p>
    <w:p w14:paraId="07E1C15A" w14:textId="77777777" w:rsidR="00E52803" w:rsidRPr="00E52803" w:rsidRDefault="00E52803" w:rsidP="00A44338">
      <w:pPr>
        <w:pStyle w:val="ListBullet"/>
        <w:spacing w:before="120" w:after="240"/>
        <w:ind w:left="357" w:hanging="357"/>
        <w:rPr>
          <w:lang w:val="en-GB"/>
        </w:rPr>
      </w:pPr>
      <w:r w:rsidRPr="00E52803">
        <w:rPr>
          <w:b/>
          <w:bCs/>
          <w:lang w:val="en-GB"/>
        </w:rPr>
        <w:t>Protectionism, trade barriers, and re-industrialisation agendas</w:t>
      </w:r>
      <w:r w:rsidRPr="00E52803">
        <w:rPr>
          <w:lang w:val="en-GB"/>
        </w:rPr>
        <w:t xml:space="preserve"> are also influencing investment decisions, making global competition for productive investment more intense.</w:t>
      </w:r>
    </w:p>
    <w:p w14:paraId="7AC35D94" w14:textId="77777777" w:rsidR="00E52803" w:rsidRPr="00E52803" w:rsidRDefault="00E52803" w:rsidP="00E52803">
      <w:pPr>
        <w:rPr>
          <w:lang w:val="en-GB"/>
        </w:rPr>
      </w:pPr>
      <w:r w:rsidRPr="00E52803">
        <w:rPr>
          <w:lang w:val="en-GB"/>
        </w:rPr>
        <w:t>In response to the changing landscape, Austrade is targeting new opportunities to secure foreign investment, aiming to enhance Australia’s prosperity and economic security. Austrade is intensifying efforts to attract foreign capital from diverse and reliable sources that is in alignment with Australia’s national interest. This includes focusing on investments aligned with capabilities and sectors under the Future Made in Australia agenda, supporting private investment in critical minerals, and leveraging Free Trade Agreements (FTAs) and other bilateral agreements to diversify capital attraction.</w:t>
      </w:r>
    </w:p>
    <w:p w14:paraId="33E9E656" w14:textId="77777777" w:rsidR="00E52803" w:rsidRPr="00E52803" w:rsidRDefault="00E52803" w:rsidP="00E52803">
      <w:pPr>
        <w:pStyle w:val="Heading2"/>
        <w:spacing w:before="480"/>
      </w:pPr>
      <w:r w:rsidRPr="00E52803">
        <w:t>Creating a resilient, diversified visitor economy</w:t>
      </w:r>
    </w:p>
    <w:p w14:paraId="2F36368D" w14:textId="77777777" w:rsidR="00E52803" w:rsidRPr="00E52803" w:rsidRDefault="00E52803" w:rsidP="00E52803">
      <w:pPr>
        <w:rPr>
          <w:lang w:val="en-GB"/>
        </w:rPr>
      </w:pPr>
      <w:r w:rsidRPr="00E52803">
        <w:rPr>
          <w:lang w:val="en-GB"/>
        </w:rPr>
        <w:t>Australia’s visitor economy sector made significant progress during the initial Recovery Phase (2022–2024) of THRIVE 2030. Visitor spending reached $213.9 billion over the 12 months leading up to December 2024, with $79 billion of that spent in regional areas, surpassing the Recovery Phase targets.</w:t>
      </w:r>
    </w:p>
    <w:p w14:paraId="4DD799BC" w14:textId="77777777" w:rsidR="00E52803" w:rsidRPr="00E52803" w:rsidRDefault="00E52803" w:rsidP="00E52803">
      <w:pPr>
        <w:rPr>
          <w:lang w:val="en-GB"/>
        </w:rPr>
      </w:pPr>
      <w:r w:rsidRPr="00E52803">
        <w:rPr>
          <w:lang w:val="en-GB"/>
        </w:rPr>
        <w:t>However, the industry faces a mixed international tourism outlook. Growth in visitation from mature markets in the UK, US, and Europe is slowing, while Southeast Asia and India have rebounded strongly. The Approved Destination Status (ADS) scheme is expected to drive an influx of visitors from China, providing a significant boost to the sector.</w:t>
      </w:r>
    </w:p>
    <w:p w14:paraId="6331AB52" w14:textId="77777777" w:rsidR="00E52803" w:rsidRPr="00E52803" w:rsidRDefault="00E52803" w:rsidP="00E52803">
      <w:pPr>
        <w:rPr>
          <w:lang w:val="en-GB"/>
        </w:rPr>
      </w:pPr>
      <w:r w:rsidRPr="00E52803">
        <w:rPr>
          <w:lang w:val="en-GB"/>
        </w:rPr>
        <w:t>Growing regional tourism remains a critical focus, with one in four Australian regions still experiencing a 10% decline in visits compared to pre-COVID levels. Addressing workforce challenges is essential, as shortages continue to limit growth and the ability to meet traveller demands. However, significant opportunities exist in sustainability and First Nations tourism. Emphasising environmentally conscious travel can attract new cohorts of visitors. Additionally, promoting First Nations tourism can create unique experiences for visitors and economic opportunities for First Nations Australians.</w:t>
      </w:r>
    </w:p>
    <w:p w14:paraId="778B8592" w14:textId="1BA2147B" w:rsidR="00FD5A84" w:rsidRPr="00E52803" w:rsidRDefault="00E52803" w:rsidP="00E52803">
      <w:r w:rsidRPr="00E52803">
        <w:rPr>
          <w:lang w:val="en-GB"/>
        </w:rPr>
        <w:t>The THRIVE 2030 Consolidation Phase</w:t>
      </w:r>
      <w:r w:rsidR="00E52743" w:rsidRPr="00E52803">
        <w:rPr>
          <w:lang w:val="en-GB"/>
        </w:rPr>
        <w:t xml:space="preserve"> </w:t>
      </w:r>
      <w:r w:rsidRPr="00E52803">
        <w:rPr>
          <w:lang w:val="en-GB"/>
        </w:rPr>
        <w:t>(2025–2027) Action Plan will build on the strong foundation delivered in the Recovery Phase and embed sustainable growth. Austrade’s role includes leveraging its convening power, extensive industry engagement, and strong partnership with Tourism Australia to ensure significant improvements in tourism outcomes. By fostering growth in valuable international visitor segments and improving the operating environment for tourism businesses, Austrade aims to ensure that Australia’s visitor economy achieves sustainable growth and remains a key driver of national prosperity.</w:t>
      </w:r>
      <w:r w:rsidR="00FD5A84" w:rsidRPr="00E52803">
        <w:br w:type="page"/>
      </w:r>
    </w:p>
    <w:p w14:paraId="1469D3C3" w14:textId="090AABD4" w:rsidR="008C60C5" w:rsidRPr="008C60C5" w:rsidRDefault="008C60C5" w:rsidP="00FD5A84">
      <w:pPr>
        <w:pStyle w:val="Heading1"/>
      </w:pPr>
      <w:r w:rsidRPr="008C60C5">
        <w:lastRenderedPageBreak/>
        <w:t xml:space="preserve">Our </w:t>
      </w:r>
      <w:r w:rsidR="005E4D6D">
        <w:t>key activities</w:t>
      </w:r>
    </w:p>
    <w:p w14:paraId="2CC14FD6" w14:textId="77777777" w:rsidR="00E52803" w:rsidRPr="00E52803" w:rsidRDefault="00E52803" w:rsidP="00E52803">
      <w:pPr>
        <w:rPr>
          <w:lang w:val="en-GB"/>
        </w:rPr>
      </w:pPr>
      <w:r w:rsidRPr="00E52803">
        <w:rPr>
          <w:lang w:val="en-GB"/>
        </w:rPr>
        <w:t>To achieve our purpose, we will pursue two outcomes through five key activities. These activities are underpinned by whole-of-government strategic priorities and are shaped by emerging trends in our operating context.</w:t>
      </w:r>
    </w:p>
    <w:p w14:paraId="517480AE" w14:textId="7B116F58" w:rsidR="00246C90" w:rsidRPr="00246C90" w:rsidRDefault="00246C90" w:rsidP="00246C90">
      <w:pPr>
        <w:pStyle w:val="Heading2"/>
        <w:spacing w:before="480"/>
      </w:pPr>
      <w:r>
        <w:t>Outcomes</w:t>
      </w:r>
    </w:p>
    <w:p w14:paraId="7D798686" w14:textId="77777777" w:rsidR="00246C90" w:rsidRPr="00246C90" w:rsidRDefault="00246C90" w:rsidP="00246C90">
      <w:pPr>
        <w:rPr>
          <w:b/>
          <w:bCs/>
        </w:rPr>
      </w:pPr>
      <w:r w:rsidRPr="00246C90">
        <w:rPr>
          <w:b/>
          <w:bCs/>
        </w:rPr>
        <w:t>Outcome 1:</w:t>
      </w:r>
    </w:p>
    <w:p w14:paraId="3A2AB16D" w14:textId="77777777" w:rsidR="00246C90" w:rsidRPr="00246C90" w:rsidRDefault="00246C90" w:rsidP="00246C90">
      <w:r w:rsidRPr="00246C90">
        <w:t>To contribute to Australia’s economic prosperity by supporting Australian exporters to expand internationally, attracting productive international investment, and growing the visitor economy.</w:t>
      </w:r>
    </w:p>
    <w:p w14:paraId="12E567E9" w14:textId="77777777" w:rsidR="00246C90" w:rsidRPr="00246C90" w:rsidRDefault="00246C90" w:rsidP="00246C90">
      <w:pPr>
        <w:rPr>
          <w:b/>
          <w:bCs/>
        </w:rPr>
      </w:pPr>
      <w:r w:rsidRPr="00246C90">
        <w:rPr>
          <w:b/>
          <w:bCs/>
        </w:rPr>
        <w:t>Outcome 2:</w:t>
      </w:r>
    </w:p>
    <w:p w14:paraId="05D009CC" w14:textId="77777777" w:rsidR="00246C90" w:rsidRPr="00246C90" w:rsidRDefault="00246C90" w:rsidP="00246C90">
      <w:r w:rsidRPr="00246C90">
        <w:t>The protection and welfare of Australians abroad through timely and responsive consular and passport services in specific locations overseas.</w:t>
      </w:r>
    </w:p>
    <w:p w14:paraId="19149AC6" w14:textId="39395DD2" w:rsidR="00246C90" w:rsidRPr="00246C90" w:rsidRDefault="00246C90" w:rsidP="00246C90">
      <w:pPr>
        <w:pStyle w:val="Heading2"/>
        <w:spacing w:before="480"/>
      </w:pPr>
      <w:r>
        <w:t>K</w:t>
      </w:r>
      <w:r w:rsidRPr="00246C90">
        <w:t>ey activities</w:t>
      </w:r>
    </w:p>
    <w:p w14:paraId="4682523B" w14:textId="77777777" w:rsidR="00246C90" w:rsidRPr="00D213AD" w:rsidRDefault="00246C90" w:rsidP="00E52743">
      <w:pPr>
        <w:pStyle w:val="ListBullet"/>
      </w:pPr>
      <w:r w:rsidRPr="00D213AD">
        <w:t xml:space="preserve">Trade </w:t>
      </w:r>
    </w:p>
    <w:p w14:paraId="10997309" w14:textId="77777777" w:rsidR="00246C90" w:rsidRPr="00D213AD" w:rsidRDefault="00246C90" w:rsidP="00E52743">
      <w:pPr>
        <w:pStyle w:val="ListBullet"/>
      </w:pPr>
      <w:r w:rsidRPr="00D213AD">
        <w:t>Investment</w:t>
      </w:r>
    </w:p>
    <w:p w14:paraId="69DECC53" w14:textId="77777777" w:rsidR="00246C90" w:rsidRPr="00D213AD" w:rsidRDefault="00246C90" w:rsidP="00E52743">
      <w:pPr>
        <w:pStyle w:val="ListBullet"/>
      </w:pPr>
      <w:r w:rsidRPr="00D213AD">
        <w:t>Promotion</w:t>
      </w:r>
    </w:p>
    <w:p w14:paraId="235184DD" w14:textId="77777777" w:rsidR="00246C90" w:rsidRPr="00D213AD" w:rsidRDefault="00246C90" w:rsidP="00E52743">
      <w:pPr>
        <w:pStyle w:val="ListBullet"/>
      </w:pPr>
      <w:r w:rsidRPr="00D213AD">
        <w:t>Policy, Programs and Official Tourism Statistics</w:t>
      </w:r>
    </w:p>
    <w:p w14:paraId="3D459883" w14:textId="1C355F21" w:rsidR="00604099" w:rsidRPr="00604099" w:rsidRDefault="00246C90" w:rsidP="00A44338">
      <w:pPr>
        <w:pStyle w:val="ListBullet"/>
      </w:pPr>
      <w:r w:rsidRPr="00D213AD">
        <w:t>Consular and Passport Services</w:t>
      </w:r>
      <w:r w:rsidR="009207DC" w:rsidRPr="00E8690A">
        <w:rPr>
          <w:noProof/>
        </w:rPr>
        <mc:AlternateContent>
          <mc:Choice Requires="wps">
            <w:drawing>
              <wp:anchor distT="0" distB="0" distL="114300" distR="114300" simplePos="0" relativeHeight="251681792" behindDoc="1" locked="1" layoutInCell="1" allowOverlap="1" wp14:anchorId="61221A93" wp14:editId="3EDFC3A9">
                <wp:simplePos x="0" y="0"/>
                <wp:positionH relativeFrom="column">
                  <wp:posOffset>-18415</wp:posOffset>
                </wp:positionH>
                <wp:positionV relativeFrom="paragraph">
                  <wp:posOffset>516890</wp:posOffset>
                </wp:positionV>
                <wp:extent cx="6184265" cy="882015"/>
                <wp:effectExtent l="12700" t="12700" r="13335" b="6985"/>
                <wp:wrapNone/>
                <wp:docPr id="18" name="Rectangle 18"/>
                <wp:cNvGraphicFramePr/>
                <a:graphic xmlns:a="http://schemas.openxmlformats.org/drawingml/2006/main">
                  <a:graphicData uri="http://schemas.microsoft.com/office/word/2010/wordprocessingShape">
                    <wps:wsp>
                      <wps:cNvSpPr/>
                      <wps:spPr>
                        <a:xfrm>
                          <a:off x="0" y="0"/>
                          <a:ext cx="6184265" cy="882015"/>
                        </a:xfrm>
                        <a:prstGeom prst="rect">
                          <a:avLst/>
                        </a:prstGeom>
                        <a:solidFill>
                          <a:schemeClr val="tx2">
                            <a:lumMod val="10000"/>
                            <a:lumOff val="90000"/>
                          </a:schemeClr>
                        </a:solidFill>
                        <a:ln>
                          <a:solidFill>
                            <a:schemeClr val="accent2">
                              <a:lumMod val="10000"/>
                              <a:lumOff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CF7B0" id="Rectangle 18" o:spid="_x0000_s1026" style="position:absolute;margin-left:-1.45pt;margin-top:40.7pt;width:486.95pt;height:69.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" fillcolor="#e9e1f4 [351]" strokecolor="#e9e1f4 [341]" strokeweight="2pt">
                <w10:anchorlock/>
              </v:rect>
            </w:pict>
          </mc:Fallback>
        </mc:AlternateContent>
      </w:r>
    </w:p>
    <w:p w14:paraId="7CDA4F99" w14:textId="142FFA5D" w:rsidR="00C665FC" w:rsidRDefault="005D1747" w:rsidP="00A44338">
      <w:pPr>
        <w:spacing w:before="480" w:after="120"/>
        <w:ind w:left="170"/>
        <w:rPr>
          <w:b/>
          <w:bCs/>
        </w:rPr>
      </w:pPr>
      <w:r>
        <w:rPr>
          <w:b/>
          <w:bCs/>
        </w:rPr>
        <w:br/>
      </w:r>
      <w:r w:rsidR="009207DC" w:rsidRPr="009207DC">
        <w:rPr>
          <w:b/>
          <w:bCs/>
        </w:rPr>
        <w:t xml:space="preserve">Key activity 1: Trade </w:t>
      </w:r>
    </w:p>
    <w:p w14:paraId="66F4CE41" w14:textId="77777777" w:rsidR="00246C90" w:rsidRPr="00246C90" w:rsidRDefault="00246C90" w:rsidP="00246C90">
      <w:pPr>
        <w:ind w:left="170"/>
        <w:rPr>
          <w:lang w:val="en-GB"/>
        </w:rPr>
      </w:pPr>
      <w:r w:rsidRPr="00246C90">
        <w:rPr>
          <w:lang w:val="en-GB"/>
        </w:rPr>
        <w:t>Delivering trade support that builds resilience of Australian businesses and allows them to become export-ready, expand internationally and diversify.</w:t>
      </w:r>
    </w:p>
    <w:p w14:paraId="70DD03A7" w14:textId="69E207FD" w:rsidR="009207DC" w:rsidRDefault="009207DC" w:rsidP="009207DC">
      <w:pPr>
        <w:ind w:left="170"/>
      </w:pPr>
    </w:p>
    <w:p w14:paraId="5F7195BC" w14:textId="77777777" w:rsidR="009207DC" w:rsidRPr="00CA2C46" w:rsidRDefault="009207DC" w:rsidP="009207DC">
      <w:pPr>
        <w:rPr>
          <w:b/>
          <w:bCs/>
          <w:color w:val="7A4282" w:themeColor="accent1"/>
        </w:rPr>
      </w:pPr>
      <w:r w:rsidRPr="00CA2C46">
        <w:rPr>
          <w:b/>
          <w:bCs/>
          <w:color w:val="7A4282" w:themeColor="accent1"/>
        </w:rPr>
        <w:t>Key initiatives:</w:t>
      </w:r>
    </w:p>
    <w:p w14:paraId="520A3411" w14:textId="5F9B94B7" w:rsidR="00246C90" w:rsidRPr="00246C90" w:rsidRDefault="00246C90" w:rsidP="00CD2F8A">
      <w:pPr>
        <w:adjustRightInd w:val="0"/>
        <w:ind w:leftChars="567" w:left="1701" w:hanging="567"/>
        <w:mirrorIndents/>
        <w:rPr>
          <w:lang w:val="en-GB"/>
        </w:rPr>
      </w:pPr>
      <w:r w:rsidRPr="00246C90">
        <w:rPr>
          <w:lang w:val="en-GB"/>
        </w:rPr>
        <w:t>1.1</w:t>
      </w:r>
      <w:r>
        <w:rPr>
          <w:lang w:val="en-GB"/>
        </w:rPr>
        <w:tab/>
      </w:r>
      <w:r w:rsidRPr="00246C90">
        <w:rPr>
          <w:lang w:val="en-GB"/>
        </w:rPr>
        <w:t>Drive Australia’s export growth and diversification in key markets by</w:t>
      </w:r>
      <w:r w:rsidR="00E52743">
        <w:rPr>
          <w:lang w:val="en-GB"/>
        </w:rPr>
        <w:t xml:space="preserve"> </w:t>
      </w:r>
      <w:r w:rsidRPr="00246C90">
        <w:rPr>
          <w:lang w:val="en-GB"/>
        </w:rPr>
        <w:t xml:space="preserve">leveraging the </w:t>
      </w:r>
      <w:r w:rsidRPr="00246C90">
        <w:rPr>
          <w:b/>
          <w:bCs/>
          <w:lang w:val="en-GB"/>
        </w:rPr>
        <w:t>Australia Southeast Asia Business Exchange (SEABX)</w:t>
      </w:r>
      <w:r w:rsidRPr="00246C90">
        <w:rPr>
          <w:lang w:val="en-GB"/>
        </w:rPr>
        <w:t xml:space="preserve"> and South Asia Business Exchange (SABX) programs, and </w:t>
      </w:r>
      <w:r w:rsidRPr="00246C90">
        <w:rPr>
          <w:b/>
          <w:bCs/>
          <w:lang w:val="en-GB"/>
        </w:rPr>
        <w:t>Free Trade Agreements</w:t>
      </w:r>
      <w:r w:rsidRPr="00246C90">
        <w:rPr>
          <w:lang w:val="en-GB"/>
        </w:rPr>
        <w:t xml:space="preserve"> (such as </w:t>
      </w:r>
      <w:r w:rsidRPr="00246C90">
        <w:rPr>
          <w:b/>
          <w:bCs/>
          <w:lang w:val="en-GB"/>
        </w:rPr>
        <w:t>Australia-UAE CEPA</w:t>
      </w:r>
      <w:r w:rsidRPr="00246C90">
        <w:rPr>
          <w:lang w:val="en-GB"/>
        </w:rPr>
        <w:t xml:space="preserve">). </w:t>
      </w:r>
    </w:p>
    <w:p w14:paraId="6C7C5AF2" w14:textId="0CA15BE5" w:rsidR="00246C90" w:rsidRPr="00246C90" w:rsidRDefault="00246C90" w:rsidP="00CD2F8A">
      <w:pPr>
        <w:adjustRightInd w:val="0"/>
        <w:ind w:leftChars="567" w:left="1701" w:hanging="567"/>
        <w:mirrorIndents/>
        <w:rPr>
          <w:lang w:val="en-GB"/>
        </w:rPr>
      </w:pPr>
      <w:r w:rsidRPr="00246C90">
        <w:rPr>
          <w:lang w:val="en-GB"/>
        </w:rPr>
        <w:t>1.2</w:t>
      </w:r>
      <w:r>
        <w:rPr>
          <w:lang w:val="en-GB"/>
        </w:rPr>
        <w:tab/>
      </w:r>
      <w:r w:rsidRPr="00246C90">
        <w:rPr>
          <w:lang w:val="en-GB"/>
        </w:rPr>
        <w:t xml:space="preserve">Deliver the </w:t>
      </w:r>
      <w:r w:rsidRPr="00246C90">
        <w:rPr>
          <w:b/>
          <w:bCs/>
          <w:lang w:val="en-GB"/>
        </w:rPr>
        <w:t>Government’s diversification program</w:t>
      </w:r>
      <w:r w:rsidRPr="00246C90">
        <w:rPr>
          <w:lang w:val="en-GB"/>
        </w:rPr>
        <w:t xml:space="preserve"> in partnership with with peak industry bodies to support exporters to diversify into new markets, navigate emerging global trade challenges, and secure new opportunities in existing markets</w:t>
      </w:r>
    </w:p>
    <w:p w14:paraId="79B9EFE5" w14:textId="64D222E1" w:rsidR="00246C90" w:rsidRPr="00246C90" w:rsidRDefault="00246C90" w:rsidP="00246C90">
      <w:pPr>
        <w:adjustRightInd w:val="0"/>
        <w:ind w:left="567" w:hanging="567"/>
        <w:mirrorIndents/>
        <w:rPr>
          <w:lang w:val="en-GB"/>
        </w:rPr>
      </w:pPr>
      <w:r w:rsidRPr="00246C90">
        <w:rPr>
          <w:lang w:val="en-GB"/>
        </w:rPr>
        <w:lastRenderedPageBreak/>
        <w:t>1.3</w:t>
      </w:r>
      <w:r>
        <w:rPr>
          <w:lang w:val="en-GB"/>
        </w:rPr>
        <w:tab/>
      </w:r>
      <w:r w:rsidRPr="00246C90">
        <w:rPr>
          <w:lang w:val="en-GB"/>
        </w:rPr>
        <w:t xml:space="preserve">Provide tailored support to export-ready technology businesses to scale globally via the expanded </w:t>
      </w:r>
      <w:r w:rsidRPr="001A7467">
        <w:rPr>
          <w:b/>
          <w:bCs/>
          <w:lang w:val="en-GB"/>
        </w:rPr>
        <w:t>Landing Pads</w:t>
      </w:r>
      <w:r w:rsidRPr="00246C90">
        <w:rPr>
          <w:lang w:val="en-GB"/>
        </w:rPr>
        <w:t xml:space="preserve"> program and access to the </w:t>
      </w:r>
      <w:r w:rsidRPr="001A7467">
        <w:rPr>
          <w:b/>
          <w:bCs/>
          <w:lang w:val="en-GB"/>
        </w:rPr>
        <w:t>Australian Dealroom Ecosystem</w:t>
      </w:r>
      <w:r w:rsidRPr="00246C90">
        <w:rPr>
          <w:lang w:val="en-GB"/>
        </w:rPr>
        <w:t>.</w:t>
      </w:r>
    </w:p>
    <w:p w14:paraId="6D35194D" w14:textId="10C6C621" w:rsidR="00246C90" w:rsidRPr="00246C90" w:rsidRDefault="00246C90" w:rsidP="00246C90">
      <w:pPr>
        <w:adjustRightInd w:val="0"/>
        <w:ind w:left="567" w:hanging="567"/>
        <w:mirrorIndents/>
        <w:rPr>
          <w:lang w:val="en-GB"/>
        </w:rPr>
      </w:pPr>
      <w:r w:rsidRPr="00246C90">
        <w:rPr>
          <w:lang w:val="en-GB"/>
        </w:rPr>
        <w:t>1.4</w:t>
      </w:r>
      <w:r>
        <w:rPr>
          <w:lang w:val="en-GB"/>
        </w:rPr>
        <w:tab/>
      </w:r>
      <w:r w:rsidRPr="00246C90">
        <w:rPr>
          <w:lang w:val="en-GB"/>
        </w:rPr>
        <w:t xml:space="preserve">Expand the reach of Austrade’s trade support by leveraging the new </w:t>
      </w:r>
      <w:r w:rsidRPr="001A7467">
        <w:rPr>
          <w:b/>
          <w:bCs/>
          <w:lang w:val="en-GB"/>
        </w:rPr>
        <w:t>Go Global Academy</w:t>
      </w:r>
      <w:r w:rsidRPr="00246C90">
        <w:rPr>
          <w:lang w:val="en-GB"/>
        </w:rPr>
        <w:t>, a digital platform providing tailored resources, expert insights, and trade events to empower more Australian businesses to navigate global trends and succeed in export markets.</w:t>
      </w:r>
    </w:p>
    <w:p w14:paraId="29189B95" w14:textId="34145B9D" w:rsidR="00246C90" w:rsidRPr="00246C90" w:rsidRDefault="00246C90" w:rsidP="00246C90">
      <w:pPr>
        <w:adjustRightInd w:val="0"/>
        <w:ind w:left="567" w:hanging="567"/>
        <w:mirrorIndents/>
        <w:rPr>
          <w:lang w:val="en-GB"/>
        </w:rPr>
      </w:pPr>
      <w:r w:rsidRPr="00246C90">
        <w:rPr>
          <w:lang w:val="en-GB"/>
        </w:rPr>
        <w:t>1.5</w:t>
      </w:r>
      <w:r>
        <w:rPr>
          <w:lang w:val="en-GB"/>
        </w:rPr>
        <w:tab/>
      </w:r>
      <w:r w:rsidRPr="00246C90">
        <w:rPr>
          <w:lang w:val="en-GB"/>
        </w:rPr>
        <w:t xml:space="preserve">Support the equitable economic growth for </w:t>
      </w:r>
      <w:r w:rsidRPr="001A7467">
        <w:rPr>
          <w:b/>
          <w:bCs/>
          <w:lang w:val="en-GB"/>
        </w:rPr>
        <w:t>First Nations</w:t>
      </w:r>
      <w:r w:rsidRPr="00246C90">
        <w:rPr>
          <w:lang w:val="en-GB"/>
        </w:rPr>
        <w:t xml:space="preserve"> businesses and communities through targeted support, programs and partnerships with industry groups, to grow the number of First Nations businesses successfully exporting with Austrade’s support.</w:t>
      </w:r>
    </w:p>
    <w:p w14:paraId="3B13DAB7" w14:textId="2A37DF6F" w:rsidR="00B8157B" w:rsidRPr="00246C90" w:rsidRDefault="00246C90" w:rsidP="00E52743">
      <w:pPr>
        <w:adjustRightInd w:val="0"/>
        <w:spacing w:after="0"/>
        <w:ind w:left="567" w:hanging="567"/>
        <w:mirrorIndents/>
      </w:pPr>
      <w:r w:rsidRPr="00246C90">
        <w:rPr>
          <w:lang w:val="en-GB"/>
        </w:rPr>
        <w:t>1.6</w:t>
      </w:r>
      <w:r>
        <w:rPr>
          <w:lang w:val="en-GB"/>
        </w:rPr>
        <w:tab/>
      </w:r>
      <w:r w:rsidRPr="00246C90">
        <w:rPr>
          <w:lang w:val="en-GB"/>
        </w:rPr>
        <w:t xml:space="preserve">Deliver the </w:t>
      </w:r>
      <w:r w:rsidRPr="001A7467">
        <w:rPr>
          <w:b/>
          <w:bCs/>
          <w:lang w:val="en-GB"/>
        </w:rPr>
        <w:t>Export Market Development Grants (EMDG)</w:t>
      </w:r>
      <w:r w:rsidRPr="00246C90">
        <w:rPr>
          <w:lang w:val="en-GB"/>
        </w:rPr>
        <w:t xml:space="preserve"> program to support Australian businesses in expanding their exports and promoting their products and services in international markets.</w:t>
      </w:r>
    </w:p>
    <w:p w14:paraId="010A41D2" w14:textId="77777777" w:rsidR="00246C90" w:rsidRPr="008F00BE" w:rsidRDefault="00246C90" w:rsidP="00246C90">
      <w:pPr>
        <w:tabs>
          <w:tab w:val="left" w:pos="567"/>
        </w:tabs>
        <w:ind w:left="567" w:hanging="567"/>
      </w:pPr>
    </w:p>
    <w:p w14:paraId="53DD6998" w14:textId="6056F8F6" w:rsidR="009207DC" w:rsidRPr="009207DC" w:rsidRDefault="00604099" w:rsidP="009207DC">
      <w:r>
        <w:rPr>
          <w:noProof/>
        </w:rPr>
        <mc:AlternateContent>
          <mc:Choice Requires="wps">
            <w:drawing>
              <wp:anchor distT="0" distB="0" distL="114300" distR="114300" simplePos="0" relativeHeight="251683840" behindDoc="0" locked="0" layoutInCell="1" allowOverlap="1" wp14:anchorId="1139564B" wp14:editId="54F23F0A">
                <wp:simplePos x="0" y="0"/>
                <wp:positionH relativeFrom="column">
                  <wp:posOffset>0</wp:posOffset>
                </wp:positionH>
                <wp:positionV relativeFrom="paragraph">
                  <wp:posOffset>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tx2">
                            <a:lumMod val="10000"/>
                            <a:lumOff val="90000"/>
                          </a:schemeClr>
                        </a:solidFill>
                        <a:ln w="6350">
                          <a:noFill/>
                        </a:ln>
                      </wps:spPr>
                      <wps:txbx>
                        <w:txbxContent>
                          <w:p w14:paraId="036299A8" w14:textId="4B0276CC" w:rsidR="00604099" w:rsidRPr="009207DC" w:rsidRDefault="00604099" w:rsidP="00EB4E2C">
                            <w:pPr>
                              <w:spacing w:after="120"/>
                              <w:rPr>
                                <w:b/>
                                <w:bCs/>
                              </w:rPr>
                            </w:pPr>
                            <w:r>
                              <w:rPr>
                                <w:b/>
                                <w:bCs/>
                              </w:rPr>
                              <w:br/>
                            </w:r>
                            <w:r w:rsidRPr="009207DC">
                              <w:rPr>
                                <w:b/>
                                <w:bCs/>
                              </w:rPr>
                              <w:t xml:space="preserve">Key activity 2: Investment </w:t>
                            </w:r>
                          </w:p>
                          <w:p w14:paraId="78AD695E" w14:textId="414890EE" w:rsidR="00604099" w:rsidRPr="001A7467" w:rsidRDefault="001A7467" w:rsidP="001A7467">
                            <w:r w:rsidRPr="001A7467">
                              <w:rPr>
                                <w:lang w:val="en-GB"/>
                              </w:rPr>
                              <w:t>Attracting productive inwards foreign investment, and outward investment via the Southeast Asia Investment Deal Teams.</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1139564B" id="Text Box 19" o:spid="_x0000_s1028" type="#_x0000_t202" style="position:absolute;margin-left:0;margin-top:0;width:2in;height:2in;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" fillcolor="#e9e1f4 [351]" stroked="f" strokeweight=".5pt">
                <v:textbox style="mso-fit-shape-to-text:t">
                  <w:txbxContent>
                    <w:p w14:paraId="036299A8" w14:textId="4B0276CC" w:rsidR="00604099" w:rsidRPr="009207DC" w:rsidRDefault="00604099" w:rsidP="00EB4E2C">
                      <w:pPr>
                        <w:spacing w:after="120"/>
                        <w:rPr>
                          <w:b/>
                          <w:bCs/>
                        </w:rPr>
                      </w:pPr>
                      <w:r>
                        <w:rPr>
                          <w:b/>
                          <w:bCs/>
                        </w:rPr>
                        <w:br/>
                      </w:r>
                      <w:r w:rsidRPr="009207DC">
                        <w:rPr>
                          <w:b/>
                          <w:bCs/>
                        </w:rPr>
                        <w:t xml:space="preserve">Key activity 2: Investment </w:t>
                      </w:r>
                    </w:p>
                    <w:p w14:paraId="78AD695E" w14:textId="414890EE" w:rsidR="00604099" w:rsidRPr="001A7467" w:rsidRDefault="001A7467" w:rsidP="001A7467">
                      <w:r w:rsidRPr="001A7467">
                        <w:rPr>
                          <w:lang w:val="en-GB"/>
                        </w:rPr>
                        <w:t>Attracting productive inwards foreign investment, and outward investment via the Southeast Asia Investment Deal Teams.</w:t>
                      </w:r>
                    </w:p>
                  </w:txbxContent>
                </v:textbox>
                <w10:wrap type="square"/>
              </v:shape>
            </w:pict>
          </mc:Fallback>
        </mc:AlternateContent>
      </w:r>
    </w:p>
    <w:p w14:paraId="51B2069E" w14:textId="77777777" w:rsidR="00604099" w:rsidRPr="00CA2C46" w:rsidRDefault="00604099" w:rsidP="00604099">
      <w:pPr>
        <w:rPr>
          <w:b/>
          <w:bCs/>
          <w:color w:val="7A4282" w:themeColor="accent1"/>
        </w:rPr>
      </w:pPr>
      <w:r w:rsidRPr="00CA2C46">
        <w:rPr>
          <w:b/>
          <w:bCs/>
          <w:color w:val="7A4282" w:themeColor="accent1"/>
        </w:rPr>
        <w:t>Key initiatives:</w:t>
      </w:r>
    </w:p>
    <w:p w14:paraId="63677E91" w14:textId="0C219866" w:rsidR="001A7467" w:rsidRPr="001A7467" w:rsidRDefault="001A7467" w:rsidP="001A7467">
      <w:pPr>
        <w:ind w:left="567" w:hanging="567"/>
        <w:rPr>
          <w:lang w:val="en-GB"/>
        </w:rPr>
      </w:pPr>
      <w:r w:rsidRPr="001A7467">
        <w:rPr>
          <w:lang w:val="en-GB"/>
        </w:rPr>
        <w:t>2.1</w:t>
      </w:r>
      <w:r w:rsidRPr="001A7467">
        <w:rPr>
          <w:lang w:val="en-GB"/>
        </w:rPr>
        <w:tab/>
        <w:t xml:space="preserve">Contribute to the government’s </w:t>
      </w:r>
      <w:r w:rsidRPr="001A7467">
        <w:rPr>
          <w:b/>
          <w:bCs/>
          <w:lang w:val="en-GB"/>
        </w:rPr>
        <w:t>Future Made in Australia</w:t>
      </w:r>
      <w:r w:rsidRPr="001A7467">
        <w:rPr>
          <w:lang w:val="en-GB"/>
        </w:rPr>
        <w:t xml:space="preserve"> agenda by attracting foreign direct investment aligned with the </w:t>
      </w:r>
      <w:r w:rsidRPr="001A7467">
        <w:rPr>
          <w:b/>
          <w:bCs/>
          <w:lang w:val="en-GB"/>
        </w:rPr>
        <w:t>Net Zero</w:t>
      </w:r>
      <w:r w:rsidRPr="001A7467">
        <w:rPr>
          <w:lang w:val="en-GB"/>
        </w:rPr>
        <w:t xml:space="preserve"> and </w:t>
      </w:r>
      <w:r w:rsidRPr="001A7467">
        <w:rPr>
          <w:b/>
          <w:bCs/>
          <w:lang w:val="en-GB"/>
        </w:rPr>
        <w:t>Economic Security</w:t>
      </w:r>
      <w:r w:rsidRPr="001A7467">
        <w:rPr>
          <w:lang w:val="en-GB"/>
        </w:rPr>
        <w:t xml:space="preserve"> streams identified under the National Interest Framework, including opportunities in renewable hydrogen, green metals, and low carbon liquid fuels. </w:t>
      </w:r>
    </w:p>
    <w:p w14:paraId="146F780A" w14:textId="7FE047DC" w:rsidR="001A7467" w:rsidRPr="001A7467" w:rsidRDefault="001A7467" w:rsidP="001A7467">
      <w:pPr>
        <w:ind w:left="567" w:hanging="567"/>
        <w:rPr>
          <w:lang w:val="en-GB"/>
        </w:rPr>
      </w:pPr>
      <w:r w:rsidRPr="001A7467">
        <w:rPr>
          <w:lang w:val="en-GB"/>
        </w:rPr>
        <w:t>2.2</w:t>
      </w:r>
      <w:r w:rsidRPr="001A7467">
        <w:rPr>
          <w:lang w:val="en-GB"/>
        </w:rPr>
        <w:tab/>
        <w:t xml:space="preserve">Support the design and implementation of a </w:t>
      </w:r>
      <w:r w:rsidRPr="001A7467">
        <w:rPr>
          <w:b/>
          <w:bCs/>
          <w:lang w:val="en-GB"/>
        </w:rPr>
        <w:t>new ‘Front Door’ for investors</w:t>
      </w:r>
      <w:r w:rsidRPr="001A7467">
        <w:rPr>
          <w:lang w:val="en-GB"/>
        </w:rPr>
        <w:t xml:space="preserve"> with major, transformational proposals to make it simpler to invest in Australia and attract more global and domestic capital.</w:t>
      </w:r>
    </w:p>
    <w:p w14:paraId="135CD8AC" w14:textId="5A31B5B6" w:rsidR="001A7467" w:rsidRPr="001A7467" w:rsidRDefault="001A7467" w:rsidP="001A7467">
      <w:pPr>
        <w:ind w:left="567" w:hanging="567"/>
        <w:rPr>
          <w:lang w:val="en-GB"/>
        </w:rPr>
      </w:pPr>
      <w:r w:rsidRPr="001A7467">
        <w:rPr>
          <w:lang w:val="en-GB"/>
        </w:rPr>
        <w:t>2.3</w:t>
      </w:r>
      <w:r w:rsidRPr="001A7467">
        <w:rPr>
          <w:lang w:val="en-GB"/>
        </w:rPr>
        <w:tab/>
        <w:t xml:space="preserve">Connect Australian critical minerals companies with </w:t>
      </w:r>
      <w:r w:rsidRPr="001A7467">
        <w:rPr>
          <w:b/>
          <w:bCs/>
          <w:lang w:val="en-GB"/>
        </w:rPr>
        <w:t>targeted international sources of investment and offtake</w:t>
      </w:r>
      <w:r w:rsidRPr="001A7467">
        <w:rPr>
          <w:lang w:val="en-GB"/>
        </w:rPr>
        <w:t xml:space="preserve"> to develop new and diversified supply chains across priority markets.</w:t>
      </w:r>
    </w:p>
    <w:p w14:paraId="6BF10B6F" w14:textId="4014EB72" w:rsidR="001A7467" w:rsidRPr="001A7467" w:rsidRDefault="001A7467" w:rsidP="001A7467">
      <w:pPr>
        <w:ind w:left="567" w:hanging="567"/>
        <w:rPr>
          <w:lang w:val="en-GB"/>
        </w:rPr>
      </w:pPr>
      <w:r w:rsidRPr="001A7467">
        <w:rPr>
          <w:lang w:val="en-GB"/>
        </w:rPr>
        <w:t>2.4</w:t>
      </w:r>
      <w:r w:rsidRPr="001A7467">
        <w:rPr>
          <w:lang w:val="en-GB"/>
        </w:rPr>
        <w:tab/>
        <w:t xml:space="preserve">Attract and facilitate inward investment that broadens and deepens Australia’s </w:t>
      </w:r>
      <w:r w:rsidRPr="001A7467">
        <w:rPr>
          <w:b/>
          <w:bCs/>
          <w:lang w:val="en-GB"/>
        </w:rPr>
        <w:t>sources of capital</w:t>
      </w:r>
      <w:r w:rsidRPr="001A7467">
        <w:rPr>
          <w:lang w:val="en-GB"/>
        </w:rPr>
        <w:t xml:space="preserve">, including from source markets such as Europe, the Middle East, and India to leverage current and expected free trade and other bilateral agreements. </w:t>
      </w:r>
    </w:p>
    <w:p w14:paraId="19509012" w14:textId="7D995691" w:rsidR="001A7467" w:rsidRPr="001A7467" w:rsidRDefault="001A7467" w:rsidP="001A7467">
      <w:pPr>
        <w:ind w:left="567" w:hanging="567"/>
        <w:rPr>
          <w:lang w:val="en-GB"/>
        </w:rPr>
      </w:pPr>
      <w:r w:rsidRPr="001A7467">
        <w:rPr>
          <w:lang w:val="en-GB"/>
        </w:rPr>
        <w:t>2.5</w:t>
      </w:r>
      <w:r w:rsidRPr="001A7467">
        <w:rPr>
          <w:lang w:val="en-GB"/>
        </w:rPr>
        <w:tab/>
        <w:t xml:space="preserve">Facilitate </w:t>
      </w:r>
      <w:r w:rsidRPr="001A7467">
        <w:rPr>
          <w:b/>
          <w:bCs/>
          <w:lang w:val="en-GB"/>
        </w:rPr>
        <w:t>strategic outbound investment</w:t>
      </w:r>
      <w:r w:rsidRPr="001A7467">
        <w:rPr>
          <w:lang w:val="en-GB"/>
        </w:rPr>
        <w:t xml:space="preserve"> through the </w:t>
      </w:r>
      <w:r w:rsidRPr="001A7467">
        <w:rPr>
          <w:b/>
          <w:bCs/>
          <w:lang w:val="en-GB"/>
        </w:rPr>
        <w:t>Southeast Asia Investment Deal Teams</w:t>
      </w:r>
      <w:r w:rsidRPr="001A7467">
        <w:rPr>
          <w:lang w:val="en-GB"/>
        </w:rPr>
        <w:t xml:space="preserve">, part of the government’s Southeast Asia Economic Strategy to 2040, and across the Pacific in line with government objectives for the region. </w:t>
      </w:r>
    </w:p>
    <w:p w14:paraId="26AB4F20" w14:textId="7E9AF6ED" w:rsidR="00604099" w:rsidRDefault="001A7467" w:rsidP="001A7467">
      <w:pPr>
        <w:ind w:left="567" w:hanging="567"/>
      </w:pPr>
      <w:r w:rsidRPr="001A7467">
        <w:rPr>
          <w:lang w:val="en-GB"/>
        </w:rPr>
        <w:t>2.6</w:t>
      </w:r>
      <w:r w:rsidRPr="001A7467">
        <w:rPr>
          <w:lang w:val="en-GB"/>
        </w:rPr>
        <w:tab/>
        <w:t xml:space="preserve">Collaborate across government, including through the National Investment Forum with state and territory investment promotion agencies, to promote inclusive engagement with </w:t>
      </w:r>
      <w:r w:rsidRPr="001A7467">
        <w:rPr>
          <w:b/>
          <w:bCs/>
          <w:lang w:val="en-GB"/>
        </w:rPr>
        <w:t>foreign investors and First Nations groups</w:t>
      </w:r>
      <w:r w:rsidRPr="001A7467">
        <w:rPr>
          <w:lang w:val="en-GB"/>
        </w:rPr>
        <w:t>, and build cultural capability within the Investment Division to support staff to engage investors about culturally sensitive investment.</w:t>
      </w:r>
      <w:r w:rsidR="00604099">
        <w:br w:type="page"/>
      </w:r>
    </w:p>
    <w:p w14:paraId="5369DAF7" w14:textId="57B8F588" w:rsidR="00604099" w:rsidRPr="00604099" w:rsidRDefault="00604099" w:rsidP="00604099">
      <w:pPr>
        <w:tabs>
          <w:tab w:val="left" w:pos="567"/>
        </w:tabs>
        <w:ind w:left="567" w:hanging="567"/>
      </w:pPr>
      <w:r>
        <w:rPr>
          <w:noProof/>
        </w:rPr>
        <w:lastRenderedPageBreak/>
        <mc:AlternateContent>
          <mc:Choice Requires="wps">
            <w:drawing>
              <wp:anchor distT="0" distB="0" distL="114300" distR="114300" simplePos="0" relativeHeight="251684864" behindDoc="0" locked="0" layoutInCell="1" allowOverlap="1" wp14:anchorId="72B23EC9" wp14:editId="14D0FCC3">
                <wp:simplePos x="0" y="0"/>
                <wp:positionH relativeFrom="column">
                  <wp:posOffset>-1284</wp:posOffset>
                </wp:positionH>
                <wp:positionV relativeFrom="paragraph">
                  <wp:posOffset>104700</wp:posOffset>
                </wp:positionV>
                <wp:extent cx="6041913" cy="968189"/>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6041913" cy="968189"/>
                        </a:xfrm>
                        <a:prstGeom prst="rect">
                          <a:avLst/>
                        </a:prstGeom>
                        <a:solidFill>
                          <a:schemeClr val="tx2">
                            <a:lumMod val="10000"/>
                            <a:lumOff val="90000"/>
                          </a:schemeClr>
                        </a:solidFill>
                        <a:ln w="6350">
                          <a:noFill/>
                        </a:ln>
                      </wps:spPr>
                      <wps:txbx>
                        <w:txbxContent>
                          <w:p w14:paraId="60D78542" w14:textId="57632ABC" w:rsidR="00604099" w:rsidRPr="00604099" w:rsidRDefault="00604099" w:rsidP="00EB4E2C">
                            <w:pPr>
                              <w:spacing w:after="120"/>
                              <w:rPr>
                                <w:b/>
                                <w:bCs/>
                              </w:rPr>
                            </w:pPr>
                            <w:r>
                              <w:rPr>
                                <w:b/>
                                <w:bCs/>
                              </w:rPr>
                              <w:br/>
                            </w:r>
                            <w:r w:rsidRPr="00604099">
                              <w:rPr>
                                <w:b/>
                                <w:bCs/>
                              </w:rPr>
                              <w:t xml:space="preserve">Key activity 3: Promotion </w:t>
                            </w:r>
                          </w:p>
                          <w:p w14:paraId="6BCF9FCD" w14:textId="77777777" w:rsidR="001A7467" w:rsidRPr="001A7467" w:rsidRDefault="001A7467" w:rsidP="001A7467">
                            <w:pPr>
                              <w:rPr>
                                <w:lang w:val="en-GB"/>
                              </w:rPr>
                            </w:pPr>
                            <w:r w:rsidRPr="001A7467">
                              <w:rPr>
                                <w:lang w:val="en-GB"/>
                              </w:rPr>
                              <w:t>Delivering marketing and promotion activities which promote Australia’s unique global offering and drive increased trade, investment and visitor economy outcomes.</w:t>
                            </w:r>
                          </w:p>
                          <w:p w14:paraId="4E27B794" w14:textId="1A9F4966" w:rsidR="00604099" w:rsidRPr="008F00BE" w:rsidRDefault="00604099" w:rsidP="001A7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3EC9" id="Text Box 20" o:spid="_x0000_s1029" type="#_x0000_t202" style="position:absolute;left:0;text-align:left;margin-left:-.1pt;margin-top:8.25pt;width:475.75pt;height:7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" fillcolor="#e9e1f4 [351]" stroked="f" strokeweight=".5pt">
                <v:textbox>
                  <w:txbxContent>
                    <w:p w14:paraId="60D78542" w14:textId="57632ABC" w:rsidR="00604099" w:rsidRPr="00604099" w:rsidRDefault="00604099" w:rsidP="00EB4E2C">
                      <w:pPr>
                        <w:spacing w:after="120"/>
                        <w:rPr>
                          <w:b/>
                          <w:bCs/>
                        </w:rPr>
                      </w:pPr>
                      <w:r>
                        <w:rPr>
                          <w:b/>
                          <w:bCs/>
                        </w:rPr>
                        <w:br/>
                      </w:r>
                      <w:r w:rsidRPr="00604099">
                        <w:rPr>
                          <w:b/>
                          <w:bCs/>
                        </w:rPr>
                        <w:t xml:space="preserve">Key activity 3: Promotion </w:t>
                      </w:r>
                    </w:p>
                    <w:p w14:paraId="6BCF9FCD" w14:textId="77777777" w:rsidR="001A7467" w:rsidRPr="001A7467" w:rsidRDefault="001A7467" w:rsidP="001A7467">
                      <w:pPr>
                        <w:rPr>
                          <w:lang w:val="en-GB"/>
                        </w:rPr>
                      </w:pPr>
                      <w:r w:rsidRPr="001A7467">
                        <w:rPr>
                          <w:lang w:val="en-GB"/>
                        </w:rPr>
                        <w:t>Delivering marketing and promotion activities which promote Australia’s unique global offering and drive increased trade, investment and visitor economy outcomes.</w:t>
                      </w:r>
                    </w:p>
                    <w:p w14:paraId="4E27B794" w14:textId="1A9F4966" w:rsidR="00604099" w:rsidRPr="008F00BE" w:rsidRDefault="00604099" w:rsidP="001A7467"/>
                  </w:txbxContent>
                </v:textbox>
              </v:shape>
            </w:pict>
          </mc:Fallback>
        </mc:AlternateContent>
      </w:r>
    </w:p>
    <w:p w14:paraId="2FAEF09F" w14:textId="77777777" w:rsidR="008C60C5" w:rsidRPr="008C60C5" w:rsidRDefault="008C60C5" w:rsidP="00D559ED"/>
    <w:p w14:paraId="00CA2071" w14:textId="77777777" w:rsidR="00604099" w:rsidRDefault="00604099" w:rsidP="00604099"/>
    <w:p w14:paraId="4D50C84A" w14:textId="77777777" w:rsidR="00B8157B" w:rsidRDefault="00B8157B" w:rsidP="00887AC6">
      <w:pPr>
        <w:spacing w:before="240"/>
      </w:pPr>
    </w:p>
    <w:p w14:paraId="78415934" w14:textId="2F209128" w:rsidR="00604099" w:rsidRPr="00CA2C46" w:rsidRDefault="00604099" w:rsidP="001A7467">
      <w:pPr>
        <w:spacing w:before="240"/>
        <w:ind w:left="567" w:hanging="567"/>
        <w:rPr>
          <w:b/>
          <w:bCs/>
          <w:color w:val="7A4282" w:themeColor="accent1"/>
        </w:rPr>
      </w:pPr>
      <w:r w:rsidRPr="00CA2C46">
        <w:rPr>
          <w:b/>
          <w:bCs/>
          <w:color w:val="7A4282" w:themeColor="accent1"/>
        </w:rPr>
        <w:t>Key initiatives:</w:t>
      </w:r>
    </w:p>
    <w:p w14:paraId="2C3C99D5" w14:textId="553E4985" w:rsidR="001A7467" w:rsidRPr="001A7467" w:rsidRDefault="001A7467" w:rsidP="001A7467">
      <w:pPr>
        <w:ind w:left="567" w:hanging="567"/>
      </w:pPr>
      <w:r w:rsidRPr="001A7467">
        <w:rPr>
          <w:lang w:val="en-GB"/>
        </w:rPr>
        <w:t>3</w:t>
      </w:r>
      <w:r w:rsidRPr="001A7467">
        <w:t>.1</w:t>
      </w:r>
      <w:r w:rsidRPr="001A7467">
        <w:tab/>
        <w:t xml:space="preserve">Promote our unique value proposition to the world via </w:t>
      </w:r>
      <w:r w:rsidRPr="001A7467">
        <w:rPr>
          <w:b/>
          <w:bCs/>
        </w:rPr>
        <w:t>Australia’s Nation Brand toolkit</w:t>
      </w:r>
      <w:r w:rsidRPr="001A7467">
        <w:t xml:space="preserve">, capitalising on opportunities to promote Australian industries and products across diverse markets. </w:t>
      </w:r>
    </w:p>
    <w:p w14:paraId="2BE657AC" w14:textId="5197673B" w:rsidR="001A7467" w:rsidRPr="001A7467" w:rsidRDefault="001A7467" w:rsidP="001A7467">
      <w:pPr>
        <w:ind w:left="567" w:hanging="567"/>
      </w:pPr>
      <w:r w:rsidRPr="001A7467">
        <w:t>3.2</w:t>
      </w:r>
      <w:r w:rsidRPr="001A7467">
        <w:tab/>
        <w:t xml:space="preserve">Share client </w:t>
      </w:r>
      <w:r w:rsidRPr="001A7467">
        <w:rPr>
          <w:b/>
          <w:bCs/>
        </w:rPr>
        <w:t>success stories</w:t>
      </w:r>
      <w:r w:rsidRPr="001A7467">
        <w:t xml:space="preserve"> across government and industry to showcase Austrade’s support in action and to highlight Australia’s strengths.</w:t>
      </w:r>
    </w:p>
    <w:p w14:paraId="3EBE2C6A" w14:textId="38601C33" w:rsidR="001A7467" w:rsidRPr="001A7467" w:rsidRDefault="001A7467" w:rsidP="001A7467">
      <w:pPr>
        <w:ind w:left="567" w:hanging="567"/>
      </w:pPr>
      <w:r w:rsidRPr="001A7467">
        <w:t>3.3</w:t>
      </w:r>
      <w:r w:rsidRPr="001A7467">
        <w:tab/>
        <w:t xml:space="preserve">Deliver the </w:t>
      </w:r>
      <w:r w:rsidRPr="001A7467">
        <w:rPr>
          <w:b/>
          <w:bCs/>
        </w:rPr>
        <w:t>Australian Export Awards</w:t>
      </w:r>
      <w:r w:rsidRPr="001A7467">
        <w:t>, Australia’s flagship trade awards which showcase the international success of Australian exporters across all states and territories.</w:t>
      </w:r>
    </w:p>
    <w:p w14:paraId="64FABD67" w14:textId="77777777" w:rsidR="00E52743" w:rsidRPr="00246C90" w:rsidRDefault="001A7467" w:rsidP="00E52743">
      <w:pPr>
        <w:adjustRightInd w:val="0"/>
        <w:spacing w:after="0"/>
        <w:ind w:left="567" w:hanging="567"/>
        <w:mirrorIndents/>
      </w:pPr>
      <w:r w:rsidRPr="001A7467">
        <w:t>3.4</w:t>
      </w:r>
      <w:r w:rsidRPr="001A7467">
        <w:tab/>
        <w:t xml:space="preserve">Deliver consistent and </w:t>
      </w:r>
      <w:r w:rsidRPr="001A7467">
        <w:rPr>
          <w:b/>
          <w:bCs/>
        </w:rPr>
        <w:t>targeted campaigns to Australian exporters which promote international trade opportunities</w:t>
      </w:r>
      <w:r w:rsidRPr="001A7467">
        <w:t>, especially those in alignment with key free trade agreement markets and regions such as Southeast Asia and South Asia.</w:t>
      </w:r>
    </w:p>
    <w:p w14:paraId="0241169A" w14:textId="1046F72F" w:rsidR="00E52743" w:rsidRPr="008F00BE" w:rsidRDefault="00E52743" w:rsidP="00E52743">
      <w:pPr>
        <w:tabs>
          <w:tab w:val="left" w:pos="567"/>
        </w:tabs>
        <w:ind w:left="567" w:hanging="567"/>
      </w:pPr>
    </w:p>
    <w:p w14:paraId="248F03E0" w14:textId="0D8581B8" w:rsidR="00604099" w:rsidRDefault="00587E4F" w:rsidP="00E52743">
      <w:pPr>
        <w:ind w:left="567" w:hanging="567"/>
      </w:pPr>
      <w:r>
        <w:rPr>
          <w:b/>
          <w:bCs/>
          <w:noProof/>
        </w:rPr>
        <mc:AlternateContent>
          <mc:Choice Requires="wps">
            <w:drawing>
              <wp:anchor distT="0" distB="0" distL="114300" distR="114300" simplePos="0" relativeHeight="251685888" behindDoc="0" locked="0" layoutInCell="1" allowOverlap="1" wp14:anchorId="40E54B08" wp14:editId="15BBD574">
                <wp:simplePos x="0" y="0"/>
                <wp:positionH relativeFrom="column">
                  <wp:posOffset>19212</wp:posOffset>
                </wp:positionH>
                <wp:positionV relativeFrom="paragraph">
                  <wp:posOffset>29155</wp:posOffset>
                </wp:positionV>
                <wp:extent cx="6130925" cy="1342417"/>
                <wp:effectExtent l="0" t="0" r="3175" b="3810"/>
                <wp:wrapNone/>
                <wp:docPr id="23" name="Text Box 23"/>
                <wp:cNvGraphicFramePr/>
                <a:graphic xmlns:a="http://schemas.openxmlformats.org/drawingml/2006/main">
                  <a:graphicData uri="http://schemas.microsoft.com/office/word/2010/wordprocessingShape">
                    <wps:wsp>
                      <wps:cNvSpPr txBox="1"/>
                      <wps:spPr>
                        <a:xfrm>
                          <a:off x="0" y="0"/>
                          <a:ext cx="6130925" cy="1342417"/>
                        </a:xfrm>
                        <a:prstGeom prst="rect">
                          <a:avLst/>
                        </a:prstGeom>
                        <a:solidFill>
                          <a:schemeClr val="tx2">
                            <a:lumMod val="10000"/>
                            <a:lumOff val="90000"/>
                          </a:schemeClr>
                        </a:solidFill>
                        <a:ln w="6350">
                          <a:noFill/>
                        </a:ln>
                      </wps:spPr>
                      <wps:txbx>
                        <w:txbxContent>
                          <w:p w14:paraId="250A73B1" w14:textId="61A6D257" w:rsidR="00604099" w:rsidRPr="00604099" w:rsidRDefault="00604099" w:rsidP="00587E4F">
                            <w:pPr>
                              <w:spacing w:before="120" w:after="120"/>
                              <w:rPr>
                                <w:b/>
                                <w:bCs/>
                              </w:rPr>
                            </w:pPr>
                            <w:r w:rsidRPr="00604099">
                              <w:rPr>
                                <w:b/>
                                <w:bCs/>
                              </w:rPr>
                              <w:t>Key activity 4: Policy</w:t>
                            </w:r>
                            <w:r w:rsidR="008F00BE">
                              <w:rPr>
                                <w:b/>
                                <w:bCs/>
                              </w:rPr>
                              <w:t>, Programs and Official Tourism Statistics</w:t>
                            </w:r>
                            <w:r w:rsidRPr="00604099">
                              <w:rPr>
                                <w:b/>
                                <w:bCs/>
                              </w:rPr>
                              <w:t xml:space="preserve"> </w:t>
                            </w:r>
                          </w:p>
                          <w:p w14:paraId="7EB68BD6" w14:textId="51B7C32E" w:rsidR="001A7467" w:rsidRPr="001A7467" w:rsidRDefault="001A7467" w:rsidP="00587E4F">
                            <w:pPr>
                              <w:spacing w:before="120"/>
                              <w:rPr>
                                <w:lang w:val="en-GB"/>
                              </w:rPr>
                            </w:pPr>
                            <w:r w:rsidRPr="001A7467">
                              <w:rPr>
                                <w:lang w:val="en-GB"/>
                              </w:rPr>
                              <w:t>Delivering Australia’s visitor economy policy development and implementation, supported by the publication of official tourism statistics through Tourism Research Australia; and leveraging Austrade’s global network and local industry connections to deliver commercial perspectives which inform policy development across government, as well as leading trade simplification.</w:t>
                            </w:r>
                          </w:p>
                          <w:p w14:paraId="3589DA89" w14:textId="77777777" w:rsidR="00604099" w:rsidRDefault="00604099" w:rsidP="00587E4F">
                            <w:pPr>
                              <w:spacing w:before="12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54B08" id="Text Box 23" o:spid="_x0000_s1030" type="#_x0000_t202" style="position:absolute;left:0;text-align:left;margin-left:1.5pt;margin-top:2.3pt;width:482.75pt;height:10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" fillcolor="#e9e1f4 [351]" stroked="f" strokeweight=".5pt">
                <v:textbox>
                  <w:txbxContent>
                    <w:p w14:paraId="250A73B1" w14:textId="61A6D257" w:rsidR="00604099" w:rsidRPr="00604099" w:rsidRDefault="00604099" w:rsidP="00587E4F">
                      <w:pPr>
                        <w:spacing w:before="120" w:after="120"/>
                        <w:rPr>
                          <w:b/>
                          <w:bCs/>
                        </w:rPr>
                      </w:pPr>
                      <w:r w:rsidRPr="00604099">
                        <w:rPr>
                          <w:b/>
                          <w:bCs/>
                        </w:rPr>
                        <w:t>Key activity 4: Policy</w:t>
                      </w:r>
                      <w:r w:rsidR="008F00BE">
                        <w:rPr>
                          <w:b/>
                          <w:bCs/>
                        </w:rPr>
                        <w:t>, Programs and Official Tourism Statistics</w:t>
                      </w:r>
                      <w:r w:rsidRPr="00604099">
                        <w:rPr>
                          <w:b/>
                          <w:bCs/>
                        </w:rPr>
                        <w:t xml:space="preserve"> </w:t>
                      </w:r>
                    </w:p>
                    <w:p w14:paraId="7EB68BD6" w14:textId="51B7C32E" w:rsidR="001A7467" w:rsidRPr="001A7467" w:rsidRDefault="001A7467" w:rsidP="00587E4F">
                      <w:pPr>
                        <w:spacing w:before="120"/>
                        <w:rPr>
                          <w:lang w:val="en-GB"/>
                        </w:rPr>
                      </w:pPr>
                      <w:r w:rsidRPr="001A7467">
                        <w:rPr>
                          <w:lang w:val="en-GB"/>
                        </w:rPr>
                        <w:t>Delivering Australia’s visitor economy policy development and implementation, supported by the publication of official tourism statistics through Tourism Research Australia; and leveraging Austrade’s global network and local industry connections to deliver commercial perspectives which inform policy development across government, as well as leading trade simplification.</w:t>
                      </w:r>
                    </w:p>
                    <w:p w14:paraId="3589DA89" w14:textId="77777777" w:rsidR="00604099" w:rsidRDefault="00604099" w:rsidP="00587E4F">
                      <w:pPr>
                        <w:spacing w:before="120"/>
                      </w:pPr>
                    </w:p>
                  </w:txbxContent>
                </v:textbox>
              </v:shape>
            </w:pict>
          </mc:Fallback>
        </mc:AlternateContent>
      </w:r>
    </w:p>
    <w:p w14:paraId="628B69B9" w14:textId="77777777" w:rsidR="00604099" w:rsidRPr="00604099" w:rsidRDefault="00604099" w:rsidP="00604099">
      <w:pPr>
        <w:tabs>
          <w:tab w:val="left" w:pos="567"/>
        </w:tabs>
        <w:ind w:left="567" w:hanging="567"/>
      </w:pPr>
    </w:p>
    <w:p w14:paraId="32FAA138" w14:textId="13FCD73B" w:rsidR="00A2586E" w:rsidRDefault="00A2586E" w:rsidP="00AC7628">
      <w:pPr>
        <w:spacing w:after="120"/>
      </w:pPr>
    </w:p>
    <w:p w14:paraId="65D9AF6C" w14:textId="6B2BBCE4" w:rsidR="00604099" w:rsidRDefault="00604099" w:rsidP="00AC7628">
      <w:pPr>
        <w:spacing w:after="120"/>
      </w:pPr>
    </w:p>
    <w:p w14:paraId="07FA5DEF" w14:textId="2AF24AE7" w:rsidR="00604099" w:rsidRDefault="00604099" w:rsidP="00AC7628">
      <w:pPr>
        <w:spacing w:after="120"/>
      </w:pPr>
    </w:p>
    <w:p w14:paraId="1B83FF7B" w14:textId="77777777" w:rsidR="00887AC6" w:rsidRDefault="00887AC6" w:rsidP="00887AC6"/>
    <w:p w14:paraId="26D9FA77" w14:textId="77777777" w:rsidR="005D1747" w:rsidRPr="00CA2C46" w:rsidRDefault="005D1747" w:rsidP="005D1747">
      <w:pPr>
        <w:rPr>
          <w:b/>
          <w:bCs/>
          <w:color w:val="7A4282" w:themeColor="accent1"/>
        </w:rPr>
      </w:pPr>
      <w:r w:rsidRPr="00CA2C46">
        <w:rPr>
          <w:b/>
          <w:bCs/>
          <w:color w:val="7A4282" w:themeColor="accent1"/>
        </w:rPr>
        <w:t>Key initiatives:</w:t>
      </w:r>
    </w:p>
    <w:p w14:paraId="7480F066" w14:textId="3FEE0A0F" w:rsidR="001A7467" w:rsidRPr="001A7467" w:rsidRDefault="001A7467" w:rsidP="001A7467">
      <w:pPr>
        <w:ind w:left="567" w:hanging="567"/>
        <w:rPr>
          <w:lang w:val="en-GB"/>
        </w:rPr>
      </w:pPr>
      <w:r w:rsidRPr="001A7467">
        <w:rPr>
          <w:lang w:val="en-GB"/>
        </w:rPr>
        <w:t>4.1</w:t>
      </w:r>
      <w:r w:rsidRPr="001A7467">
        <w:rPr>
          <w:lang w:val="en-GB"/>
        </w:rPr>
        <w:tab/>
        <w:t xml:space="preserve">Share valuable insights from Australian businesses and our global network with government agencies to </w:t>
      </w:r>
      <w:r w:rsidRPr="001A7467">
        <w:rPr>
          <w:b/>
          <w:bCs/>
          <w:lang w:val="en-GB"/>
        </w:rPr>
        <w:t>inform policy decisions</w:t>
      </w:r>
      <w:r w:rsidRPr="001A7467">
        <w:rPr>
          <w:lang w:val="en-GB"/>
        </w:rPr>
        <w:t>, particularly in areas like economic security, green economy, First Nations development, and trade diversification.</w:t>
      </w:r>
    </w:p>
    <w:p w14:paraId="11937CB5" w14:textId="2A04CA33" w:rsidR="001A7467" w:rsidRPr="001A7467" w:rsidRDefault="001A7467" w:rsidP="001A7467">
      <w:pPr>
        <w:ind w:left="567" w:hanging="567"/>
        <w:rPr>
          <w:lang w:val="en-GB"/>
        </w:rPr>
      </w:pPr>
      <w:r w:rsidRPr="001A7467">
        <w:rPr>
          <w:lang w:val="en-GB"/>
        </w:rPr>
        <w:t>4.2</w:t>
      </w:r>
      <w:r w:rsidRPr="001A7467">
        <w:rPr>
          <w:lang w:val="en-GB"/>
        </w:rPr>
        <w:tab/>
        <w:t xml:space="preserve">Support the government’s </w:t>
      </w:r>
      <w:r w:rsidRPr="001A7467">
        <w:rPr>
          <w:b/>
          <w:bCs/>
          <w:lang w:val="en-GB"/>
        </w:rPr>
        <w:t>Simplified Trade System agenda</w:t>
      </w:r>
      <w:r w:rsidRPr="001A7467">
        <w:rPr>
          <w:lang w:val="en-GB"/>
        </w:rPr>
        <w:t xml:space="preserve"> by coordinating cross-border trade reforms and strategy across government to make importing and exporting easier.</w:t>
      </w:r>
    </w:p>
    <w:p w14:paraId="6223E4C6" w14:textId="14CDDDD2" w:rsidR="001A7467" w:rsidRPr="001A7467" w:rsidRDefault="001A7467" w:rsidP="001A7467">
      <w:pPr>
        <w:ind w:left="567" w:hanging="567"/>
        <w:rPr>
          <w:lang w:val="en-GB"/>
        </w:rPr>
      </w:pPr>
      <w:r w:rsidRPr="001A7467">
        <w:rPr>
          <w:lang w:val="en-GB"/>
        </w:rPr>
        <w:t>4.3</w:t>
      </w:r>
      <w:r w:rsidRPr="001A7467">
        <w:rPr>
          <w:lang w:val="en-GB"/>
        </w:rPr>
        <w:tab/>
        <w:t xml:space="preserve">Lead Australia’s national visitor economy policy through leveraging our convening power and driving collaboration with key partners to implement </w:t>
      </w:r>
      <w:r w:rsidRPr="001A7467">
        <w:rPr>
          <w:b/>
          <w:bCs/>
          <w:lang w:val="en-GB"/>
        </w:rPr>
        <w:t>THRIVE 2030</w:t>
      </w:r>
      <w:r w:rsidRPr="001A7467">
        <w:rPr>
          <w:lang w:val="en-GB"/>
        </w:rPr>
        <w:t>, including delivery of a prioritised Consolidation Phase (2025–2027) action plan.</w:t>
      </w:r>
    </w:p>
    <w:p w14:paraId="160C628A" w14:textId="38C38C38" w:rsidR="001A7467" w:rsidRPr="001A7467" w:rsidRDefault="001A7467" w:rsidP="001A7467">
      <w:pPr>
        <w:ind w:left="567" w:hanging="567"/>
        <w:rPr>
          <w:lang w:val="en-GB"/>
        </w:rPr>
      </w:pPr>
      <w:r w:rsidRPr="001A7467">
        <w:rPr>
          <w:lang w:val="en-GB"/>
        </w:rPr>
        <w:t>4.4</w:t>
      </w:r>
      <w:r w:rsidRPr="001A7467">
        <w:rPr>
          <w:lang w:val="en-GB"/>
        </w:rPr>
        <w:tab/>
        <w:t xml:space="preserve">Provide </w:t>
      </w:r>
      <w:r w:rsidRPr="001A7467">
        <w:rPr>
          <w:b/>
          <w:bCs/>
          <w:lang w:val="en-GB"/>
        </w:rPr>
        <w:t>advice to Australian, State and Territory Government agencies and industry stakeholders</w:t>
      </w:r>
      <w:r w:rsidRPr="001A7467">
        <w:rPr>
          <w:lang w:val="en-GB"/>
        </w:rPr>
        <w:t xml:space="preserve"> to ensure policy, programs and strategies are designed to deliver maximum outcomes in the visitor economy.</w:t>
      </w:r>
    </w:p>
    <w:p w14:paraId="742CFD1B" w14:textId="40E70C65" w:rsidR="001A7467" w:rsidRPr="001A7467" w:rsidRDefault="001A7467" w:rsidP="001A7467">
      <w:pPr>
        <w:ind w:left="567" w:hanging="567"/>
        <w:rPr>
          <w:lang w:val="en-GB"/>
        </w:rPr>
      </w:pPr>
      <w:r w:rsidRPr="001A7467">
        <w:rPr>
          <w:lang w:val="en-GB"/>
        </w:rPr>
        <w:t>4.5</w:t>
      </w:r>
      <w:r w:rsidRPr="001A7467">
        <w:rPr>
          <w:lang w:val="en-GB"/>
        </w:rPr>
        <w:tab/>
        <w:t xml:space="preserve">Deliver </w:t>
      </w:r>
      <w:r w:rsidRPr="001A7467">
        <w:rPr>
          <w:b/>
          <w:bCs/>
          <w:lang w:val="en-GB"/>
        </w:rPr>
        <w:t>visitor economy support programs</w:t>
      </w:r>
      <w:r w:rsidRPr="001A7467">
        <w:rPr>
          <w:lang w:val="en-GB"/>
        </w:rPr>
        <w:t>, including administering grant programs that assist state and territory governments, tourism businesses and industry bodies.</w:t>
      </w:r>
    </w:p>
    <w:p w14:paraId="7220ED52" w14:textId="7AD3668A" w:rsidR="00B8157B" w:rsidRDefault="001A7467" w:rsidP="001A7467">
      <w:pPr>
        <w:ind w:left="567" w:hanging="567"/>
        <w:rPr>
          <w:lang w:val="en-GB"/>
        </w:rPr>
      </w:pPr>
      <w:r w:rsidRPr="001A7467">
        <w:rPr>
          <w:lang w:val="en-GB"/>
        </w:rPr>
        <w:lastRenderedPageBreak/>
        <w:t>4.6</w:t>
      </w:r>
      <w:r w:rsidRPr="001A7467">
        <w:rPr>
          <w:lang w:val="en-GB"/>
        </w:rPr>
        <w:tab/>
        <w:t xml:space="preserve">Strengthen and publish </w:t>
      </w:r>
      <w:r w:rsidRPr="001A7467">
        <w:rPr>
          <w:b/>
          <w:bCs/>
          <w:lang w:val="en-GB"/>
        </w:rPr>
        <w:t>leading-edge tourism statistics and analytics via Tourism Research Australia</w:t>
      </w:r>
      <w:r w:rsidRPr="001A7467">
        <w:rPr>
          <w:lang w:val="en-GB"/>
        </w:rPr>
        <w:t xml:space="preserve"> to inform decision-making via new data sources and innovative methodologies.</w:t>
      </w:r>
    </w:p>
    <w:p w14:paraId="563FAB85" w14:textId="77777777" w:rsidR="001A7467" w:rsidRPr="001A7467" w:rsidRDefault="001A7467" w:rsidP="001A7467">
      <w:pPr>
        <w:ind w:left="567" w:hanging="567"/>
      </w:pPr>
    </w:p>
    <w:tbl>
      <w:tblPr>
        <w:tblW w:w="9638" w:type="dxa"/>
        <w:tblInd w:w="-3" w:type="dxa"/>
        <w:shd w:val="clear" w:color="auto" w:fill="E8E0F3" w:themeFill="text2" w:themeFillTint="1A"/>
        <w:tblLayout w:type="fixed"/>
        <w:tblCellMar>
          <w:left w:w="0" w:type="dxa"/>
          <w:right w:w="0" w:type="dxa"/>
        </w:tblCellMar>
        <w:tblLook w:val="0000" w:firstRow="0" w:lastRow="0" w:firstColumn="0" w:lastColumn="0" w:noHBand="0" w:noVBand="0"/>
      </w:tblPr>
      <w:tblGrid>
        <w:gridCol w:w="9638"/>
      </w:tblGrid>
      <w:tr w:rsidR="002B19A0" w:rsidRPr="002B19A0" w14:paraId="433F54E5" w14:textId="77777777" w:rsidTr="00587E4F">
        <w:trPr>
          <w:trHeight w:val="909"/>
        </w:trPr>
        <w:tc>
          <w:tcPr>
            <w:tcW w:w="9638" w:type="dxa"/>
            <w:tcBorders>
              <w:top w:val="single" w:sz="2" w:space="0" w:color="E4E1DC" w:themeColor="accent6"/>
              <w:left w:val="single" w:sz="2" w:space="0" w:color="E4E1DC" w:themeColor="accent6"/>
              <w:bottom w:val="single" w:sz="2" w:space="0" w:color="E4E1DC" w:themeColor="accent6"/>
              <w:right w:val="single" w:sz="2" w:space="0" w:color="E4E1DC" w:themeColor="accent6"/>
            </w:tcBorders>
            <w:shd w:val="clear" w:color="auto" w:fill="E8E0F3" w:themeFill="text2" w:themeFillTint="1A"/>
            <w:tcMar>
              <w:top w:w="227" w:type="dxa"/>
              <w:left w:w="227" w:type="dxa"/>
              <w:bottom w:w="227" w:type="dxa"/>
              <w:right w:w="227" w:type="dxa"/>
            </w:tcMar>
          </w:tcPr>
          <w:p w14:paraId="01EF0123" w14:textId="6FA795D6" w:rsidR="005D1747" w:rsidRPr="005D1747" w:rsidRDefault="005D1747" w:rsidP="001A7467">
            <w:pPr>
              <w:spacing w:after="0"/>
              <w:rPr>
                <w:b/>
                <w:bCs/>
              </w:rPr>
            </w:pPr>
            <w:r w:rsidRPr="005D1747">
              <w:rPr>
                <w:b/>
                <w:bCs/>
              </w:rPr>
              <w:t>Key activity 5: Consular and Passport Services</w:t>
            </w:r>
          </w:p>
          <w:p w14:paraId="4A809E22" w14:textId="6714AEA4" w:rsidR="002B19A0" w:rsidRPr="001A7467" w:rsidRDefault="001A7467" w:rsidP="001A7467">
            <w:pPr>
              <w:spacing w:after="0"/>
            </w:pPr>
            <w:r w:rsidRPr="001A7467">
              <w:t>Helping Australians through the delivery of effective consular services, efficient passport services and practical contingency planning in designated locations, in accordance with DFAT’s Consular Services and Passports Client Services charter.</w:t>
            </w:r>
          </w:p>
        </w:tc>
      </w:tr>
    </w:tbl>
    <w:p w14:paraId="449F8E89" w14:textId="77777777" w:rsidR="00A2586E" w:rsidRDefault="00A2586E" w:rsidP="00D559ED"/>
    <w:p w14:paraId="6B7687DA" w14:textId="77777777" w:rsidR="005D1747" w:rsidRPr="00E8690A" w:rsidRDefault="005D1747" w:rsidP="005D1747">
      <w:pPr>
        <w:rPr>
          <w:b/>
          <w:bCs/>
          <w:color w:val="7A4282" w:themeColor="accent1"/>
        </w:rPr>
      </w:pPr>
      <w:r w:rsidRPr="00E8690A">
        <w:rPr>
          <w:b/>
          <w:bCs/>
          <w:color w:val="7A4282" w:themeColor="accent1"/>
        </w:rPr>
        <w:t>Key initiatives:</w:t>
      </w:r>
    </w:p>
    <w:p w14:paraId="7B4CE068" w14:textId="2C812788" w:rsidR="001A7467" w:rsidRPr="001A7467" w:rsidRDefault="001A7467" w:rsidP="001A7467">
      <w:pPr>
        <w:ind w:left="567" w:hanging="567"/>
        <w:rPr>
          <w:lang w:val="en-GB"/>
        </w:rPr>
      </w:pPr>
      <w:r w:rsidRPr="001A7467">
        <w:rPr>
          <w:lang w:val="en-GB"/>
        </w:rPr>
        <w:t>5.1</w:t>
      </w:r>
      <w:r w:rsidRPr="001A7467">
        <w:rPr>
          <w:lang w:val="en-GB"/>
        </w:rPr>
        <w:tab/>
      </w:r>
      <w:r w:rsidRPr="001A7467">
        <w:rPr>
          <w:b/>
          <w:bCs/>
          <w:lang w:val="en-GB"/>
        </w:rPr>
        <w:t>Deliver responsive and appropriate consular services</w:t>
      </w:r>
      <w:r w:rsidRPr="001A7467">
        <w:rPr>
          <w:lang w:val="en-GB"/>
        </w:rPr>
        <w:t xml:space="preserve"> to Australian travellers and citizens living overseas, including notarial services, assistance with welfare issues, whereabouts enquiries, arrest or detention matters, deaths and medical emergencies.</w:t>
      </w:r>
    </w:p>
    <w:p w14:paraId="4F49DF48" w14:textId="71D65DED" w:rsidR="001A7467" w:rsidRPr="001A7467" w:rsidRDefault="001A7467" w:rsidP="001A7467">
      <w:pPr>
        <w:ind w:left="567" w:hanging="567"/>
        <w:rPr>
          <w:lang w:val="en-GB"/>
        </w:rPr>
      </w:pPr>
      <w:r w:rsidRPr="001A7467">
        <w:rPr>
          <w:lang w:val="en-GB"/>
        </w:rPr>
        <w:t>5.2</w:t>
      </w:r>
      <w:r w:rsidRPr="001A7467">
        <w:rPr>
          <w:lang w:val="en-GB"/>
        </w:rPr>
        <w:tab/>
      </w:r>
      <w:r w:rsidRPr="001A7467">
        <w:rPr>
          <w:b/>
          <w:bCs/>
          <w:lang w:val="en-GB"/>
        </w:rPr>
        <w:t>Work collaboratively with DFAT to improve systems access and manage passport requests efficiently and accurately</w:t>
      </w:r>
      <w:r w:rsidRPr="001A7467">
        <w:rPr>
          <w:lang w:val="en-GB"/>
        </w:rPr>
        <w:t>, including processing new passport applications, registering lost or stolen passports, issuing emergency passports and detecting passport fraud.</w:t>
      </w:r>
    </w:p>
    <w:p w14:paraId="7CAE540F" w14:textId="47DE4A6A" w:rsidR="005A6FD6" w:rsidRDefault="001A7467" w:rsidP="001A7467">
      <w:pPr>
        <w:ind w:left="567" w:hanging="567"/>
      </w:pPr>
      <w:r w:rsidRPr="001A7467">
        <w:rPr>
          <w:lang w:val="en-GB"/>
        </w:rPr>
        <w:t>5.3</w:t>
      </w:r>
      <w:r w:rsidRPr="001A7467">
        <w:rPr>
          <w:lang w:val="en-GB"/>
        </w:rPr>
        <w:tab/>
      </w:r>
      <w:r w:rsidRPr="001A7467">
        <w:rPr>
          <w:b/>
          <w:bCs/>
          <w:lang w:val="en-GB"/>
        </w:rPr>
        <w:t>Support in-person overseas voting</w:t>
      </w:r>
      <w:r w:rsidRPr="001A7467">
        <w:rPr>
          <w:lang w:val="en-GB"/>
        </w:rPr>
        <w:t xml:space="preserve"> for registered Australians at all Consular Posts.</w:t>
      </w:r>
      <w:r w:rsidRPr="001A7467">
        <w:rPr>
          <w:rFonts w:ascii="AU Sans Text" w:hAnsi="AU Sans Text" w:cs="AU Sans Text"/>
          <w:color w:val="000000"/>
          <w:lang w:val="en-GB"/>
        </w:rPr>
        <w:t xml:space="preserve"> </w:t>
      </w:r>
      <w:r w:rsidR="005A6FD6">
        <w:br w:type="page"/>
      </w:r>
    </w:p>
    <w:p w14:paraId="668E0D82" w14:textId="29C1CA7B" w:rsidR="00EA1EB2" w:rsidRPr="00EA1EB2" w:rsidRDefault="00EA1EB2" w:rsidP="00D559ED">
      <w:pPr>
        <w:pStyle w:val="Heading1"/>
      </w:pPr>
      <w:r w:rsidRPr="00EA1EB2">
        <w:lastRenderedPageBreak/>
        <w:t xml:space="preserve">Our capabilities </w:t>
      </w:r>
    </w:p>
    <w:p w14:paraId="57B4ED15" w14:textId="77777777" w:rsidR="00672900" w:rsidRPr="00672900" w:rsidRDefault="00672900" w:rsidP="00672900">
      <w:pPr>
        <w:pStyle w:val="IntroPara"/>
        <w:rPr>
          <w:lang w:val="en-GB"/>
        </w:rPr>
      </w:pPr>
      <w:r w:rsidRPr="00672900">
        <w:rPr>
          <w:lang w:val="en-GB"/>
        </w:rPr>
        <w:t>Austrade is committed to building on our capabilities and supporting our team of world-leading professionals to ensure we continue to deliver for our clients and for Australia. We will also work towards our 2030 Australian Public Service (APS) Net Zero Government Initiative targets, centred on reducing our environmental impact in relation to office energy, waste and water usage.</w:t>
      </w:r>
    </w:p>
    <w:p w14:paraId="05607B2C" w14:textId="77777777" w:rsidR="00672900" w:rsidRPr="00672900" w:rsidRDefault="00672900" w:rsidP="00672900">
      <w:pPr>
        <w:rPr>
          <w:lang w:val="en-GB"/>
        </w:rPr>
      </w:pPr>
      <w:r w:rsidRPr="00672900">
        <w:rPr>
          <w:lang w:val="en-GB"/>
        </w:rPr>
        <w:t>All of Austrade’s core work is conducted in-house by Austrade employees. Any use of contractors or consultants by Austrade is consistent with Australian Public Service (APS) Strategic Commissioning Framework requirements.</w:t>
      </w:r>
    </w:p>
    <w:p w14:paraId="6161EB8C" w14:textId="77777777" w:rsidR="00672900" w:rsidRPr="00672900" w:rsidRDefault="00672900" w:rsidP="00672900">
      <w:pPr>
        <w:pStyle w:val="Heading2"/>
        <w:spacing w:before="480"/>
        <w:rPr>
          <w:lang w:val="en-GB"/>
        </w:rPr>
      </w:pPr>
      <w:r w:rsidRPr="00672900">
        <w:rPr>
          <w:lang w:val="en-GB"/>
        </w:rPr>
        <w:t xml:space="preserve">Building our capability  </w:t>
      </w:r>
    </w:p>
    <w:p w14:paraId="04964C47" w14:textId="77777777" w:rsidR="00672900" w:rsidRPr="00672900" w:rsidRDefault="00672900" w:rsidP="00672900">
      <w:pPr>
        <w:rPr>
          <w:lang w:val="en-GB"/>
        </w:rPr>
      </w:pPr>
      <w:r w:rsidRPr="00672900">
        <w:rPr>
          <w:lang w:val="en-GB"/>
        </w:rPr>
        <w:t>Austrade’s core capabilities are our team’s skills, knowledge, networks, geographic footprint and the systems that underpin our work. To continue supporting our team to deliver commercial outcomes that grow Australia’s economy, our focus areas for 2025–26 are:</w:t>
      </w:r>
    </w:p>
    <w:p w14:paraId="14F90149" w14:textId="710FFD4C" w:rsidR="00672900" w:rsidRPr="00672900" w:rsidRDefault="00672900" w:rsidP="00672900">
      <w:pPr>
        <w:ind w:left="567" w:hanging="567"/>
        <w:rPr>
          <w:lang w:val="en-GB"/>
        </w:rPr>
      </w:pPr>
      <w:r w:rsidRPr="00672900">
        <w:rPr>
          <w:b/>
          <w:bCs/>
          <w:color w:val="7A4282" w:themeColor="accent1"/>
          <w:lang w:val="en-GB"/>
        </w:rPr>
        <w:t>1.</w:t>
      </w:r>
      <w:r w:rsidRPr="00672900">
        <w:rPr>
          <w:b/>
          <w:bCs/>
          <w:color w:val="7A4282" w:themeColor="accent1"/>
          <w:lang w:val="en-GB"/>
        </w:rPr>
        <w:tab/>
        <w:t>Service Excellence</w:t>
      </w:r>
      <w:r w:rsidRPr="00672900">
        <w:rPr>
          <w:color w:val="7A4282" w:themeColor="accent1"/>
          <w:lang w:val="en-GB"/>
        </w:rPr>
        <w:t xml:space="preserve"> </w:t>
      </w:r>
      <w:r w:rsidRPr="00672900">
        <w:rPr>
          <w:lang w:val="en-GB"/>
        </w:rPr>
        <w:t>– We will deliver quality, client-centric services that leverage our digital tools and dynamic way of working, and will continue to strive for effectiveness in our service delivery to maximise the economic impact of</w:t>
      </w:r>
      <w:r w:rsidRPr="00672900">
        <w:rPr>
          <w:lang w:val="en-GB"/>
        </w:rPr>
        <w:br/>
        <w:t xml:space="preserve">our work. </w:t>
      </w:r>
    </w:p>
    <w:p w14:paraId="2FB2F78E" w14:textId="0D754193" w:rsidR="00672900" w:rsidRPr="00672900" w:rsidRDefault="00672900" w:rsidP="00672900">
      <w:pPr>
        <w:ind w:left="567" w:hanging="567"/>
        <w:rPr>
          <w:lang w:val="en-GB"/>
        </w:rPr>
      </w:pPr>
      <w:r w:rsidRPr="00672900">
        <w:rPr>
          <w:b/>
          <w:bCs/>
          <w:color w:val="7A4282" w:themeColor="accent1"/>
          <w:lang w:val="en-GB"/>
        </w:rPr>
        <w:t>2.</w:t>
      </w:r>
      <w:r w:rsidRPr="00672900">
        <w:rPr>
          <w:b/>
          <w:bCs/>
          <w:color w:val="7A4282" w:themeColor="accent1"/>
          <w:lang w:val="en-GB"/>
        </w:rPr>
        <w:tab/>
        <w:t>Developing our people</w:t>
      </w:r>
      <w:r w:rsidRPr="00672900">
        <w:rPr>
          <w:color w:val="7A4282" w:themeColor="accent1"/>
          <w:lang w:val="en-GB"/>
        </w:rPr>
        <w:t xml:space="preserve"> </w:t>
      </w:r>
      <w:r w:rsidRPr="00672900">
        <w:rPr>
          <w:lang w:val="en-GB"/>
        </w:rPr>
        <w:t xml:space="preserve">– We will invest in the professional capability and future skills of our staff to ensure that they have the skills in place to contribute to meaningful outcomes for businesses. </w:t>
      </w:r>
    </w:p>
    <w:p w14:paraId="7FCFD89A" w14:textId="66616CB5" w:rsidR="00672900" w:rsidRPr="00672900" w:rsidRDefault="00672900" w:rsidP="00672900">
      <w:pPr>
        <w:ind w:left="567" w:hanging="567"/>
        <w:rPr>
          <w:lang w:val="en-GB"/>
        </w:rPr>
      </w:pPr>
      <w:r w:rsidRPr="00672900">
        <w:rPr>
          <w:b/>
          <w:bCs/>
          <w:color w:val="7A4282" w:themeColor="accent1"/>
          <w:lang w:val="en-GB"/>
        </w:rPr>
        <w:t>3.</w:t>
      </w:r>
      <w:r w:rsidRPr="00672900">
        <w:rPr>
          <w:b/>
          <w:bCs/>
          <w:color w:val="7A4282" w:themeColor="accent1"/>
          <w:lang w:val="en-GB"/>
        </w:rPr>
        <w:tab/>
        <w:t>People and leadership</w:t>
      </w:r>
      <w:r w:rsidRPr="00672900">
        <w:rPr>
          <w:color w:val="7A4282" w:themeColor="accent1"/>
          <w:lang w:val="en-GB"/>
        </w:rPr>
        <w:t xml:space="preserve"> </w:t>
      </w:r>
      <w:r w:rsidRPr="00672900">
        <w:rPr>
          <w:lang w:val="en-GB"/>
        </w:rPr>
        <w:t>– We will maintain support of our people and leadership team through an enhanced performance and capability development framework and recognise exemplary performance, service, and demonstration of Austrade values.</w:t>
      </w:r>
    </w:p>
    <w:p w14:paraId="4410FF1B" w14:textId="42944075" w:rsidR="00672900" w:rsidRPr="00672900" w:rsidRDefault="00672900" w:rsidP="00672900">
      <w:pPr>
        <w:ind w:left="567" w:hanging="567"/>
        <w:rPr>
          <w:lang w:val="en-GB"/>
        </w:rPr>
      </w:pPr>
      <w:r w:rsidRPr="00672900">
        <w:rPr>
          <w:b/>
          <w:bCs/>
          <w:color w:val="7A4282" w:themeColor="accent1"/>
          <w:lang w:val="en-GB"/>
        </w:rPr>
        <w:t>4.</w:t>
      </w:r>
      <w:r w:rsidRPr="00672900">
        <w:rPr>
          <w:b/>
          <w:bCs/>
          <w:color w:val="7A4282" w:themeColor="accent1"/>
          <w:lang w:val="en-GB"/>
        </w:rPr>
        <w:tab/>
        <w:t>Diversity, inclusion and wellbeing</w:t>
      </w:r>
      <w:r w:rsidRPr="00672900">
        <w:rPr>
          <w:color w:val="7A4282" w:themeColor="accent1"/>
          <w:lang w:val="en-GB"/>
        </w:rPr>
        <w:t xml:space="preserve"> </w:t>
      </w:r>
      <w:r w:rsidRPr="00672900">
        <w:rPr>
          <w:lang w:val="en-GB"/>
        </w:rPr>
        <w:t>– We will implement the Diversity and Inclusion Strategy to foster our diversity as an advantage that drives innovation, engagement, and the delivery of outcomes. Our culture of belonging is stronger through our focus of recruiting First Nations staff and driving engagement with Austrade’s Reconciliation Action Plan.</w:t>
      </w:r>
    </w:p>
    <w:p w14:paraId="5B179742" w14:textId="4C79A723" w:rsidR="00672900" w:rsidRPr="00672900" w:rsidRDefault="00672900" w:rsidP="00672900">
      <w:pPr>
        <w:ind w:left="567" w:hanging="567"/>
        <w:rPr>
          <w:lang w:val="en-GB"/>
        </w:rPr>
      </w:pPr>
      <w:r w:rsidRPr="00672900">
        <w:rPr>
          <w:b/>
          <w:bCs/>
          <w:color w:val="7A4282" w:themeColor="accent1"/>
          <w:lang w:val="en-GB"/>
        </w:rPr>
        <w:t>5.</w:t>
      </w:r>
      <w:r w:rsidRPr="00672900">
        <w:rPr>
          <w:b/>
          <w:bCs/>
          <w:color w:val="7A4282" w:themeColor="accent1"/>
          <w:lang w:val="en-GB"/>
        </w:rPr>
        <w:tab/>
        <w:t>Technology</w:t>
      </w:r>
      <w:r w:rsidRPr="00672900">
        <w:rPr>
          <w:color w:val="7A4282" w:themeColor="accent1"/>
          <w:lang w:val="en-GB"/>
        </w:rPr>
        <w:t xml:space="preserve"> </w:t>
      </w:r>
      <w:r w:rsidRPr="00672900">
        <w:rPr>
          <w:lang w:val="en-GB"/>
        </w:rPr>
        <w:t>– We will improve our corporate service processes and systems, advance data accuracy, visibility and accessibility, and ensure consistent service delivery and governance – including by elevating connectivity globally with enhanced digital products and empowering our people to support clients and collaborate across locations with ease.</w:t>
      </w:r>
    </w:p>
    <w:p w14:paraId="1B3722C3" w14:textId="77777777" w:rsidR="00672900" w:rsidRDefault="00672900">
      <w:pPr>
        <w:spacing w:after="120" w:line="252" w:lineRule="auto"/>
        <w:rPr>
          <w:bCs/>
          <w:color w:val="2E1A47" w:themeColor="text2"/>
          <w:sz w:val="32"/>
          <w:szCs w:val="26"/>
          <w:lang w:val="en-GB"/>
        </w:rPr>
      </w:pPr>
      <w:r>
        <w:rPr>
          <w:lang w:val="en-GB"/>
        </w:rPr>
        <w:br w:type="page"/>
      </w:r>
    </w:p>
    <w:p w14:paraId="3312A0C2" w14:textId="183097AA" w:rsidR="00672900" w:rsidRPr="00672900" w:rsidRDefault="00672900" w:rsidP="00672900">
      <w:pPr>
        <w:pStyle w:val="Heading2"/>
        <w:rPr>
          <w:lang w:val="en-GB"/>
        </w:rPr>
      </w:pPr>
      <w:r w:rsidRPr="00672900">
        <w:rPr>
          <w:lang w:val="en-GB"/>
        </w:rPr>
        <w:lastRenderedPageBreak/>
        <w:t>Our partnerships and networks</w:t>
      </w:r>
    </w:p>
    <w:p w14:paraId="6CAE0DE3" w14:textId="77777777" w:rsidR="00672900" w:rsidRPr="00672900" w:rsidRDefault="00672900" w:rsidP="00672900">
      <w:pPr>
        <w:rPr>
          <w:lang w:val="en-GB"/>
        </w:rPr>
      </w:pPr>
      <w:r w:rsidRPr="00672900">
        <w:rPr>
          <w:lang w:val="en-GB"/>
        </w:rPr>
        <w:t xml:space="preserve">Austrade maintains a focus on collaboration and information sharing with our portfolio partners, state and territory governments, industry networks and other government agencies. </w:t>
      </w:r>
    </w:p>
    <w:p w14:paraId="6C57AE61" w14:textId="77777777" w:rsidR="00672900" w:rsidRPr="00672900" w:rsidRDefault="00672900" w:rsidP="00672900">
      <w:pPr>
        <w:rPr>
          <w:lang w:val="en-GB"/>
        </w:rPr>
      </w:pPr>
      <w:r w:rsidRPr="00672900">
        <w:rPr>
          <w:lang w:val="en-GB"/>
        </w:rPr>
        <w:t>This includes partnering with peak industry bodies, such as Tech Council of Australia, to expand the reach of Austrade’s trade services and drive diversification. Austrade is also partnering with industry groups to deliver live webinars and tailored content on our digital service platform, the Go Global Toolkit.</w:t>
      </w:r>
    </w:p>
    <w:p w14:paraId="7AC9B53F" w14:textId="77777777" w:rsidR="00672900" w:rsidRPr="00672900" w:rsidRDefault="00672900" w:rsidP="00672900">
      <w:pPr>
        <w:rPr>
          <w:lang w:val="en-GB"/>
        </w:rPr>
      </w:pPr>
      <w:r w:rsidRPr="00672900">
        <w:rPr>
          <w:lang w:val="en-GB"/>
        </w:rPr>
        <w:t xml:space="preserve">The Ministerial Council on Trade and Investment supports collaboration and information sharing across jurisdictions. </w:t>
      </w:r>
    </w:p>
    <w:p w14:paraId="273B3563" w14:textId="77777777" w:rsidR="00672900" w:rsidRPr="00672900" w:rsidRDefault="00672900" w:rsidP="00672900">
      <w:pPr>
        <w:rPr>
          <w:lang w:val="en-GB"/>
        </w:rPr>
      </w:pPr>
      <w:r w:rsidRPr="00672900">
        <w:rPr>
          <w:lang w:val="en-GB"/>
        </w:rPr>
        <w:t>The Senior Official Trade and Investment Group (SOTIG), National Trade Forum (NTF) and National Investment Forum (NIF) act as mechanisms for engagement between Commonwealth and state and territory governments to drive a coordinated approach on the practical operations of delivering whole-of-government trade and investment priorities across Australia.</w:t>
      </w:r>
    </w:p>
    <w:p w14:paraId="257BE86A" w14:textId="77777777" w:rsidR="00672900" w:rsidRPr="00672900" w:rsidRDefault="00672900" w:rsidP="00672900">
      <w:pPr>
        <w:rPr>
          <w:lang w:val="en-GB"/>
        </w:rPr>
      </w:pPr>
      <w:r w:rsidRPr="00672900">
        <w:rPr>
          <w:lang w:val="en-GB"/>
        </w:rPr>
        <w:t xml:space="preserve">In 2025–26, the NTF will focus on digitizing export support, collaborating on key international events, and investigating avenues for co-servicing of clients. The NIF will focus on investment coordination in net zero and First Nations focus areas, as well as driving improved capability and events collaboration. </w:t>
      </w:r>
    </w:p>
    <w:p w14:paraId="1D8FEEFF" w14:textId="77777777" w:rsidR="00672900" w:rsidRPr="00672900" w:rsidRDefault="00672900" w:rsidP="00672900">
      <w:pPr>
        <w:rPr>
          <w:lang w:val="en-GB"/>
        </w:rPr>
      </w:pPr>
      <w:r w:rsidRPr="00672900">
        <w:rPr>
          <w:lang w:val="en-GB"/>
        </w:rPr>
        <w:t>Alongside federal, state and territory government partners, Austrade convenes</w:t>
      </w:r>
      <w:r w:rsidRPr="00672900">
        <w:rPr>
          <w:lang w:val="en-GB"/>
        </w:rPr>
        <w:br/>
        <w:t xml:space="preserve">several forums which support the delivery of the THRIVE 2030 strategy. </w:t>
      </w:r>
    </w:p>
    <w:p w14:paraId="35D060DD" w14:textId="77777777" w:rsidR="00672900" w:rsidRPr="00672900" w:rsidRDefault="00672900" w:rsidP="00672900">
      <w:pPr>
        <w:rPr>
          <w:lang w:val="en-GB"/>
        </w:rPr>
      </w:pPr>
      <w:r w:rsidRPr="00672900">
        <w:rPr>
          <w:lang w:val="en-GB"/>
        </w:rPr>
        <w:t xml:space="preserve">These include the Tourism Ministers’ Meeting which promotes leadership and communication at a national level, and the Australian Standing Committee on Tourism (ASCOT) which promotes coordination of government policies and activities across state and territory governments and </w:t>
      </w:r>
      <w:r w:rsidRPr="00672900">
        <w:rPr>
          <w:lang w:val="en-GB"/>
        </w:rPr>
        <w:br/>
        <w:t xml:space="preserve">Tourism Australia. </w:t>
      </w:r>
    </w:p>
    <w:p w14:paraId="1620C8EB" w14:textId="77777777" w:rsidR="00672900" w:rsidRPr="00672900" w:rsidRDefault="00672900" w:rsidP="00672900">
      <w:pPr>
        <w:rPr>
          <w:lang w:val="en-GB"/>
        </w:rPr>
      </w:pPr>
      <w:r w:rsidRPr="00672900">
        <w:rPr>
          <w:lang w:val="en-GB"/>
        </w:rPr>
        <w:t xml:space="preserve">Austrade also supports the Australian Government Visitor Economy Taskforce, which drives collaboration in implementation of THRIVE 2030 activities while Austrade’s quarterly Visitor Economy Stakeholder Engagement Forum supports direct industry engagement.  </w:t>
      </w:r>
    </w:p>
    <w:p w14:paraId="02C88F8E" w14:textId="2D3D49B0" w:rsidR="00672900" w:rsidRPr="00672900" w:rsidRDefault="00672900" w:rsidP="00672900">
      <w:pPr>
        <w:spacing w:after="120"/>
        <w:rPr>
          <w:b/>
          <w:bCs/>
          <w:color w:val="7A4282" w:themeColor="accent1"/>
          <w:lang w:val="en-GB"/>
        </w:rPr>
      </w:pPr>
      <w:r w:rsidRPr="00672900">
        <w:rPr>
          <w:b/>
          <w:bCs/>
          <w:color w:val="7A4282" w:themeColor="accent1"/>
          <w:lang w:val="en-GB"/>
        </w:rPr>
        <w:t>1. Portfolio Partners and Other Government Agencies</w:t>
      </w:r>
    </w:p>
    <w:p w14:paraId="6337E631" w14:textId="77777777" w:rsidR="00672900" w:rsidRPr="00672900" w:rsidRDefault="00672900" w:rsidP="00672900">
      <w:pPr>
        <w:pStyle w:val="ListBullet"/>
        <w:rPr>
          <w:lang w:val="en-GB"/>
        </w:rPr>
      </w:pPr>
      <w:r w:rsidRPr="00672900">
        <w:rPr>
          <w:lang w:val="en-GB"/>
        </w:rPr>
        <w:t>Department of Foreign Affairs and Trade;</w:t>
      </w:r>
    </w:p>
    <w:p w14:paraId="7286DB10" w14:textId="77777777" w:rsidR="00672900" w:rsidRPr="00672900" w:rsidRDefault="00672900" w:rsidP="00672900">
      <w:pPr>
        <w:pStyle w:val="ListBullet"/>
        <w:rPr>
          <w:lang w:val="en-GB"/>
        </w:rPr>
      </w:pPr>
      <w:r w:rsidRPr="00672900">
        <w:rPr>
          <w:lang w:val="en-GB"/>
        </w:rPr>
        <w:t>Tourism Australia; and</w:t>
      </w:r>
    </w:p>
    <w:p w14:paraId="3A8EEFEC" w14:textId="77777777" w:rsidR="00672900" w:rsidRPr="00672900" w:rsidRDefault="00672900" w:rsidP="00672900">
      <w:pPr>
        <w:pStyle w:val="ListBullet"/>
        <w:spacing w:after="240"/>
        <w:ind w:left="357" w:hanging="357"/>
        <w:rPr>
          <w:lang w:val="en-GB"/>
        </w:rPr>
      </w:pPr>
      <w:r w:rsidRPr="00672900">
        <w:rPr>
          <w:lang w:val="en-GB"/>
        </w:rPr>
        <w:t>Export Finance Australia.</w:t>
      </w:r>
    </w:p>
    <w:p w14:paraId="1896F4FF" w14:textId="77777777" w:rsidR="00672900" w:rsidRPr="00672900" w:rsidRDefault="00672900" w:rsidP="00672900">
      <w:pPr>
        <w:rPr>
          <w:b/>
          <w:bCs/>
          <w:color w:val="7A4282" w:themeColor="accent1"/>
          <w:lang w:val="en-GB"/>
        </w:rPr>
      </w:pPr>
      <w:r w:rsidRPr="00672900">
        <w:rPr>
          <w:b/>
          <w:bCs/>
          <w:color w:val="7A4282" w:themeColor="accent1"/>
          <w:lang w:val="en-GB"/>
        </w:rPr>
        <w:t>2. State and Territory Governments</w:t>
      </w:r>
    </w:p>
    <w:p w14:paraId="7241A051" w14:textId="601D3DB2" w:rsidR="00672900" w:rsidRPr="00672900" w:rsidRDefault="00672900" w:rsidP="00672900">
      <w:pPr>
        <w:rPr>
          <w:b/>
          <w:bCs/>
          <w:color w:val="7A4282" w:themeColor="accent1"/>
          <w:lang w:val="en-GB"/>
        </w:rPr>
      </w:pPr>
      <w:r w:rsidRPr="00672900">
        <w:rPr>
          <w:b/>
          <w:bCs/>
          <w:color w:val="7A4282" w:themeColor="accent1"/>
          <w:lang w:val="en-GB"/>
        </w:rPr>
        <w:t>3. Industry Networks and Non-Government Organisations</w:t>
      </w:r>
    </w:p>
    <w:p w14:paraId="41D619C6" w14:textId="5AB040C8" w:rsidR="00985FBC" w:rsidRDefault="00672900" w:rsidP="00672900">
      <w:pPr>
        <w:rPr>
          <w:color w:val="7A4282" w:themeColor="accent1"/>
          <w:sz w:val="26"/>
          <w:szCs w:val="26"/>
        </w:rPr>
      </w:pPr>
      <w:r w:rsidRPr="00672900">
        <w:rPr>
          <w:b/>
          <w:bCs/>
          <w:color w:val="7A4282" w:themeColor="accent1"/>
          <w:lang w:val="en-GB"/>
        </w:rPr>
        <w:t>4. Austrade Clients</w:t>
      </w:r>
      <w:r w:rsidR="00985FBC">
        <w:br w:type="page"/>
      </w:r>
    </w:p>
    <w:p w14:paraId="2E65EF31" w14:textId="72E02BFF" w:rsidR="009965C7" w:rsidRPr="009965C7" w:rsidRDefault="00E65983" w:rsidP="009965C7">
      <w:pPr>
        <w:spacing w:before="240"/>
      </w:pPr>
      <w:r>
        <w:rPr>
          <w:noProof/>
        </w:rPr>
        <w:lastRenderedPageBreak/>
        <w:drawing>
          <wp:anchor distT="0" distB="0" distL="114300" distR="114300" simplePos="0" relativeHeight="251708416" behindDoc="0" locked="0" layoutInCell="1" allowOverlap="1" wp14:anchorId="6E5FADE7" wp14:editId="30EA3BFA">
            <wp:simplePos x="0" y="0"/>
            <wp:positionH relativeFrom="margin">
              <wp:posOffset>-632460</wp:posOffset>
            </wp:positionH>
            <wp:positionV relativeFrom="margin">
              <wp:posOffset>-288290</wp:posOffset>
            </wp:positionV>
            <wp:extent cx="7416800" cy="3103245"/>
            <wp:effectExtent l="0" t="0" r="0" b="0"/>
            <wp:wrapSquare wrapText="bothSides"/>
            <wp:docPr id="420149784" name="Picture 18" descr="A diagram with Austrade written in the middle and with arrows pointed to four different stakeholder groups, which are: Portfolio Partners and Other Governmetn Agencies, State and Territory Partners, Industry Networks and Non-Government Organisations, and Austrade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9784" name="Picture 18" descr="A diagram with Austrade written in the middle and with arrows pointed to four different stakeholder groups, which are: Portfolio Partners and Other Governmetn Agencies, State and Territory Partners, Industry Networks and Non-Government Organisations, and Austrade Clients."/>
                    <pic:cNvPicPr/>
                  </pic:nvPicPr>
                  <pic:blipFill>
                    <a:blip r:embed="rId16"/>
                    <a:stretch>
                      <a:fillRect/>
                    </a:stretch>
                  </pic:blipFill>
                  <pic:spPr>
                    <a:xfrm>
                      <a:off x="0" y="0"/>
                      <a:ext cx="7416800" cy="3103245"/>
                    </a:xfrm>
                    <a:prstGeom prst="rect">
                      <a:avLst/>
                    </a:prstGeom>
                  </pic:spPr>
                </pic:pic>
              </a:graphicData>
            </a:graphic>
            <wp14:sizeRelH relativeFrom="margin">
              <wp14:pctWidth>0</wp14:pctWidth>
            </wp14:sizeRelH>
            <wp14:sizeRelV relativeFrom="margin">
              <wp14:pctHeight>0</wp14:pctHeight>
            </wp14:sizeRelV>
          </wp:anchor>
        </w:drawing>
      </w:r>
    </w:p>
    <w:p w14:paraId="0F81B3DB" w14:textId="0625CAC2" w:rsidR="00985FBC" w:rsidRDefault="00985FBC" w:rsidP="00D559ED"/>
    <w:p w14:paraId="274B508B" w14:textId="2F9898BE" w:rsidR="00EA1EB2" w:rsidRDefault="00EA1EB2" w:rsidP="002927ED">
      <w:pPr>
        <w:jc w:val="center"/>
      </w:pPr>
    </w:p>
    <w:p w14:paraId="02F13355" w14:textId="1EF18CC4" w:rsidR="00EA1EB2" w:rsidRDefault="008E44BD" w:rsidP="00D559ED">
      <w:r>
        <w:rPr>
          <w:noProof/>
        </w:rPr>
        <mc:AlternateContent>
          <mc:Choice Requires="wps">
            <w:drawing>
              <wp:anchor distT="0" distB="0" distL="114300" distR="114300" simplePos="0" relativeHeight="251688960" behindDoc="0" locked="0" layoutInCell="1" allowOverlap="1" wp14:anchorId="63FFEE6C" wp14:editId="0FECCA51">
                <wp:simplePos x="0" y="0"/>
                <wp:positionH relativeFrom="column">
                  <wp:posOffset>2123440</wp:posOffset>
                </wp:positionH>
                <wp:positionV relativeFrom="paragraph">
                  <wp:posOffset>177800</wp:posOffset>
                </wp:positionV>
                <wp:extent cx="1893515" cy="480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93515" cy="480225"/>
                        </a:xfrm>
                        <a:prstGeom prst="rect">
                          <a:avLst/>
                        </a:prstGeom>
                        <a:noFill/>
                        <a:ln w="6350">
                          <a:noFill/>
                        </a:ln>
                      </wps:spPr>
                      <wps:txbx>
                        <w:txbxContent>
                          <w:p w14:paraId="7224D61A" w14:textId="77777777" w:rsidR="007854A7" w:rsidRPr="004B09BA" w:rsidRDefault="007854A7" w:rsidP="007854A7">
                            <w:pPr>
                              <w:jc w:val="center"/>
                              <w:rPr>
                                <w:b/>
                                <w:bCs/>
                                <w:color w:val="FFFFFF" w:themeColor="background1"/>
                              </w:rPr>
                            </w:pPr>
                            <w:r w:rsidRPr="004B09BA">
                              <w:rPr>
                                <w:b/>
                                <w:bCs/>
                                <w:color w:val="FFFFFF" w:themeColor="background1"/>
                              </w:rPr>
                              <w:t>State and Territory Governments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EE6C" id="Text Box 4" o:spid="_x0000_s1031" type="#_x0000_t202" style="position:absolute;margin-left:167.2pt;margin-top:14pt;width:149.1pt;height:3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" filled="f" stroked="f" strokeweight=".5pt">
                <v:textbox>
                  <w:txbxContent>
                    <w:p w14:paraId="7224D61A" w14:textId="77777777" w:rsidR="007854A7" w:rsidRPr="004B09BA" w:rsidRDefault="007854A7" w:rsidP="007854A7">
                      <w:pPr>
                        <w:jc w:val="center"/>
                        <w:rPr>
                          <w:b/>
                          <w:bCs/>
                          <w:color w:val="FFFFFF" w:themeColor="background1"/>
                        </w:rPr>
                      </w:pPr>
                      <w:r w:rsidRPr="004B09BA">
                        <w:rPr>
                          <w:b/>
                          <w:bCs/>
                          <w:color w:val="FFFFFF" w:themeColor="background1"/>
                        </w:rPr>
                        <w:t>State and Territory Governments</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F6C199C" wp14:editId="28C73012">
                <wp:simplePos x="0" y="0"/>
                <wp:positionH relativeFrom="column">
                  <wp:posOffset>76200</wp:posOffset>
                </wp:positionH>
                <wp:positionV relativeFrom="paragraph">
                  <wp:posOffset>216535</wp:posOffset>
                </wp:positionV>
                <wp:extent cx="1795907" cy="571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95907" cy="571500"/>
                        </a:xfrm>
                        <a:prstGeom prst="rect">
                          <a:avLst/>
                        </a:prstGeom>
                        <a:noFill/>
                        <a:ln w="6350">
                          <a:noFill/>
                        </a:ln>
                      </wps:spPr>
                      <wps:txbx>
                        <w:txbxContent>
                          <w:p w14:paraId="0E26AE94" w14:textId="329E6066" w:rsidR="007854A7" w:rsidRPr="004B09BA" w:rsidRDefault="007854A7" w:rsidP="008E44BD">
                            <w:pPr>
                              <w:keepNext/>
                              <w:jc w:val="center"/>
                              <w:rPr>
                                <w:b/>
                                <w:bCs/>
                                <w:color w:val="FFFFFF" w:themeColor="background1"/>
                              </w:rPr>
                            </w:pPr>
                            <w:r>
                              <w:rPr>
                                <w:b/>
                                <w:bCs/>
                                <w:color w:val="FFFFFF" w:themeColor="background1"/>
                              </w:rPr>
                              <w:t xml:space="preserve">Portfolio </w:t>
                            </w:r>
                            <w:r w:rsidR="008E44BD">
                              <w:rPr>
                                <w:b/>
                                <w:bCs/>
                                <w:color w:val="FFFFFF" w:themeColor="background1"/>
                              </w:rPr>
                              <w:br/>
                            </w:r>
                            <w:r>
                              <w:rPr>
                                <w:b/>
                                <w:bCs/>
                                <w:color w:val="FFFFFF" w:themeColor="background1"/>
                              </w:rPr>
                              <w:t>Partners</w:t>
                            </w:r>
                            <w:r w:rsidR="008E44BD">
                              <w:rPr>
                                <w:b/>
                                <w:bCs/>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C199C" id="Text Box 16" o:spid="_x0000_s1032" type="#_x0000_t202" style="position:absolute;margin-left:6pt;margin-top:17.05pt;width:141.4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" filled="f" stroked="f" strokeweight=".5pt">
                <v:textbox>
                  <w:txbxContent>
                    <w:p w14:paraId="0E26AE94" w14:textId="329E6066" w:rsidR="007854A7" w:rsidRPr="004B09BA" w:rsidRDefault="007854A7" w:rsidP="008E44BD">
                      <w:pPr>
                        <w:keepNext/>
                        <w:jc w:val="center"/>
                        <w:rPr>
                          <w:b/>
                          <w:bCs/>
                          <w:color w:val="FFFFFF" w:themeColor="background1"/>
                        </w:rPr>
                      </w:pPr>
                      <w:r>
                        <w:rPr>
                          <w:b/>
                          <w:bCs/>
                          <w:color w:val="FFFFFF" w:themeColor="background1"/>
                        </w:rPr>
                        <w:t xml:space="preserve">Portfolio </w:t>
                      </w:r>
                      <w:r w:rsidR="008E44BD">
                        <w:rPr>
                          <w:b/>
                          <w:bCs/>
                          <w:color w:val="FFFFFF" w:themeColor="background1"/>
                        </w:rPr>
                        <w:br/>
                      </w:r>
                      <w:r>
                        <w:rPr>
                          <w:b/>
                          <w:bCs/>
                          <w:color w:val="FFFFFF" w:themeColor="background1"/>
                        </w:rPr>
                        <w:t>Partners</w:t>
                      </w:r>
                      <w:r w:rsidR="008E44BD">
                        <w:rPr>
                          <w:b/>
                          <w:bCs/>
                          <w:color w:val="FFFFFF" w:themeColor="background1"/>
                        </w:rPr>
                        <w:br/>
                      </w:r>
                    </w:p>
                  </w:txbxContent>
                </v:textbox>
              </v:shape>
            </w:pict>
          </mc:Fallback>
        </mc:AlternateContent>
      </w:r>
    </w:p>
    <w:p w14:paraId="52FACB4D" w14:textId="574D14E6" w:rsidR="002927ED" w:rsidRDefault="00097C86">
      <w:pPr>
        <w:spacing w:after="120" w:line="252" w:lineRule="auto"/>
        <w:rPr>
          <w:b/>
          <w:bCs/>
          <w:color w:val="2E1A47" w:themeColor="text2"/>
          <w:sz w:val="40"/>
          <w:szCs w:val="40"/>
        </w:rPr>
      </w:pPr>
      <w:r>
        <w:rPr>
          <w:noProof/>
        </w:rPr>
        <mc:AlternateContent>
          <mc:Choice Requires="wps">
            <w:drawing>
              <wp:anchor distT="0" distB="0" distL="114300" distR="114300" simplePos="0" relativeHeight="251695104" behindDoc="0" locked="0" layoutInCell="1" allowOverlap="1" wp14:anchorId="001C4848" wp14:editId="1365EA72">
                <wp:simplePos x="0" y="0"/>
                <wp:positionH relativeFrom="column">
                  <wp:posOffset>1208101</wp:posOffset>
                </wp:positionH>
                <wp:positionV relativeFrom="paragraph">
                  <wp:posOffset>826328</wp:posOffset>
                </wp:positionV>
                <wp:extent cx="1589875" cy="480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89875" cy="480225"/>
                        </a:xfrm>
                        <a:prstGeom prst="rect">
                          <a:avLst/>
                        </a:prstGeom>
                        <a:noFill/>
                        <a:ln w="6350">
                          <a:noFill/>
                        </a:ln>
                      </wps:spPr>
                      <wps:txbx>
                        <w:txbxContent>
                          <w:p w14:paraId="3B59BEE1" w14:textId="0576FF47" w:rsidR="008E44BD" w:rsidRPr="008E44BD" w:rsidRDefault="008E44BD" w:rsidP="008E44BD">
                            <w:pPr>
                              <w:jc w:val="center"/>
                              <w:rPr>
                                <w:b/>
                                <w:bCs/>
                                <w:color w:val="FFFFFF" w:themeColor="background1"/>
                                <w:sz w:val="24"/>
                                <w:szCs w:val="24"/>
                              </w:rPr>
                            </w:pPr>
                            <w:r w:rsidRPr="008E44BD">
                              <w:rPr>
                                <w:b/>
                                <w:bCs/>
                                <w:color w:val="FFFFFF" w:themeColor="background1"/>
                                <w:sz w:val="24"/>
                                <w:szCs w:val="24"/>
                              </w:rPr>
                              <w:t>Austrade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4848" id="Text Box 11" o:spid="_x0000_s1033" type="#_x0000_t202" style="position:absolute;margin-left:95.15pt;margin-top:65.05pt;width:125.2pt;height:3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EBGwIAADM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" filled="f" stroked="f" strokeweight=".5pt">
                <v:textbox>
                  <w:txbxContent>
                    <w:p w14:paraId="3B59BEE1" w14:textId="0576FF47" w:rsidR="008E44BD" w:rsidRPr="008E44BD" w:rsidRDefault="008E44BD" w:rsidP="008E44BD">
                      <w:pPr>
                        <w:jc w:val="center"/>
                        <w:rPr>
                          <w:b/>
                          <w:bCs/>
                          <w:color w:val="FFFFFF" w:themeColor="background1"/>
                          <w:sz w:val="24"/>
                          <w:szCs w:val="24"/>
                        </w:rPr>
                      </w:pPr>
                      <w:r w:rsidRPr="008E44BD">
                        <w:rPr>
                          <w:b/>
                          <w:bCs/>
                          <w:color w:val="FFFFFF" w:themeColor="background1"/>
                          <w:sz w:val="24"/>
                          <w:szCs w:val="24"/>
                        </w:rPr>
                        <w:t>Austrade</w:t>
                      </w:r>
                    </w:p>
                  </w:txbxContent>
                </v:textbox>
              </v:shape>
            </w:pict>
          </mc:Fallback>
        </mc:AlternateContent>
      </w:r>
      <w:r w:rsidR="008E44BD">
        <w:rPr>
          <w:noProof/>
        </w:rPr>
        <mc:AlternateContent>
          <mc:Choice Requires="wps">
            <w:drawing>
              <wp:anchor distT="0" distB="0" distL="114300" distR="114300" simplePos="0" relativeHeight="251689984" behindDoc="0" locked="0" layoutInCell="1" allowOverlap="1" wp14:anchorId="52062F1C" wp14:editId="6BDD776B">
                <wp:simplePos x="0" y="0"/>
                <wp:positionH relativeFrom="column">
                  <wp:posOffset>2150111</wp:posOffset>
                </wp:positionH>
                <wp:positionV relativeFrom="paragraph">
                  <wp:posOffset>1860550</wp:posOffset>
                </wp:positionV>
                <wp:extent cx="1816100" cy="6902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16100" cy="690245"/>
                        </a:xfrm>
                        <a:prstGeom prst="rect">
                          <a:avLst/>
                        </a:prstGeom>
                        <a:noFill/>
                        <a:ln w="6350">
                          <a:noFill/>
                        </a:ln>
                      </wps:spPr>
                      <wps:txbx>
                        <w:txbxContent>
                          <w:p w14:paraId="6CF76BA3" w14:textId="0FC02EE6" w:rsidR="007854A7" w:rsidRPr="004B09BA" w:rsidRDefault="007854A7" w:rsidP="007854A7">
                            <w:pPr>
                              <w:jc w:val="center"/>
                              <w:rPr>
                                <w:b/>
                                <w:bCs/>
                                <w:color w:val="FFFFFF" w:themeColor="background1"/>
                              </w:rPr>
                            </w:pPr>
                            <w:r>
                              <w:rPr>
                                <w:b/>
                                <w:bCs/>
                                <w:color w:val="FFFFFF" w:themeColor="background1"/>
                              </w:rPr>
                              <w:t>Other Government</w:t>
                            </w:r>
                            <w:r>
                              <w:rPr>
                                <w:b/>
                                <w:bCs/>
                                <w:color w:val="FFFFFF" w:themeColor="background1"/>
                              </w:rPr>
                              <w:br/>
                            </w:r>
                            <w:r w:rsidR="008E44BD">
                              <w:rPr>
                                <w:b/>
                                <w:bCs/>
                                <w:color w:val="FFFFFF" w:themeColor="background1"/>
                              </w:rPr>
                              <w:t>A</w:t>
                            </w:r>
                            <w:r>
                              <w:rPr>
                                <w:b/>
                                <w:bCs/>
                                <w:color w:val="FFFFFF" w:themeColor="background1"/>
                              </w:rPr>
                              <w:t>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2F1C" id="Text Box 13" o:spid="_x0000_s1034" type="#_x0000_t202" style="position:absolute;margin-left:169.3pt;margin-top:146.5pt;width:143pt;height:5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ZcGgIAADM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" filled="f" stroked="f" strokeweight=".5pt">
                <v:textbox>
                  <w:txbxContent>
                    <w:p w14:paraId="6CF76BA3" w14:textId="0FC02EE6" w:rsidR="007854A7" w:rsidRPr="004B09BA" w:rsidRDefault="007854A7" w:rsidP="007854A7">
                      <w:pPr>
                        <w:jc w:val="center"/>
                        <w:rPr>
                          <w:b/>
                          <w:bCs/>
                          <w:color w:val="FFFFFF" w:themeColor="background1"/>
                        </w:rPr>
                      </w:pPr>
                      <w:r>
                        <w:rPr>
                          <w:b/>
                          <w:bCs/>
                          <w:color w:val="FFFFFF" w:themeColor="background1"/>
                        </w:rPr>
                        <w:t>Other Government</w:t>
                      </w:r>
                      <w:r>
                        <w:rPr>
                          <w:b/>
                          <w:bCs/>
                          <w:color w:val="FFFFFF" w:themeColor="background1"/>
                        </w:rPr>
                        <w:br/>
                      </w:r>
                      <w:r w:rsidR="008E44BD">
                        <w:rPr>
                          <w:b/>
                          <w:bCs/>
                          <w:color w:val="FFFFFF" w:themeColor="background1"/>
                        </w:rPr>
                        <w:t>A</w:t>
                      </w:r>
                      <w:r>
                        <w:rPr>
                          <w:b/>
                          <w:bCs/>
                          <w:color w:val="FFFFFF" w:themeColor="background1"/>
                        </w:rPr>
                        <w:t>gencies</w:t>
                      </w:r>
                    </w:p>
                  </w:txbxContent>
                </v:textbox>
              </v:shape>
            </w:pict>
          </mc:Fallback>
        </mc:AlternateContent>
      </w:r>
      <w:r w:rsidR="008E44BD">
        <w:rPr>
          <w:noProof/>
        </w:rPr>
        <mc:AlternateContent>
          <mc:Choice Requires="wps">
            <w:drawing>
              <wp:anchor distT="0" distB="0" distL="114300" distR="114300" simplePos="0" relativeHeight="251691008" behindDoc="0" locked="0" layoutInCell="1" allowOverlap="1" wp14:anchorId="012FC0C8" wp14:editId="28D80DE9">
                <wp:simplePos x="0" y="0"/>
                <wp:positionH relativeFrom="column">
                  <wp:posOffset>130810</wp:posOffset>
                </wp:positionH>
                <wp:positionV relativeFrom="paragraph">
                  <wp:posOffset>1733550</wp:posOffset>
                </wp:positionV>
                <wp:extent cx="1892935" cy="8807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92935" cy="880745"/>
                        </a:xfrm>
                        <a:prstGeom prst="rect">
                          <a:avLst/>
                        </a:prstGeom>
                        <a:noFill/>
                        <a:ln w="6350">
                          <a:noFill/>
                        </a:ln>
                      </wps:spPr>
                      <wps:txbx>
                        <w:txbxContent>
                          <w:p w14:paraId="0F3A43D5" w14:textId="1F2089E1" w:rsidR="007854A7" w:rsidRPr="004B09BA" w:rsidRDefault="007854A7" w:rsidP="007854A7">
                            <w:pPr>
                              <w:jc w:val="center"/>
                              <w:rPr>
                                <w:b/>
                                <w:bCs/>
                                <w:color w:val="FFFFFF" w:themeColor="background1"/>
                              </w:rPr>
                            </w:pPr>
                            <w:r>
                              <w:rPr>
                                <w:b/>
                                <w:bCs/>
                                <w:color w:val="FFFFFF" w:themeColor="background1"/>
                              </w:rPr>
                              <w:t>Industry</w:t>
                            </w:r>
                            <w:r>
                              <w:rPr>
                                <w:b/>
                                <w:bCs/>
                                <w:color w:val="FFFFFF" w:themeColor="background1"/>
                              </w:rPr>
                              <w:br/>
                              <w:t>Networks</w:t>
                            </w:r>
                            <w:r w:rsidR="008E44BD">
                              <w:rPr>
                                <w:b/>
                                <w:bCs/>
                                <w:color w:val="FFFFFF" w:themeColor="background1"/>
                              </w:rPr>
                              <w:t xml:space="preserve"> and</w:t>
                            </w:r>
                            <w:r w:rsidR="008E44BD">
                              <w:rPr>
                                <w:b/>
                                <w:bCs/>
                                <w:color w:val="FFFFFF" w:themeColor="background1"/>
                              </w:rPr>
                              <w:br/>
                              <w:t xml:space="preserve"> Non-Government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FC0C8" id="Text Box 15" o:spid="_x0000_s1035" type="#_x0000_t202" style="position:absolute;margin-left:10.3pt;margin-top:136.5pt;width:149.05pt;height:6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oKGwIAADM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" filled="f" stroked="f" strokeweight=".5pt">
                <v:textbox>
                  <w:txbxContent>
                    <w:p w14:paraId="0F3A43D5" w14:textId="1F2089E1" w:rsidR="007854A7" w:rsidRPr="004B09BA" w:rsidRDefault="007854A7" w:rsidP="007854A7">
                      <w:pPr>
                        <w:jc w:val="center"/>
                        <w:rPr>
                          <w:b/>
                          <w:bCs/>
                          <w:color w:val="FFFFFF" w:themeColor="background1"/>
                        </w:rPr>
                      </w:pPr>
                      <w:r>
                        <w:rPr>
                          <w:b/>
                          <w:bCs/>
                          <w:color w:val="FFFFFF" w:themeColor="background1"/>
                        </w:rPr>
                        <w:t>Industry</w:t>
                      </w:r>
                      <w:r>
                        <w:rPr>
                          <w:b/>
                          <w:bCs/>
                          <w:color w:val="FFFFFF" w:themeColor="background1"/>
                        </w:rPr>
                        <w:br/>
                        <w:t>Networks</w:t>
                      </w:r>
                      <w:r w:rsidR="008E44BD">
                        <w:rPr>
                          <w:b/>
                          <w:bCs/>
                          <w:color w:val="FFFFFF" w:themeColor="background1"/>
                        </w:rPr>
                        <w:t xml:space="preserve"> and</w:t>
                      </w:r>
                      <w:r w:rsidR="008E44BD">
                        <w:rPr>
                          <w:b/>
                          <w:bCs/>
                          <w:color w:val="FFFFFF" w:themeColor="background1"/>
                        </w:rPr>
                        <w:br/>
                        <w:t xml:space="preserve"> Non-Government Organisations</w:t>
                      </w:r>
                    </w:p>
                  </w:txbxContent>
                </v:textbox>
              </v:shape>
            </w:pict>
          </mc:Fallback>
        </mc:AlternateContent>
      </w:r>
      <w:r w:rsidR="002927ED">
        <w:br w:type="page"/>
      </w:r>
    </w:p>
    <w:p w14:paraId="0CF6FDCC" w14:textId="19404DF1" w:rsidR="00EA1EB2" w:rsidRPr="00EA1EB2" w:rsidRDefault="00EA1EB2" w:rsidP="00D559ED">
      <w:pPr>
        <w:pStyle w:val="Heading1"/>
      </w:pPr>
      <w:r w:rsidRPr="00EA1EB2">
        <w:lastRenderedPageBreak/>
        <w:t xml:space="preserve">Performance </w:t>
      </w:r>
    </w:p>
    <w:p w14:paraId="21461F2E" w14:textId="5F75443A" w:rsidR="00D312A6" w:rsidRPr="00D312A6" w:rsidRDefault="00D312A6" w:rsidP="00D312A6">
      <w:pPr>
        <w:pStyle w:val="IntroPara"/>
      </w:pPr>
      <w:r w:rsidRPr="00D312A6">
        <w:t>Austrade’s performance planning and targets enable us to monitor</w:t>
      </w:r>
      <w:r>
        <w:t xml:space="preserve"> </w:t>
      </w:r>
      <w:r w:rsidRPr="00D312A6">
        <w:t xml:space="preserve">our impact over the four-year life of this plan. </w:t>
      </w:r>
    </w:p>
    <w:p w14:paraId="6B9044CB" w14:textId="78B3E767" w:rsidR="00D312A6" w:rsidRPr="00E52743" w:rsidRDefault="00D312A6" w:rsidP="00EF1141">
      <w:pPr>
        <w:spacing w:after="0"/>
        <w:rPr>
          <w:lang w:val="en-GB"/>
        </w:rPr>
      </w:pPr>
      <w:r w:rsidRPr="00E52743">
        <w:rPr>
          <w:b/>
          <w:bCs/>
          <w:lang w:val="en-GB"/>
        </w:rPr>
        <w:t>Outcome 1:</w:t>
      </w:r>
      <w:r w:rsidRPr="00E52743">
        <w:rPr>
          <w:lang w:val="en-GB"/>
        </w:rPr>
        <w:t xml:space="preserve"> To contribute to Australia’s economic prosperity by supporting Australian exporters to expand internationally, attracting productive international investment, and growing the visitor economy.</w:t>
      </w:r>
      <w:r w:rsidRPr="00E52743">
        <w:rPr>
          <w:rStyle w:val="FootnoteReference"/>
          <w:lang w:val="en-GB"/>
        </w:rPr>
        <w:footnoteReference w:id="2"/>
      </w:r>
    </w:p>
    <w:p w14:paraId="163BE327" w14:textId="77777777" w:rsidR="00EF1141" w:rsidRDefault="00EF1141" w:rsidP="00C86242">
      <w:pPr>
        <w:rPr>
          <w:b/>
          <w:bCs/>
          <w:color w:val="7A4282" w:themeColor="accent1"/>
          <w:lang w:val="en-GB"/>
        </w:rPr>
      </w:pPr>
    </w:p>
    <w:p w14:paraId="18AC172F" w14:textId="5E19937C" w:rsidR="00D312A6" w:rsidRPr="00C86242" w:rsidRDefault="00D312A6" w:rsidP="00C86242">
      <w:pPr>
        <w:rPr>
          <w:b/>
          <w:bCs/>
          <w:color w:val="7A4282" w:themeColor="accent1"/>
          <w:lang w:val="en-GB"/>
        </w:rPr>
      </w:pPr>
      <w:r w:rsidRPr="00C86242">
        <w:rPr>
          <w:b/>
          <w:bCs/>
          <w:color w:val="7A4282" w:themeColor="accent1"/>
          <w:lang w:val="en-GB"/>
        </w:rPr>
        <w:t xml:space="preserve">Trade </w:t>
      </w:r>
    </w:p>
    <w:p w14:paraId="20CBE655" w14:textId="2DEADDCB" w:rsidR="00084775" w:rsidRPr="00EF1141" w:rsidRDefault="00D312A6" w:rsidP="00EF1141">
      <w:pPr>
        <w:rPr>
          <w:lang w:val="en-GB"/>
        </w:rPr>
      </w:pPr>
      <w:r w:rsidRPr="00D312A6">
        <w:rPr>
          <w:lang w:val="en-GB"/>
        </w:rPr>
        <w:t>The table below outlines Austrade’s three performance measures for trade and the associated targets, which will remain constant from 2025–26 to 2028–29.</w:t>
      </w:r>
    </w:p>
    <w:tbl>
      <w:tblPr>
        <w:tblW w:w="0" w:type="auto"/>
        <w:jc w:val="center"/>
        <w:tblLayout w:type="fixed"/>
        <w:tblCellMar>
          <w:left w:w="0" w:type="dxa"/>
          <w:right w:w="0" w:type="dxa"/>
        </w:tblCellMar>
        <w:tblLook w:val="04A0" w:firstRow="1" w:lastRow="0" w:firstColumn="1" w:lastColumn="0" w:noHBand="0" w:noVBand="1"/>
        <w:tblCaption w:val="Trade"/>
        <w:tblDescription w:val="The table below outlines Austrade’s three performance measures for trade and the associated targets, which will remain constant from 2025–26 to 2028–29.&#10;"/>
      </w:tblPr>
      <w:tblGrid>
        <w:gridCol w:w="2452"/>
        <w:gridCol w:w="1372"/>
        <w:gridCol w:w="1373"/>
        <w:gridCol w:w="1373"/>
        <w:gridCol w:w="1373"/>
        <w:gridCol w:w="1695"/>
      </w:tblGrid>
      <w:tr w:rsidR="00EA1EB2" w:rsidRPr="008508DE" w14:paraId="79E57125" w14:textId="77777777" w:rsidTr="00A44338">
        <w:trPr>
          <w:cantSplit/>
          <w:trHeight w:val="20"/>
          <w:tblHeader/>
          <w:jc w:val="center"/>
        </w:trPr>
        <w:tc>
          <w:tcPr>
            <w:tcW w:w="245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bottom"/>
          </w:tcPr>
          <w:p w14:paraId="1E5ADFFC" w14:textId="7BD5C88B" w:rsidR="00EA1EB2" w:rsidRPr="003D2382" w:rsidRDefault="00EA1EB2" w:rsidP="003D2382">
            <w:pPr>
              <w:spacing w:after="0" w:line="240" w:lineRule="auto"/>
              <w:rPr>
                <w:b/>
                <w:bCs/>
                <w:sz w:val="18"/>
                <w:szCs w:val="18"/>
              </w:rPr>
            </w:pPr>
            <w:r w:rsidRPr="003D2382">
              <w:rPr>
                <w:b/>
                <w:bCs/>
                <w:sz w:val="18"/>
                <w:szCs w:val="18"/>
              </w:rPr>
              <w:t>Performance</w:t>
            </w:r>
            <w:r w:rsidR="008508DE" w:rsidRPr="003D2382">
              <w:rPr>
                <w:b/>
                <w:bCs/>
                <w:sz w:val="18"/>
                <w:szCs w:val="18"/>
              </w:rPr>
              <w:br/>
            </w:r>
            <w:r w:rsidRPr="003D2382">
              <w:rPr>
                <w:b/>
                <w:bCs/>
                <w:sz w:val="18"/>
                <w:szCs w:val="18"/>
              </w:rPr>
              <w:t>measures</w:t>
            </w:r>
          </w:p>
        </w:tc>
        <w:tc>
          <w:tcPr>
            <w:tcW w:w="5491"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1F4F7A53" w14:textId="77777777" w:rsidR="00EA1EB2" w:rsidRPr="003D2382" w:rsidRDefault="00EA1EB2" w:rsidP="003D2382">
            <w:pPr>
              <w:spacing w:after="0" w:line="240" w:lineRule="exact"/>
              <w:jc w:val="center"/>
              <w:rPr>
                <w:b/>
                <w:bCs/>
                <w:sz w:val="18"/>
                <w:szCs w:val="18"/>
              </w:rPr>
            </w:pPr>
            <w:r w:rsidRPr="003D2382">
              <w:rPr>
                <w:b/>
                <w:bCs/>
                <w:sz w:val="18"/>
                <w:szCs w:val="18"/>
              </w:rPr>
              <w:t>Targets</w:t>
            </w:r>
          </w:p>
        </w:tc>
        <w:tc>
          <w:tcPr>
            <w:tcW w:w="1695"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bottom"/>
          </w:tcPr>
          <w:p w14:paraId="47148956" w14:textId="77777777" w:rsidR="00EA1EB2" w:rsidRPr="003D2382" w:rsidRDefault="00EA1EB2" w:rsidP="003D2382">
            <w:pPr>
              <w:spacing w:after="0" w:line="240" w:lineRule="auto"/>
              <w:jc w:val="center"/>
              <w:rPr>
                <w:b/>
                <w:bCs/>
                <w:sz w:val="18"/>
                <w:szCs w:val="18"/>
              </w:rPr>
            </w:pPr>
            <w:r w:rsidRPr="003D2382">
              <w:rPr>
                <w:b/>
                <w:bCs/>
                <w:sz w:val="18"/>
                <w:szCs w:val="18"/>
              </w:rPr>
              <w:t>Source</w:t>
            </w:r>
          </w:p>
        </w:tc>
      </w:tr>
      <w:tr w:rsidR="00EA1EB2" w:rsidRPr="00EA1EB2" w14:paraId="573282E0" w14:textId="77777777" w:rsidTr="00A44338">
        <w:trPr>
          <w:cantSplit/>
          <w:trHeight w:val="134"/>
          <w:jc w:val="center"/>
        </w:trPr>
        <w:tc>
          <w:tcPr>
            <w:tcW w:w="2452" w:type="dxa"/>
            <w:vMerge/>
            <w:tcBorders>
              <w:top w:val="single" w:sz="2" w:space="0" w:color="FFFFFF"/>
              <w:bottom w:val="single" w:sz="4" w:space="0" w:color="FFFFFF" w:themeColor="background1"/>
              <w:right w:val="single" w:sz="2" w:space="0" w:color="FFFFFF"/>
            </w:tcBorders>
          </w:tcPr>
          <w:p w14:paraId="72328E87" w14:textId="77777777" w:rsidR="00EA1EB2" w:rsidRPr="00DC2CA7" w:rsidRDefault="00EA1EB2" w:rsidP="00D559ED">
            <w:pPr>
              <w:rPr>
                <w:sz w:val="19"/>
                <w:szCs w:val="19"/>
              </w:rPr>
            </w:pPr>
          </w:p>
        </w:tc>
        <w:tc>
          <w:tcPr>
            <w:tcW w:w="1372"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tcPr>
          <w:p w14:paraId="1892B513" w14:textId="3C9DE1A4" w:rsidR="00EA1EB2" w:rsidRPr="00DC2CA7" w:rsidRDefault="00EA1EB2" w:rsidP="008F0AAD">
            <w:pPr>
              <w:spacing w:after="0"/>
              <w:jc w:val="center"/>
              <w:rPr>
                <w:b/>
                <w:bCs/>
                <w:sz w:val="19"/>
                <w:szCs w:val="19"/>
              </w:rPr>
            </w:pPr>
            <w:r w:rsidRPr="00DC2CA7">
              <w:rPr>
                <w:b/>
                <w:bCs/>
                <w:sz w:val="19"/>
                <w:szCs w:val="19"/>
              </w:rPr>
              <w:t>202</w:t>
            </w:r>
            <w:r w:rsidR="00D312A6">
              <w:rPr>
                <w:b/>
                <w:bCs/>
                <w:sz w:val="19"/>
                <w:szCs w:val="19"/>
              </w:rPr>
              <w:t>5</w:t>
            </w:r>
            <w:r w:rsidRPr="00DC2CA7">
              <w:rPr>
                <w:b/>
                <w:bCs/>
                <w:sz w:val="19"/>
                <w:szCs w:val="19"/>
              </w:rPr>
              <w:t>–</w:t>
            </w:r>
            <w:r w:rsidR="008F0AAD" w:rsidRPr="00DC2CA7">
              <w:rPr>
                <w:b/>
                <w:bCs/>
                <w:sz w:val="19"/>
                <w:szCs w:val="19"/>
              </w:rPr>
              <w:t>2</w:t>
            </w:r>
            <w:r w:rsidR="00D312A6">
              <w:rPr>
                <w:b/>
                <w:bCs/>
                <w:sz w:val="19"/>
                <w:szCs w:val="19"/>
              </w:rPr>
              <w:t>6</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tcPr>
          <w:p w14:paraId="4F396042" w14:textId="59757706" w:rsidR="00EA1EB2" w:rsidRPr="00DC2CA7" w:rsidRDefault="00EA1EB2" w:rsidP="008F0AAD">
            <w:pPr>
              <w:spacing w:after="0"/>
              <w:jc w:val="center"/>
              <w:rPr>
                <w:b/>
                <w:bCs/>
                <w:sz w:val="19"/>
                <w:szCs w:val="19"/>
              </w:rPr>
            </w:pPr>
            <w:r w:rsidRPr="00DC2CA7">
              <w:rPr>
                <w:b/>
                <w:bCs/>
                <w:sz w:val="19"/>
                <w:szCs w:val="19"/>
              </w:rPr>
              <w:t>202</w:t>
            </w:r>
            <w:r w:rsidR="00D312A6">
              <w:rPr>
                <w:b/>
                <w:bCs/>
                <w:sz w:val="19"/>
                <w:szCs w:val="19"/>
              </w:rPr>
              <w:t>6</w:t>
            </w:r>
            <w:r w:rsidRPr="00DC2CA7">
              <w:rPr>
                <w:b/>
                <w:bCs/>
                <w:sz w:val="19"/>
                <w:szCs w:val="19"/>
              </w:rPr>
              <w:t>–</w:t>
            </w:r>
            <w:r w:rsidR="008F0AAD" w:rsidRPr="00DC2CA7">
              <w:rPr>
                <w:b/>
                <w:bCs/>
                <w:sz w:val="19"/>
                <w:szCs w:val="19"/>
              </w:rPr>
              <w:t>2</w:t>
            </w:r>
            <w:r w:rsidR="00D312A6">
              <w:rPr>
                <w:b/>
                <w:bCs/>
                <w:sz w:val="19"/>
                <w:szCs w:val="19"/>
              </w:rPr>
              <w:t>7</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tcPr>
          <w:p w14:paraId="672EB351" w14:textId="103F0151" w:rsidR="00EA1EB2" w:rsidRPr="00DC2CA7" w:rsidRDefault="00EA1EB2" w:rsidP="008F0AAD">
            <w:pPr>
              <w:spacing w:after="0"/>
              <w:jc w:val="center"/>
              <w:rPr>
                <w:b/>
                <w:bCs/>
                <w:sz w:val="19"/>
                <w:szCs w:val="19"/>
              </w:rPr>
            </w:pPr>
            <w:r w:rsidRPr="00DC2CA7">
              <w:rPr>
                <w:b/>
                <w:bCs/>
                <w:sz w:val="19"/>
                <w:szCs w:val="19"/>
              </w:rPr>
              <w:t>202</w:t>
            </w:r>
            <w:r w:rsidR="00D312A6">
              <w:rPr>
                <w:b/>
                <w:bCs/>
                <w:sz w:val="19"/>
                <w:szCs w:val="19"/>
              </w:rPr>
              <w:t>7</w:t>
            </w:r>
            <w:r w:rsidRPr="00DC2CA7">
              <w:rPr>
                <w:b/>
                <w:bCs/>
                <w:sz w:val="19"/>
                <w:szCs w:val="19"/>
              </w:rPr>
              <w:t>–</w:t>
            </w:r>
            <w:r w:rsidR="008F0AAD" w:rsidRPr="00DC2CA7">
              <w:rPr>
                <w:b/>
                <w:bCs/>
                <w:sz w:val="19"/>
                <w:szCs w:val="19"/>
              </w:rPr>
              <w:t>2</w:t>
            </w:r>
            <w:r w:rsidR="00D312A6">
              <w:rPr>
                <w:b/>
                <w:bCs/>
                <w:sz w:val="19"/>
                <w:szCs w:val="19"/>
              </w:rPr>
              <w:t>8</w:t>
            </w:r>
          </w:p>
        </w:tc>
        <w:tc>
          <w:tcPr>
            <w:tcW w:w="1373" w:type="dxa"/>
            <w:tcBorders>
              <w:top w:val="single" w:sz="2" w:space="0" w:color="FFFFFF"/>
              <w:left w:val="single" w:sz="2" w:space="0" w:color="FFFFFF"/>
              <w:bottom w:val="single" w:sz="2" w:space="0" w:color="E4E1DC"/>
              <w:right w:val="single" w:sz="2" w:space="0" w:color="FFFFFF"/>
            </w:tcBorders>
            <w:shd w:val="clear" w:color="auto" w:fill="2E1A47" w:themeFill="text2"/>
            <w:tcMar>
              <w:top w:w="170" w:type="dxa"/>
              <w:left w:w="170" w:type="dxa"/>
              <w:bottom w:w="170" w:type="dxa"/>
              <w:right w:w="170" w:type="dxa"/>
            </w:tcMar>
          </w:tcPr>
          <w:p w14:paraId="05A2277C" w14:textId="47D1E3B4" w:rsidR="00EA1EB2" w:rsidRPr="00DC2CA7" w:rsidRDefault="00EA1EB2" w:rsidP="008F0AAD">
            <w:pPr>
              <w:spacing w:after="0"/>
              <w:jc w:val="center"/>
              <w:rPr>
                <w:b/>
                <w:bCs/>
                <w:sz w:val="19"/>
                <w:szCs w:val="19"/>
              </w:rPr>
            </w:pPr>
            <w:r w:rsidRPr="00DC2CA7">
              <w:rPr>
                <w:b/>
                <w:bCs/>
                <w:sz w:val="19"/>
                <w:szCs w:val="19"/>
              </w:rPr>
              <w:t>202</w:t>
            </w:r>
            <w:r w:rsidR="00D312A6">
              <w:rPr>
                <w:b/>
                <w:bCs/>
                <w:sz w:val="19"/>
                <w:szCs w:val="19"/>
              </w:rPr>
              <w:t>8</w:t>
            </w:r>
            <w:r w:rsidRPr="00DC2CA7">
              <w:rPr>
                <w:b/>
                <w:bCs/>
                <w:sz w:val="19"/>
                <w:szCs w:val="19"/>
              </w:rPr>
              <w:t>–</w:t>
            </w:r>
            <w:r w:rsidR="008F0AAD" w:rsidRPr="00DC2CA7">
              <w:rPr>
                <w:b/>
                <w:bCs/>
                <w:sz w:val="19"/>
                <w:szCs w:val="19"/>
              </w:rPr>
              <w:t>2</w:t>
            </w:r>
            <w:r w:rsidR="00D312A6">
              <w:rPr>
                <w:b/>
                <w:bCs/>
                <w:sz w:val="19"/>
                <w:szCs w:val="19"/>
              </w:rPr>
              <w:t>9</w:t>
            </w:r>
          </w:p>
        </w:tc>
        <w:tc>
          <w:tcPr>
            <w:tcW w:w="1695" w:type="dxa"/>
            <w:vMerge/>
            <w:tcBorders>
              <w:top w:val="single" w:sz="2" w:space="0" w:color="FFFFFF"/>
              <w:left w:val="single" w:sz="2" w:space="0" w:color="FFFFFF"/>
              <w:bottom w:val="single" w:sz="2" w:space="0" w:color="E4E1DC"/>
            </w:tcBorders>
            <w:shd w:val="clear" w:color="auto" w:fill="2E1A47" w:themeFill="text2"/>
            <w:vAlign w:val="bottom"/>
          </w:tcPr>
          <w:p w14:paraId="38D17998" w14:textId="77777777" w:rsidR="00EA1EB2" w:rsidRPr="00DC2CA7" w:rsidRDefault="00EA1EB2" w:rsidP="00D559ED">
            <w:pPr>
              <w:rPr>
                <w:sz w:val="19"/>
                <w:szCs w:val="19"/>
              </w:rPr>
            </w:pPr>
          </w:p>
        </w:tc>
      </w:tr>
      <w:tr w:rsidR="00EA1EB2" w:rsidRPr="00EA1EB2" w14:paraId="3B897B7B" w14:textId="77777777" w:rsidTr="00A44338">
        <w:trPr>
          <w:cantSplit/>
          <w:trHeight w:val="1093"/>
          <w:jc w:val="center"/>
        </w:trPr>
        <w:tc>
          <w:tcPr>
            <w:tcW w:w="2452" w:type="dxa"/>
            <w:tcBorders>
              <w:top w:val="single" w:sz="4" w:space="0" w:color="FFFFFF" w:themeColor="background1"/>
              <w:left w:val="single" w:sz="4" w:space="0" w:color="FFFFFF"/>
              <w:bottom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47D3B03A" w14:textId="5A193E51" w:rsidR="00EA1EB2" w:rsidRPr="00DC2CA7" w:rsidRDefault="00462D25" w:rsidP="0063006F">
            <w:pPr>
              <w:spacing w:after="0"/>
              <w:rPr>
                <w:sz w:val="19"/>
                <w:szCs w:val="19"/>
              </w:rPr>
            </w:pPr>
            <w:r w:rsidRPr="00DC2CA7">
              <w:rPr>
                <w:sz w:val="19"/>
                <w:szCs w:val="19"/>
              </w:rPr>
              <w:t>High level of satisfaction for Austrade’s clients with Austrade’s services</w:t>
            </w:r>
          </w:p>
        </w:tc>
        <w:tc>
          <w:tcPr>
            <w:tcW w:w="5491" w:type="dxa"/>
            <w:gridSpan w:val="4"/>
            <w:tcBorders>
              <w:top w:val="single" w:sz="2" w:space="0" w:color="E4E1DC"/>
              <w:left w:val="single" w:sz="2" w:space="0" w:color="000000"/>
              <w:bottom w:val="single" w:sz="2" w:space="0" w:color="000000"/>
              <w:right w:val="single" w:sz="2" w:space="0" w:color="000000" w:themeColor="text1"/>
            </w:tcBorders>
            <w:shd w:val="clear" w:color="auto" w:fill="E8E0F3" w:themeFill="text2" w:themeFillTint="1A"/>
            <w:tcMar>
              <w:top w:w="170" w:type="dxa"/>
              <w:left w:w="170" w:type="dxa"/>
              <w:bottom w:w="170" w:type="dxa"/>
              <w:right w:w="170" w:type="dxa"/>
            </w:tcMar>
            <w:vAlign w:val="center"/>
          </w:tcPr>
          <w:p w14:paraId="1F1C8DA5" w14:textId="5A508360" w:rsidR="00EA1EB2" w:rsidRPr="00DC2CA7" w:rsidRDefault="008B0E1B" w:rsidP="0063006F">
            <w:pPr>
              <w:spacing w:after="0"/>
              <w:jc w:val="center"/>
              <w:rPr>
                <w:sz w:val="19"/>
                <w:szCs w:val="19"/>
              </w:rPr>
            </w:pPr>
            <w:r w:rsidRPr="00DC2CA7">
              <w:rPr>
                <w:b/>
                <w:bCs/>
                <w:sz w:val="19"/>
                <w:szCs w:val="19"/>
              </w:rPr>
              <w:br/>
            </w:r>
            <w:r w:rsidR="008F0AAD" w:rsidRPr="00DC2CA7">
              <w:rPr>
                <w:b/>
                <w:bCs/>
                <w:sz w:val="19"/>
                <w:szCs w:val="19"/>
              </w:rPr>
              <w:t>At least 85 per cent</w:t>
            </w:r>
          </w:p>
        </w:tc>
        <w:tc>
          <w:tcPr>
            <w:tcW w:w="1695" w:type="dxa"/>
            <w:tcBorders>
              <w:top w:val="single" w:sz="2" w:space="0" w:color="E4E1DC"/>
              <w:left w:val="single" w:sz="2" w:space="0" w:color="000000" w:themeColor="text1"/>
              <w:bottom w:val="single" w:sz="2" w:space="0" w:color="000000"/>
            </w:tcBorders>
            <w:shd w:val="clear" w:color="auto" w:fill="E8E0F3" w:themeFill="text2" w:themeFillTint="1A"/>
            <w:tcMar>
              <w:top w:w="170" w:type="dxa"/>
              <w:left w:w="170" w:type="dxa"/>
              <w:bottom w:w="170" w:type="dxa"/>
              <w:right w:w="170" w:type="dxa"/>
            </w:tcMar>
            <w:vAlign w:val="center"/>
          </w:tcPr>
          <w:p w14:paraId="2572ADFD" w14:textId="77777777" w:rsidR="00EA1EB2" w:rsidRPr="00DC2CA7" w:rsidRDefault="00EA1EB2" w:rsidP="0063006F">
            <w:pPr>
              <w:spacing w:after="0"/>
              <w:jc w:val="center"/>
              <w:rPr>
                <w:sz w:val="19"/>
                <w:szCs w:val="19"/>
              </w:rPr>
            </w:pPr>
            <w:r w:rsidRPr="00DC2CA7">
              <w:rPr>
                <w:sz w:val="19"/>
                <w:szCs w:val="19"/>
              </w:rPr>
              <w:t>Survey</w:t>
            </w:r>
          </w:p>
        </w:tc>
      </w:tr>
      <w:tr w:rsidR="00EA1EB2" w:rsidRPr="00EA1EB2" w14:paraId="12AFC931" w14:textId="77777777" w:rsidTr="00A44338">
        <w:trPr>
          <w:cantSplit/>
          <w:trHeight w:val="1385"/>
          <w:jc w:val="center"/>
        </w:trPr>
        <w:tc>
          <w:tcPr>
            <w:tcW w:w="2452" w:type="dxa"/>
            <w:tcBorders>
              <w:top w:val="single" w:sz="2" w:space="0" w:color="000000"/>
              <w:left w:val="single" w:sz="4" w:space="0" w:color="FFFFFF"/>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05F671A0" w14:textId="639A3505" w:rsidR="00462D25" w:rsidRPr="00DC2CA7" w:rsidRDefault="00462D25" w:rsidP="0063006F">
            <w:pPr>
              <w:spacing w:after="0"/>
              <w:rPr>
                <w:sz w:val="19"/>
                <w:szCs w:val="19"/>
              </w:rPr>
            </w:pPr>
            <w:r w:rsidRPr="00DC2CA7">
              <w:rPr>
                <w:sz w:val="19"/>
                <w:szCs w:val="19"/>
              </w:rPr>
              <w:t>Number of trade outcomes facilitated</w:t>
            </w:r>
            <w:r w:rsidR="00D312A6">
              <w:rPr>
                <w:rStyle w:val="FootnoteReference"/>
                <w:sz w:val="19"/>
                <w:szCs w:val="19"/>
              </w:rPr>
              <w:footnoteReference w:id="3"/>
            </w:r>
          </w:p>
          <w:p w14:paraId="2452FCD8" w14:textId="6899BCFD" w:rsidR="00EA1EB2" w:rsidRPr="00DC2CA7" w:rsidRDefault="00EA1EB2" w:rsidP="0063006F">
            <w:pPr>
              <w:spacing w:after="0"/>
              <w:rPr>
                <w:sz w:val="19"/>
                <w:szCs w:val="19"/>
              </w:rPr>
            </w:pPr>
          </w:p>
        </w:tc>
        <w:tc>
          <w:tcPr>
            <w:tcW w:w="1372"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1EBAB82C" w14:textId="5BDD09FF"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7C383152" w14:textId="037B3CA1"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12C8FF9E" w14:textId="1F805853"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373" w:type="dxa"/>
            <w:tcBorders>
              <w:top w:val="single" w:sz="2" w:space="0" w:color="000000"/>
              <w:left w:val="single" w:sz="2" w:space="0" w:color="000000"/>
              <w:bottom w:val="single" w:sz="4" w:space="0" w:color="000000" w:themeColor="text1"/>
              <w:right w:val="single" w:sz="2" w:space="0" w:color="000000"/>
            </w:tcBorders>
            <w:shd w:val="clear" w:color="auto" w:fill="E8E0F3" w:themeFill="text2" w:themeFillTint="1A"/>
            <w:tcMar>
              <w:top w:w="170" w:type="dxa"/>
              <w:left w:w="170" w:type="dxa"/>
              <w:bottom w:w="170" w:type="dxa"/>
              <w:right w:w="170" w:type="dxa"/>
            </w:tcMar>
            <w:vAlign w:val="center"/>
          </w:tcPr>
          <w:p w14:paraId="4403085F" w14:textId="04E5B927" w:rsidR="00EA1EB2" w:rsidRPr="00DC2CA7" w:rsidRDefault="00EA1EB2" w:rsidP="0063006F">
            <w:pPr>
              <w:spacing w:after="0"/>
              <w:jc w:val="center"/>
              <w:rPr>
                <w:sz w:val="19"/>
                <w:szCs w:val="19"/>
              </w:rPr>
            </w:pPr>
            <w:r w:rsidRPr="00DC2CA7">
              <w:rPr>
                <w:sz w:val="19"/>
                <w:szCs w:val="19"/>
              </w:rPr>
              <w:t xml:space="preserve">At least </w:t>
            </w:r>
            <w:r w:rsidR="008F0AAD" w:rsidRPr="00DC2CA7">
              <w:rPr>
                <w:b/>
                <w:bCs/>
                <w:sz w:val="19"/>
                <w:szCs w:val="19"/>
              </w:rPr>
              <w:t>1200</w:t>
            </w:r>
            <w:r w:rsidRPr="00DC2CA7">
              <w:rPr>
                <w:sz w:val="19"/>
                <w:szCs w:val="19"/>
              </w:rPr>
              <w:t xml:space="preserve"> outcomes</w:t>
            </w:r>
          </w:p>
        </w:tc>
        <w:tc>
          <w:tcPr>
            <w:tcW w:w="1695" w:type="dxa"/>
            <w:tcBorders>
              <w:top w:val="single" w:sz="2" w:space="0" w:color="000000"/>
              <w:left w:val="single" w:sz="2" w:space="0" w:color="000000"/>
              <w:bottom w:val="single" w:sz="4" w:space="0" w:color="000000" w:themeColor="text1"/>
            </w:tcBorders>
            <w:shd w:val="clear" w:color="auto" w:fill="E8E0F3" w:themeFill="text2" w:themeFillTint="1A"/>
            <w:tcMar>
              <w:top w:w="170" w:type="dxa"/>
              <w:left w:w="142" w:type="dxa"/>
              <w:bottom w:w="170" w:type="dxa"/>
              <w:right w:w="142" w:type="dxa"/>
            </w:tcMar>
            <w:vAlign w:val="center"/>
          </w:tcPr>
          <w:p w14:paraId="4364F24A" w14:textId="2719D88B" w:rsidR="00EA1EB2" w:rsidRPr="00DC2CA7" w:rsidRDefault="00462D25" w:rsidP="0063006F">
            <w:pPr>
              <w:spacing w:after="0"/>
              <w:jc w:val="center"/>
              <w:rPr>
                <w:sz w:val="19"/>
                <w:szCs w:val="19"/>
              </w:rPr>
            </w:pPr>
            <w:r w:rsidRPr="00DC2CA7">
              <w:rPr>
                <w:sz w:val="19"/>
                <w:szCs w:val="19"/>
              </w:rPr>
              <w:t>Customer Relationship Management (CRM) system entry from client notification</w:t>
            </w:r>
          </w:p>
        </w:tc>
      </w:tr>
      <w:tr w:rsidR="00EA1EB2" w:rsidRPr="00EA1EB2" w14:paraId="1F845243" w14:textId="77777777" w:rsidTr="00A44338">
        <w:trPr>
          <w:cantSplit/>
          <w:trHeight w:val="1504"/>
          <w:jc w:val="center"/>
        </w:trPr>
        <w:tc>
          <w:tcPr>
            <w:tcW w:w="2452" w:type="dxa"/>
            <w:tcBorders>
              <w:top w:val="single" w:sz="4" w:space="0" w:color="000000" w:themeColor="text1"/>
              <w:left w:val="single" w:sz="4" w:space="0" w:color="FFFFFF"/>
              <w:right w:val="single" w:sz="2" w:space="0" w:color="000000" w:themeColor="text1"/>
            </w:tcBorders>
            <w:shd w:val="clear" w:color="auto" w:fill="E8E0F3" w:themeFill="text2" w:themeFillTint="1A"/>
            <w:tcMar>
              <w:top w:w="170" w:type="dxa"/>
              <w:left w:w="170" w:type="dxa"/>
              <w:bottom w:w="170" w:type="dxa"/>
              <w:right w:w="170" w:type="dxa"/>
            </w:tcMar>
          </w:tcPr>
          <w:p w14:paraId="7CC61B23" w14:textId="4670C0D0" w:rsidR="00EA1EB2" w:rsidRPr="00EF1141" w:rsidRDefault="003D2382" w:rsidP="00EF1141">
            <w:pPr>
              <w:spacing w:after="0"/>
              <w:rPr>
                <w:sz w:val="19"/>
                <w:szCs w:val="19"/>
              </w:rPr>
            </w:pPr>
            <w:r w:rsidRPr="00EF1141">
              <w:rPr>
                <w:sz w:val="19"/>
                <w:szCs w:val="19"/>
              </w:rPr>
              <w:t>EMDG recipients report that the receipt of a grant encouraged them to increase their export promotion activities</w:t>
            </w:r>
          </w:p>
        </w:tc>
        <w:tc>
          <w:tcPr>
            <w:tcW w:w="5491" w:type="dxa"/>
            <w:gridSpan w:val="4"/>
            <w:tcBorders>
              <w:left w:val="single" w:sz="2" w:space="0" w:color="000000" w:themeColor="text1"/>
              <w:right w:val="single" w:sz="2" w:space="0" w:color="000000" w:themeColor="text1"/>
            </w:tcBorders>
            <w:shd w:val="clear" w:color="auto" w:fill="E8E0F3" w:themeFill="text2" w:themeFillTint="1A"/>
            <w:tcMar>
              <w:top w:w="170" w:type="dxa"/>
              <w:left w:w="170" w:type="dxa"/>
              <w:bottom w:w="170" w:type="dxa"/>
              <w:right w:w="170" w:type="dxa"/>
            </w:tcMar>
            <w:vAlign w:val="center"/>
          </w:tcPr>
          <w:p w14:paraId="570C12B6" w14:textId="206231D6" w:rsidR="00EA1EB2" w:rsidRPr="00EF1141" w:rsidRDefault="003D2382" w:rsidP="00EF1141">
            <w:pPr>
              <w:spacing w:after="0"/>
              <w:jc w:val="center"/>
              <w:rPr>
                <w:sz w:val="19"/>
                <w:szCs w:val="19"/>
              </w:rPr>
            </w:pPr>
            <w:r w:rsidRPr="00EF1141">
              <w:rPr>
                <w:sz w:val="19"/>
                <w:szCs w:val="19"/>
              </w:rPr>
              <w:t xml:space="preserve">At least </w:t>
            </w:r>
            <w:r w:rsidRPr="00EF1141">
              <w:rPr>
                <w:b/>
                <w:bCs/>
                <w:sz w:val="19"/>
                <w:szCs w:val="19"/>
              </w:rPr>
              <w:t>70 per cent</w:t>
            </w:r>
            <w:r w:rsidRPr="00EF1141">
              <w:rPr>
                <w:sz w:val="19"/>
                <w:szCs w:val="19"/>
              </w:rPr>
              <w:t xml:space="preserve"> of EMDG recipients to report that receiving a grant encouraged them to increase their export promotion activities</w:t>
            </w:r>
          </w:p>
        </w:tc>
        <w:tc>
          <w:tcPr>
            <w:tcW w:w="1695" w:type="dxa"/>
            <w:tcBorders>
              <w:top w:val="single" w:sz="4" w:space="0" w:color="000000" w:themeColor="text1"/>
              <w:left w:val="single" w:sz="2" w:space="0" w:color="000000" w:themeColor="text1"/>
              <w:right w:val="single" w:sz="2" w:space="0" w:color="E4E1DC"/>
            </w:tcBorders>
            <w:shd w:val="clear" w:color="auto" w:fill="E8E0F3" w:themeFill="text2" w:themeFillTint="1A"/>
            <w:tcMar>
              <w:top w:w="170" w:type="dxa"/>
              <w:left w:w="170" w:type="dxa"/>
              <w:bottom w:w="170" w:type="dxa"/>
              <w:right w:w="170" w:type="dxa"/>
            </w:tcMar>
            <w:vAlign w:val="center"/>
          </w:tcPr>
          <w:p w14:paraId="0536B9D8" w14:textId="77777777" w:rsidR="00EA1EB2" w:rsidRPr="00EF1141" w:rsidRDefault="00EA1EB2" w:rsidP="00EF1141">
            <w:pPr>
              <w:spacing w:after="0"/>
              <w:jc w:val="center"/>
              <w:rPr>
                <w:sz w:val="19"/>
                <w:szCs w:val="19"/>
              </w:rPr>
            </w:pPr>
            <w:r w:rsidRPr="00EF1141">
              <w:rPr>
                <w:sz w:val="19"/>
                <w:szCs w:val="19"/>
              </w:rPr>
              <w:t>Survey</w:t>
            </w:r>
          </w:p>
        </w:tc>
      </w:tr>
    </w:tbl>
    <w:p w14:paraId="56E4A1A3" w14:textId="77777777" w:rsidR="00EF1141" w:rsidRDefault="00EF1141" w:rsidP="00C86242">
      <w:pPr>
        <w:rPr>
          <w:b/>
          <w:bCs/>
          <w:color w:val="7A4282" w:themeColor="accent1"/>
          <w:lang w:val="en-GB"/>
        </w:rPr>
      </w:pPr>
    </w:p>
    <w:p w14:paraId="0FB8EEFE" w14:textId="6547A689" w:rsidR="00C86242" w:rsidRPr="00C86242" w:rsidRDefault="00C86242" w:rsidP="00C86242">
      <w:pPr>
        <w:rPr>
          <w:b/>
          <w:bCs/>
          <w:color w:val="7A4282" w:themeColor="accent1"/>
          <w:lang w:val="en-GB"/>
        </w:rPr>
      </w:pPr>
      <w:r w:rsidRPr="00C86242">
        <w:rPr>
          <w:b/>
          <w:bCs/>
          <w:color w:val="7A4282" w:themeColor="accent1"/>
          <w:lang w:val="en-GB"/>
        </w:rPr>
        <w:lastRenderedPageBreak/>
        <w:t xml:space="preserve">Investment  </w:t>
      </w:r>
    </w:p>
    <w:p w14:paraId="44B52D50" w14:textId="77777777" w:rsidR="00C86242" w:rsidRPr="00C86242" w:rsidRDefault="00C86242" w:rsidP="00C86242">
      <w:pPr>
        <w:rPr>
          <w:lang w:val="en-GB"/>
        </w:rPr>
      </w:pPr>
      <w:r w:rsidRPr="00C86242">
        <w:rPr>
          <w:lang w:val="en-GB"/>
        </w:rPr>
        <w:t>The table below outlines Austrade’s investment performance measure and the associated target, which will remain constant from 2025–26 to 2028–29.</w:t>
      </w:r>
    </w:p>
    <w:tbl>
      <w:tblPr>
        <w:tblW w:w="0" w:type="auto"/>
        <w:jc w:val="center"/>
        <w:tblLayout w:type="fixed"/>
        <w:tblCellMar>
          <w:left w:w="0" w:type="dxa"/>
          <w:right w:w="0" w:type="dxa"/>
        </w:tblCellMar>
        <w:tblLook w:val="04A0" w:firstRow="1" w:lastRow="0" w:firstColumn="1" w:lastColumn="0" w:noHBand="0" w:noVBand="1"/>
        <w:tblCaption w:val="Investment"/>
        <w:tblDescription w:val="The table below outlines Austrade’s investment performance measure and the associated target, which will remain constant from 2025–26 to 2028–29."/>
      </w:tblPr>
      <w:tblGrid>
        <w:gridCol w:w="2273"/>
        <w:gridCol w:w="1488"/>
        <w:gridCol w:w="1489"/>
        <w:gridCol w:w="1488"/>
        <w:gridCol w:w="1489"/>
        <w:gridCol w:w="1411"/>
      </w:tblGrid>
      <w:tr w:rsidR="003D2382" w:rsidRPr="00967C7D" w14:paraId="6E851F29" w14:textId="77777777" w:rsidTr="00332D2F">
        <w:trPr>
          <w:cantSplit/>
          <w:trHeight w:val="20"/>
          <w:tblHeader/>
          <w:jc w:val="center"/>
        </w:trPr>
        <w:tc>
          <w:tcPr>
            <w:tcW w:w="2273"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bottom"/>
          </w:tcPr>
          <w:p w14:paraId="502B7A50" w14:textId="24CC56DE" w:rsidR="003D2382" w:rsidRPr="00DC2CA7" w:rsidRDefault="003D2382" w:rsidP="003D2382">
            <w:pPr>
              <w:spacing w:after="0"/>
              <w:rPr>
                <w:b/>
                <w:bCs/>
                <w:sz w:val="19"/>
                <w:szCs w:val="19"/>
              </w:rPr>
            </w:pPr>
            <w:r w:rsidRPr="003D2382">
              <w:rPr>
                <w:b/>
                <w:bCs/>
                <w:sz w:val="18"/>
                <w:szCs w:val="18"/>
              </w:rPr>
              <w:t>Performance</w:t>
            </w:r>
            <w:r w:rsidRPr="003D2382">
              <w:rPr>
                <w:b/>
                <w:bCs/>
                <w:sz w:val="18"/>
                <w:szCs w:val="18"/>
              </w:rPr>
              <w:br/>
              <w:t>measures</w:t>
            </w:r>
          </w:p>
        </w:tc>
        <w:tc>
          <w:tcPr>
            <w:tcW w:w="5954"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2F0020BC" w14:textId="3B9B6C18" w:rsidR="003D2382" w:rsidRPr="00DC2CA7" w:rsidRDefault="003D2382" w:rsidP="003D2382">
            <w:pPr>
              <w:spacing w:after="0"/>
              <w:jc w:val="center"/>
              <w:rPr>
                <w:b/>
                <w:bCs/>
                <w:sz w:val="19"/>
                <w:szCs w:val="19"/>
              </w:rPr>
            </w:pPr>
            <w:r w:rsidRPr="003D2382">
              <w:rPr>
                <w:b/>
                <w:bCs/>
                <w:sz w:val="18"/>
                <w:szCs w:val="18"/>
              </w:rPr>
              <w:t>Targets</w:t>
            </w:r>
          </w:p>
        </w:tc>
        <w:tc>
          <w:tcPr>
            <w:tcW w:w="1411"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bottom"/>
          </w:tcPr>
          <w:p w14:paraId="32F4A5B0" w14:textId="7F86A43B" w:rsidR="003D2382" w:rsidRPr="00DC2CA7" w:rsidRDefault="003D2382" w:rsidP="003D2382">
            <w:pPr>
              <w:spacing w:after="0"/>
              <w:jc w:val="center"/>
              <w:rPr>
                <w:b/>
                <w:bCs/>
                <w:sz w:val="19"/>
                <w:szCs w:val="19"/>
              </w:rPr>
            </w:pPr>
            <w:r w:rsidRPr="003D2382">
              <w:rPr>
                <w:b/>
                <w:bCs/>
                <w:sz w:val="18"/>
                <w:szCs w:val="18"/>
              </w:rPr>
              <w:t>Source</w:t>
            </w:r>
          </w:p>
        </w:tc>
      </w:tr>
      <w:tr w:rsidR="00561BC8" w:rsidRPr="00967C7D" w14:paraId="221148F7" w14:textId="77777777" w:rsidTr="00332D2F">
        <w:trPr>
          <w:cantSplit/>
          <w:trHeight w:val="497"/>
          <w:tblHeader/>
          <w:jc w:val="center"/>
        </w:trPr>
        <w:tc>
          <w:tcPr>
            <w:tcW w:w="2273" w:type="dxa"/>
            <w:vMerge/>
            <w:tcBorders>
              <w:top w:val="single" w:sz="2" w:space="0" w:color="FFFFFF"/>
              <w:bottom w:val="single" w:sz="2" w:space="0" w:color="000000"/>
              <w:right w:val="single" w:sz="2" w:space="0" w:color="FFFFFF"/>
            </w:tcBorders>
          </w:tcPr>
          <w:p w14:paraId="04095A04" w14:textId="77777777" w:rsidR="00561BC8" w:rsidRPr="00DC2CA7" w:rsidRDefault="00561BC8" w:rsidP="00441E61">
            <w:pPr>
              <w:rPr>
                <w:sz w:val="19"/>
                <w:szCs w:val="19"/>
              </w:rPr>
            </w:pP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75CEF124" w14:textId="7DD6FE60" w:rsidR="00561BC8" w:rsidRPr="00DC2CA7" w:rsidRDefault="00561BC8" w:rsidP="00441E61">
            <w:pPr>
              <w:spacing w:after="0"/>
              <w:jc w:val="center"/>
              <w:rPr>
                <w:b/>
                <w:bCs/>
                <w:sz w:val="19"/>
                <w:szCs w:val="19"/>
              </w:rPr>
            </w:pPr>
            <w:r w:rsidRPr="00DC2CA7">
              <w:rPr>
                <w:b/>
                <w:bCs/>
                <w:sz w:val="19"/>
                <w:szCs w:val="19"/>
              </w:rPr>
              <w:t>202</w:t>
            </w:r>
            <w:r w:rsidR="00C86242">
              <w:rPr>
                <w:b/>
                <w:bCs/>
                <w:sz w:val="19"/>
                <w:szCs w:val="19"/>
              </w:rPr>
              <w:t>5</w:t>
            </w:r>
            <w:r w:rsidRPr="00DC2CA7">
              <w:rPr>
                <w:b/>
                <w:bCs/>
                <w:sz w:val="19"/>
                <w:szCs w:val="19"/>
              </w:rPr>
              <w:t>–2</w:t>
            </w:r>
            <w:r w:rsidR="00C86242">
              <w:rPr>
                <w:b/>
                <w:bCs/>
                <w:sz w:val="19"/>
                <w:szCs w:val="19"/>
              </w:rPr>
              <w:t>6</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1F05D9EE" w14:textId="54F40C5B" w:rsidR="00561BC8" w:rsidRPr="00DC2CA7" w:rsidRDefault="00561BC8" w:rsidP="00441E61">
            <w:pPr>
              <w:spacing w:after="0"/>
              <w:jc w:val="center"/>
              <w:rPr>
                <w:b/>
                <w:bCs/>
                <w:sz w:val="19"/>
                <w:szCs w:val="19"/>
              </w:rPr>
            </w:pPr>
            <w:r w:rsidRPr="00DC2CA7">
              <w:rPr>
                <w:b/>
                <w:bCs/>
                <w:sz w:val="19"/>
                <w:szCs w:val="19"/>
              </w:rPr>
              <w:t>202</w:t>
            </w:r>
            <w:r w:rsidR="00C86242">
              <w:rPr>
                <w:b/>
                <w:bCs/>
                <w:sz w:val="19"/>
                <w:szCs w:val="19"/>
              </w:rPr>
              <w:t>6</w:t>
            </w:r>
            <w:r w:rsidRPr="00DC2CA7">
              <w:rPr>
                <w:b/>
                <w:bCs/>
                <w:sz w:val="19"/>
                <w:szCs w:val="19"/>
              </w:rPr>
              <w:t>–2</w:t>
            </w:r>
            <w:r w:rsidR="00C86242">
              <w:rPr>
                <w:b/>
                <w:bCs/>
                <w:sz w:val="19"/>
                <w:szCs w:val="19"/>
              </w:rPr>
              <w:t>7</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3E865002" w14:textId="2DB0E6EA" w:rsidR="00561BC8" w:rsidRPr="00DC2CA7" w:rsidRDefault="00561BC8" w:rsidP="00441E61">
            <w:pPr>
              <w:spacing w:after="0"/>
              <w:jc w:val="center"/>
              <w:rPr>
                <w:b/>
                <w:bCs/>
                <w:sz w:val="19"/>
                <w:szCs w:val="19"/>
              </w:rPr>
            </w:pPr>
            <w:r w:rsidRPr="00DC2CA7">
              <w:rPr>
                <w:b/>
                <w:bCs/>
                <w:sz w:val="19"/>
                <w:szCs w:val="19"/>
              </w:rPr>
              <w:t>202</w:t>
            </w:r>
            <w:r w:rsidR="00C86242">
              <w:rPr>
                <w:b/>
                <w:bCs/>
                <w:sz w:val="19"/>
                <w:szCs w:val="19"/>
              </w:rPr>
              <w:t>7</w:t>
            </w:r>
            <w:r w:rsidRPr="00DC2CA7">
              <w:rPr>
                <w:b/>
                <w:bCs/>
                <w:sz w:val="19"/>
                <w:szCs w:val="19"/>
              </w:rPr>
              <w:t>–2</w:t>
            </w:r>
            <w:r w:rsidR="00C86242">
              <w:rPr>
                <w:b/>
                <w:bCs/>
                <w:sz w:val="19"/>
                <w:szCs w:val="19"/>
              </w:rPr>
              <w:t>8</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41B840AE" w14:textId="2BC200B1" w:rsidR="00561BC8" w:rsidRPr="00DC2CA7" w:rsidRDefault="00561BC8" w:rsidP="00441E61">
            <w:pPr>
              <w:spacing w:after="0"/>
              <w:jc w:val="center"/>
              <w:rPr>
                <w:b/>
                <w:bCs/>
                <w:sz w:val="19"/>
                <w:szCs w:val="19"/>
              </w:rPr>
            </w:pPr>
            <w:r w:rsidRPr="00DC2CA7">
              <w:rPr>
                <w:b/>
                <w:bCs/>
                <w:sz w:val="19"/>
                <w:szCs w:val="19"/>
              </w:rPr>
              <w:t>202</w:t>
            </w:r>
            <w:r w:rsidR="00C86242">
              <w:rPr>
                <w:b/>
                <w:bCs/>
                <w:sz w:val="19"/>
                <w:szCs w:val="19"/>
              </w:rPr>
              <w:t>8</w:t>
            </w:r>
            <w:r w:rsidRPr="00DC2CA7">
              <w:rPr>
                <w:b/>
                <w:bCs/>
                <w:sz w:val="19"/>
                <w:szCs w:val="19"/>
              </w:rPr>
              <w:t>–2</w:t>
            </w:r>
            <w:r w:rsidR="00E52743">
              <w:rPr>
                <w:b/>
                <w:bCs/>
                <w:sz w:val="19"/>
                <w:szCs w:val="19"/>
              </w:rPr>
              <w:t>9</w:t>
            </w:r>
          </w:p>
        </w:tc>
        <w:tc>
          <w:tcPr>
            <w:tcW w:w="1411" w:type="dxa"/>
            <w:vMerge/>
            <w:tcBorders>
              <w:top w:val="single" w:sz="2" w:space="0" w:color="FFFFFF"/>
              <w:left w:val="single" w:sz="2" w:space="0" w:color="FFFFFF"/>
              <w:bottom w:val="single" w:sz="2" w:space="0" w:color="000000"/>
            </w:tcBorders>
            <w:shd w:val="clear" w:color="auto" w:fill="2E1A47" w:themeFill="text2"/>
          </w:tcPr>
          <w:p w14:paraId="549638E3" w14:textId="77777777" w:rsidR="00561BC8" w:rsidRPr="00DC2CA7" w:rsidRDefault="00561BC8" w:rsidP="00441E61">
            <w:pPr>
              <w:rPr>
                <w:sz w:val="19"/>
                <w:szCs w:val="19"/>
              </w:rPr>
            </w:pPr>
          </w:p>
        </w:tc>
      </w:tr>
      <w:tr w:rsidR="00561BC8" w:rsidRPr="00967C7D" w14:paraId="73C73F8C" w14:textId="77777777" w:rsidTr="00332D2F">
        <w:trPr>
          <w:cantSplit/>
          <w:trHeight w:val="14"/>
          <w:tblHeader/>
          <w:jc w:val="center"/>
        </w:trPr>
        <w:tc>
          <w:tcPr>
            <w:tcW w:w="2273"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tcPr>
          <w:p w14:paraId="11559C53" w14:textId="1111C8C2" w:rsidR="00561BC8" w:rsidRPr="00DC2CA7" w:rsidRDefault="00561BC8" w:rsidP="00561BC8">
            <w:pPr>
              <w:spacing w:after="0"/>
              <w:rPr>
                <w:sz w:val="19"/>
                <w:szCs w:val="19"/>
              </w:rPr>
            </w:pPr>
            <w:r w:rsidRPr="00DC2CA7">
              <w:rPr>
                <w:sz w:val="19"/>
                <w:szCs w:val="19"/>
              </w:rPr>
              <w:t>Number of investment outcomes facilitated</w:t>
            </w:r>
            <w:r w:rsidR="00EF1141" w:rsidRPr="00EF1141">
              <w:rPr>
                <w:sz w:val="19"/>
                <w:szCs w:val="19"/>
                <w:vertAlign w:val="superscript"/>
              </w:rPr>
              <w:t>3</w:t>
            </w:r>
          </w:p>
        </w:tc>
        <w:tc>
          <w:tcPr>
            <w:tcW w:w="1488"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1C5AE5A9" w14:textId="724F743E" w:rsidR="00561BC8" w:rsidRPr="00DC2CA7" w:rsidRDefault="00561BC8" w:rsidP="00561BC8">
            <w:pPr>
              <w:spacing w:after="0"/>
              <w:jc w:val="center"/>
              <w:rPr>
                <w:sz w:val="19"/>
                <w:szCs w:val="19"/>
              </w:rPr>
            </w:pPr>
            <w:r w:rsidRPr="00DC2CA7">
              <w:rPr>
                <w:sz w:val="19"/>
                <w:szCs w:val="19"/>
              </w:rPr>
              <w:t>At least</w:t>
            </w:r>
            <w:r w:rsidRPr="00DC2CA7">
              <w:rPr>
                <w:sz w:val="19"/>
                <w:szCs w:val="19"/>
              </w:rPr>
              <w:br/>
            </w:r>
            <w:r w:rsidRPr="00DC2CA7">
              <w:rPr>
                <w:b/>
                <w:bCs/>
                <w:sz w:val="19"/>
                <w:szCs w:val="19"/>
              </w:rPr>
              <w:t>110</w:t>
            </w:r>
            <w:r w:rsidRPr="00DC2CA7">
              <w:rPr>
                <w:sz w:val="19"/>
                <w:szCs w:val="19"/>
              </w:rPr>
              <w:t xml:space="preserve"> investment outcomes</w:t>
            </w:r>
          </w:p>
        </w:tc>
        <w:tc>
          <w:tcPr>
            <w:tcW w:w="1489"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66293F23" w14:textId="6FEEBEEE"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88"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57680B23" w14:textId="187381FE"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89"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4D802D5C" w14:textId="3EF2467B" w:rsidR="00561BC8" w:rsidRPr="00DC2CA7" w:rsidRDefault="00561BC8" w:rsidP="00561BC8">
            <w:pPr>
              <w:spacing w:after="0"/>
              <w:jc w:val="center"/>
              <w:rPr>
                <w:sz w:val="19"/>
                <w:szCs w:val="19"/>
              </w:rPr>
            </w:pPr>
            <w:r w:rsidRPr="00DC2CA7">
              <w:rPr>
                <w:sz w:val="19"/>
                <w:szCs w:val="19"/>
              </w:rPr>
              <w:t xml:space="preserve">At least </w:t>
            </w:r>
            <w:r w:rsidRPr="00DC2CA7">
              <w:rPr>
                <w:b/>
                <w:bCs/>
                <w:sz w:val="19"/>
                <w:szCs w:val="19"/>
              </w:rPr>
              <w:t>1</w:t>
            </w:r>
            <w:r w:rsidR="00390920">
              <w:rPr>
                <w:b/>
                <w:bCs/>
                <w:sz w:val="19"/>
                <w:szCs w:val="19"/>
              </w:rPr>
              <w:t>1</w:t>
            </w:r>
            <w:r w:rsidRPr="00DC2CA7">
              <w:rPr>
                <w:b/>
                <w:bCs/>
                <w:sz w:val="19"/>
                <w:szCs w:val="19"/>
              </w:rPr>
              <w:t>0</w:t>
            </w:r>
            <w:r w:rsidRPr="00DC2CA7">
              <w:rPr>
                <w:sz w:val="19"/>
                <w:szCs w:val="19"/>
              </w:rPr>
              <w:t xml:space="preserve"> investment outcomes</w:t>
            </w:r>
          </w:p>
        </w:tc>
        <w:tc>
          <w:tcPr>
            <w:tcW w:w="1411"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tcPr>
          <w:p w14:paraId="4958EEA0" w14:textId="280555CD" w:rsidR="00561BC8" w:rsidRPr="00DC2CA7" w:rsidRDefault="00561BC8" w:rsidP="00561BC8">
            <w:pPr>
              <w:spacing w:after="0"/>
              <w:jc w:val="center"/>
              <w:rPr>
                <w:sz w:val="19"/>
                <w:szCs w:val="19"/>
              </w:rPr>
            </w:pPr>
            <w:r w:rsidRPr="00DC2CA7">
              <w:rPr>
                <w:sz w:val="19"/>
                <w:szCs w:val="19"/>
              </w:rPr>
              <w:t>CRM from investor notification</w:t>
            </w:r>
          </w:p>
        </w:tc>
      </w:tr>
    </w:tbl>
    <w:p w14:paraId="7205A75D" w14:textId="77777777" w:rsidR="00561BC8" w:rsidRPr="00561BC8" w:rsidRDefault="00561BC8" w:rsidP="00561BC8">
      <w:pPr>
        <w:rPr>
          <w:b/>
          <w:bCs/>
        </w:rPr>
      </w:pPr>
    </w:p>
    <w:p w14:paraId="3967FED0" w14:textId="77777777" w:rsidR="00A47981" w:rsidRDefault="00A47981" w:rsidP="00561BC8">
      <w:pPr>
        <w:spacing w:after="120"/>
        <w:rPr>
          <w:b/>
          <w:bCs/>
          <w:color w:val="7A4282" w:themeColor="accent1"/>
        </w:rPr>
      </w:pPr>
    </w:p>
    <w:p w14:paraId="2DB3C9C5" w14:textId="77777777" w:rsidR="00EF1141" w:rsidRPr="00EF1141" w:rsidRDefault="00EF1141" w:rsidP="00EF1141">
      <w:pPr>
        <w:rPr>
          <w:b/>
          <w:bCs/>
          <w:color w:val="7A4282" w:themeColor="accent1"/>
          <w:lang w:val="en-GB"/>
        </w:rPr>
      </w:pPr>
      <w:r w:rsidRPr="00EF1141">
        <w:rPr>
          <w:b/>
          <w:bCs/>
          <w:color w:val="7A4282" w:themeColor="accent1"/>
          <w:lang w:val="en-GB"/>
        </w:rPr>
        <w:t>Policy, Programs and Official Tourism Statistics</w:t>
      </w:r>
    </w:p>
    <w:p w14:paraId="65504DED" w14:textId="77777777" w:rsidR="00EF1141" w:rsidRPr="00EF1141" w:rsidRDefault="00EF1141" w:rsidP="00EF1141">
      <w:pPr>
        <w:rPr>
          <w:lang w:val="en-GB"/>
        </w:rPr>
      </w:pPr>
      <w:r w:rsidRPr="00EF1141">
        <w:rPr>
          <w:lang w:val="en-GB"/>
        </w:rPr>
        <w:t>The table below outlines Austrade’s policy, programs and official tourism statistics performance measure and the three focus areas selected for 2025–26, with focus areas for 2026–27 to 2028–29 to be determined before the beginning of each financial year.</w:t>
      </w:r>
    </w:p>
    <w:tbl>
      <w:tblPr>
        <w:tblW w:w="0" w:type="auto"/>
        <w:tblInd w:w="-5" w:type="dxa"/>
        <w:tblLayout w:type="fixed"/>
        <w:tblCellMar>
          <w:left w:w="0" w:type="dxa"/>
          <w:right w:w="0" w:type="dxa"/>
        </w:tblCellMar>
        <w:tblLook w:val="04A0" w:firstRow="1" w:lastRow="0" w:firstColumn="1" w:lastColumn="0" w:noHBand="0" w:noVBand="1"/>
        <w:tblCaption w:val="Policy, Programs and Official Tourism Statistics"/>
        <w:tblDescription w:val="The table below outlines Austrade’s policy, programs and official tourism statistics performance measure and the three focus areas selected for 2025–26, with focus areas for 2026–27 to 2028–29 to be determined before the beginning of each financial year."/>
      </w:tblPr>
      <w:tblGrid>
        <w:gridCol w:w="2273"/>
        <w:gridCol w:w="1560"/>
        <w:gridCol w:w="1417"/>
        <w:gridCol w:w="1320"/>
        <w:gridCol w:w="1657"/>
        <w:gridCol w:w="1411"/>
      </w:tblGrid>
      <w:tr w:rsidR="00561BC8" w:rsidRPr="00561BC8" w14:paraId="2629E9EC" w14:textId="77777777" w:rsidTr="00332D2F">
        <w:trPr>
          <w:cantSplit/>
          <w:trHeight w:val="20"/>
          <w:tblHeader/>
        </w:trPr>
        <w:tc>
          <w:tcPr>
            <w:tcW w:w="2273"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bottom"/>
          </w:tcPr>
          <w:p w14:paraId="22B80B2A" w14:textId="77777777" w:rsidR="00561BC8" w:rsidRPr="00DC2CA7" w:rsidRDefault="00561BC8" w:rsidP="00BA3C76">
            <w:pPr>
              <w:spacing w:before="240" w:after="0"/>
              <w:rPr>
                <w:b/>
                <w:bCs/>
                <w:sz w:val="19"/>
                <w:szCs w:val="19"/>
              </w:rPr>
            </w:pPr>
            <w:r w:rsidRPr="00DC2CA7">
              <w:rPr>
                <w:b/>
                <w:bCs/>
                <w:sz w:val="19"/>
                <w:szCs w:val="19"/>
              </w:rPr>
              <w:t>Performance</w:t>
            </w:r>
            <w:r w:rsidRPr="00DC2CA7">
              <w:rPr>
                <w:b/>
                <w:bCs/>
                <w:sz w:val="19"/>
                <w:szCs w:val="19"/>
              </w:rPr>
              <w:br/>
              <w:t>measures</w:t>
            </w:r>
          </w:p>
        </w:tc>
        <w:tc>
          <w:tcPr>
            <w:tcW w:w="5954"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0990FD70" w14:textId="77777777" w:rsidR="00561BC8" w:rsidRPr="00DC2CA7" w:rsidRDefault="00561BC8" w:rsidP="00BA3C76">
            <w:pPr>
              <w:spacing w:after="0"/>
              <w:jc w:val="center"/>
              <w:rPr>
                <w:b/>
                <w:bCs/>
                <w:sz w:val="19"/>
                <w:szCs w:val="19"/>
              </w:rPr>
            </w:pPr>
            <w:r w:rsidRPr="00DC2CA7">
              <w:rPr>
                <w:b/>
                <w:bCs/>
                <w:sz w:val="19"/>
                <w:szCs w:val="19"/>
              </w:rPr>
              <w:t>Targets</w:t>
            </w:r>
          </w:p>
        </w:tc>
        <w:tc>
          <w:tcPr>
            <w:tcW w:w="1411"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bottom"/>
          </w:tcPr>
          <w:p w14:paraId="1A57677D" w14:textId="77777777" w:rsidR="00561BC8" w:rsidRPr="00DC2CA7" w:rsidRDefault="00561BC8" w:rsidP="00BA3C76">
            <w:pPr>
              <w:spacing w:before="240" w:after="0"/>
              <w:jc w:val="center"/>
              <w:rPr>
                <w:b/>
                <w:bCs/>
                <w:sz w:val="19"/>
                <w:szCs w:val="19"/>
              </w:rPr>
            </w:pPr>
            <w:r w:rsidRPr="00DC2CA7">
              <w:rPr>
                <w:b/>
                <w:bCs/>
                <w:sz w:val="19"/>
                <w:szCs w:val="19"/>
              </w:rPr>
              <w:t>Source</w:t>
            </w:r>
          </w:p>
        </w:tc>
      </w:tr>
      <w:tr w:rsidR="00561BC8" w:rsidRPr="00967C7D" w14:paraId="7136A792" w14:textId="77777777" w:rsidTr="00332D2F">
        <w:trPr>
          <w:cantSplit/>
          <w:trHeight w:val="513"/>
          <w:tblHeader/>
        </w:trPr>
        <w:tc>
          <w:tcPr>
            <w:tcW w:w="2273" w:type="dxa"/>
            <w:vMerge/>
            <w:tcBorders>
              <w:top w:val="single" w:sz="2" w:space="0" w:color="FFFFFF"/>
              <w:bottom w:val="single" w:sz="2" w:space="0" w:color="000000"/>
              <w:right w:val="single" w:sz="2" w:space="0" w:color="FFFFFF"/>
            </w:tcBorders>
          </w:tcPr>
          <w:p w14:paraId="30FFCF76" w14:textId="77777777" w:rsidR="00561BC8" w:rsidRPr="00DC2CA7" w:rsidRDefault="00561BC8" w:rsidP="00BA3C76">
            <w:pPr>
              <w:spacing w:before="240"/>
              <w:rPr>
                <w:sz w:val="19"/>
                <w:szCs w:val="19"/>
              </w:rPr>
            </w:pPr>
          </w:p>
        </w:tc>
        <w:tc>
          <w:tcPr>
            <w:tcW w:w="1560"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60C6BBB4" w14:textId="4201359E" w:rsidR="00561BC8" w:rsidRPr="00DC2CA7" w:rsidRDefault="00561BC8" w:rsidP="00BA3C76">
            <w:pPr>
              <w:spacing w:after="0"/>
              <w:jc w:val="center"/>
              <w:rPr>
                <w:b/>
                <w:bCs/>
                <w:sz w:val="19"/>
                <w:szCs w:val="19"/>
              </w:rPr>
            </w:pPr>
            <w:r w:rsidRPr="00DC2CA7">
              <w:rPr>
                <w:b/>
                <w:bCs/>
                <w:sz w:val="19"/>
                <w:szCs w:val="19"/>
              </w:rPr>
              <w:t>202</w:t>
            </w:r>
            <w:r w:rsidR="00EF1141">
              <w:rPr>
                <w:b/>
                <w:bCs/>
                <w:sz w:val="19"/>
                <w:szCs w:val="19"/>
              </w:rPr>
              <w:t>5</w:t>
            </w:r>
            <w:r w:rsidRPr="00DC2CA7">
              <w:rPr>
                <w:b/>
                <w:bCs/>
                <w:sz w:val="19"/>
                <w:szCs w:val="19"/>
              </w:rPr>
              <w:t>–2</w:t>
            </w:r>
            <w:r w:rsidR="00EF1141">
              <w:rPr>
                <w:b/>
                <w:bCs/>
                <w:sz w:val="19"/>
                <w:szCs w:val="19"/>
              </w:rPr>
              <w:t>6</w:t>
            </w:r>
          </w:p>
        </w:tc>
        <w:tc>
          <w:tcPr>
            <w:tcW w:w="1417"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431BE06D" w14:textId="433B4CD4" w:rsidR="00561BC8" w:rsidRPr="00DC2CA7" w:rsidRDefault="00561BC8" w:rsidP="00BA3C76">
            <w:pPr>
              <w:spacing w:after="0"/>
              <w:jc w:val="center"/>
              <w:rPr>
                <w:b/>
                <w:bCs/>
                <w:sz w:val="19"/>
                <w:szCs w:val="19"/>
              </w:rPr>
            </w:pPr>
            <w:r w:rsidRPr="00DC2CA7">
              <w:rPr>
                <w:b/>
                <w:bCs/>
                <w:sz w:val="19"/>
                <w:szCs w:val="19"/>
              </w:rPr>
              <w:t>202</w:t>
            </w:r>
            <w:r w:rsidR="00EF1141">
              <w:rPr>
                <w:b/>
                <w:bCs/>
                <w:sz w:val="19"/>
                <w:szCs w:val="19"/>
              </w:rPr>
              <w:t>6</w:t>
            </w:r>
            <w:r w:rsidRPr="00DC2CA7">
              <w:rPr>
                <w:b/>
                <w:bCs/>
                <w:sz w:val="19"/>
                <w:szCs w:val="19"/>
              </w:rPr>
              <w:t>–2</w:t>
            </w:r>
            <w:r w:rsidR="00EF1141">
              <w:rPr>
                <w:b/>
                <w:bCs/>
                <w:sz w:val="19"/>
                <w:szCs w:val="19"/>
              </w:rPr>
              <w:t>7</w:t>
            </w:r>
          </w:p>
        </w:tc>
        <w:tc>
          <w:tcPr>
            <w:tcW w:w="1320"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1F7D8EFD" w14:textId="05522744" w:rsidR="00561BC8" w:rsidRPr="00DC2CA7" w:rsidRDefault="00561BC8" w:rsidP="00BA3C76">
            <w:pPr>
              <w:spacing w:after="0"/>
              <w:jc w:val="center"/>
              <w:rPr>
                <w:b/>
                <w:bCs/>
                <w:sz w:val="19"/>
                <w:szCs w:val="19"/>
              </w:rPr>
            </w:pPr>
            <w:r w:rsidRPr="00DC2CA7">
              <w:rPr>
                <w:b/>
                <w:bCs/>
                <w:sz w:val="19"/>
                <w:szCs w:val="19"/>
              </w:rPr>
              <w:t>202</w:t>
            </w:r>
            <w:r w:rsidR="00EF1141">
              <w:rPr>
                <w:b/>
                <w:bCs/>
                <w:sz w:val="19"/>
                <w:szCs w:val="19"/>
              </w:rPr>
              <w:t>7</w:t>
            </w:r>
            <w:r w:rsidRPr="00DC2CA7">
              <w:rPr>
                <w:b/>
                <w:bCs/>
                <w:sz w:val="19"/>
                <w:szCs w:val="19"/>
              </w:rPr>
              <w:t>–2</w:t>
            </w:r>
            <w:r w:rsidR="00EF1141">
              <w:rPr>
                <w:b/>
                <w:bCs/>
                <w:sz w:val="19"/>
                <w:szCs w:val="19"/>
              </w:rPr>
              <w:t>8</w:t>
            </w:r>
          </w:p>
        </w:tc>
        <w:tc>
          <w:tcPr>
            <w:tcW w:w="1657"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2EE34E23" w14:textId="6475457B" w:rsidR="00561BC8" w:rsidRPr="00DC2CA7" w:rsidRDefault="00561BC8" w:rsidP="00BA3C76">
            <w:pPr>
              <w:spacing w:after="0"/>
              <w:jc w:val="center"/>
              <w:rPr>
                <w:b/>
                <w:bCs/>
                <w:sz w:val="19"/>
                <w:szCs w:val="19"/>
              </w:rPr>
            </w:pPr>
            <w:r w:rsidRPr="00DC2CA7">
              <w:rPr>
                <w:b/>
                <w:bCs/>
                <w:sz w:val="19"/>
                <w:szCs w:val="19"/>
              </w:rPr>
              <w:t>202</w:t>
            </w:r>
            <w:r w:rsidR="00EF1141">
              <w:rPr>
                <w:b/>
                <w:bCs/>
                <w:sz w:val="19"/>
                <w:szCs w:val="19"/>
              </w:rPr>
              <w:t>8</w:t>
            </w:r>
            <w:r w:rsidRPr="00DC2CA7">
              <w:rPr>
                <w:b/>
                <w:bCs/>
                <w:sz w:val="19"/>
                <w:szCs w:val="19"/>
              </w:rPr>
              <w:t>–2</w:t>
            </w:r>
            <w:r w:rsidR="00E52743">
              <w:rPr>
                <w:b/>
                <w:bCs/>
                <w:sz w:val="19"/>
                <w:szCs w:val="19"/>
              </w:rPr>
              <w:t>9</w:t>
            </w:r>
          </w:p>
        </w:tc>
        <w:tc>
          <w:tcPr>
            <w:tcW w:w="1411" w:type="dxa"/>
            <w:vMerge/>
            <w:tcBorders>
              <w:top w:val="single" w:sz="2" w:space="0" w:color="FFFFFF"/>
              <w:left w:val="single" w:sz="2" w:space="0" w:color="FFFFFF"/>
              <w:bottom w:val="single" w:sz="2" w:space="0" w:color="000000"/>
            </w:tcBorders>
            <w:shd w:val="clear" w:color="auto" w:fill="2E1A47" w:themeFill="text2"/>
          </w:tcPr>
          <w:p w14:paraId="61396077" w14:textId="77777777" w:rsidR="00561BC8" w:rsidRPr="00DC2CA7" w:rsidRDefault="00561BC8" w:rsidP="00BA3C76">
            <w:pPr>
              <w:spacing w:before="240"/>
              <w:rPr>
                <w:sz w:val="19"/>
                <w:szCs w:val="19"/>
              </w:rPr>
            </w:pPr>
          </w:p>
        </w:tc>
      </w:tr>
      <w:tr w:rsidR="00561BC8" w:rsidRPr="00EF1141" w14:paraId="7538DF37" w14:textId="77777777" w:rsidTr="00332D2F">
        <w:trPr>
          <w:cantSplit/>
          <w:trHeight w:val="1907"/>
          <w:tblHeader/>
        </w:trPr>
        <w:tc>
          <w:tcPr>
            <w:tcW w:w="2273"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vAlign w:val="center"/>
          </w:tcPr>
          <w:p w14:paraId="78E1EAE1" w14:textId="6DF756C8" w:rsidR="00561BC8" w:rsidRPr="00EF1141" w:rsidRDefault="00EF1141" w:rsidP="00E4395D">
            <w:pPr>
              <w:spacing w:after="0"/>
              <w:rPr>
                <w:sz w:val="19"/>
                <w:szCs w:val="19"/>
              </w:rPr>
            </w:pPr>
            <w:r w:rsidRPr="00EF1141">
              <w:rPr>
                <w:sz w:val="19"/>
                <w:szCs w:val="19"/>
              </w:rPr>
              <w:t xml:space="preserve">Effective contribution to whole-of-government policy development including using Austrade’s commercial insights  </w:t>
            </w:r>
          </w:p>
        </w:tc>
        <w:tc>
          <w:tcPr>
            <w:tcW w:w="1560" w:type="dxa"/>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tcPr>
          <w:p w14:paraId="0DFCB3A4" w14:textId="69F1769C" w:rsidR="00561BC8" w:rsidRPr="00EF1141" w:rsidRDefault="00EF1141" w:rsidP="00CD2F8A">
            <w:pPr>
              <w:spacing w:after="0"/>
              <w:jc w:val="center"/>
              <w:rPr>
                <w:sz w:val="19"/>
                <w:szCs w:val="19"/>
              </w:rPr>
            </w:pPr>
            <w:r w:rsidRPr="00EF1141">
              <w:rPr>
                <w:sz w:val="19"/>
                <w:szCs w:val="19"/>
              </w:rPr>
              <w:t>Focus Areas</w:t>
            </w:r>
            <w:r w:rsidR="000621B1" w:rsidRPr="00EF1141">
              <w:rPr>
                <w:sz w:val="19"/>
                <w:szCs w:val="19"/>
              </w:rPr>
              <w:t xml:space="preserve">: </w:t>
            </w:r>
            <w:r w:rsidR="00887AC6" w:rsidRPr="00EF1141">
              <w:rPr>
                <w:sz w:val="19"/>
                <w:szCs w:val="19"/>
              </w:rPr>
              <w:br/>
            </w:r>
            <w:r w:rsidRPr="00EF1141">
              <w:rPr>
                <w:b/>
                <w:bCs/>
                <w:sz w:val="19"/>
                <w:szCs w:val="19"/>
              </w:rPr>
              <w:t xml:space="preserve">Tourism Data, </w:t>
            </w:r>
            <w:r>
              <w:rPr>
                <w:b/>
                <w:bCs/>
                <w:sz w:val="19"/>
                <w:szCs w:val="19"/>
              </w:rPr>
              <w:br/>
            </w:r>
            <w:r w:rsidRPr="00EF1141">
              <w:rPr>
                <w:b/>
                <w:bCs/>
                <w:sz w:val="19"/>
                <w:szCs w:val="19"/>
              </w:rPr>
              <w:t>Net Zero, Trade Facilitation</w:t>
            </w:r>
          </w:p>
        </w:tc>
        <w:tc>
          <w:tcPr>
            <w:tcW w:w="4394" w:type="dxa"/>
            <w:gridSpan w:val="3"/>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7A7C4C6E" w14:textId="29DBE262" w:rsidR="00561BC8" w:rsidRPr="00EF1141" w:rsidRDefault="00EF1141" w:rsidP="00E4395D">
            <w:pPr>
              <w:spacing w:after="0"/>
              <w:jc w:val="center"/>
              <w:rPr>
                <w:sz w:val="19"/>
                <w:szCs w:val="19"/>
              </w:rPr>
            </w:pPr>
            <w:r w:rsidRPr="00EF1141">
              <w:rPr>
                <w:sz w:val="19"/>
                <w:szCs w:val="19"/>
              </w:rPr>
              <w:t>Focus areas to be determined before the beginning of each year</w:t>
            </w:r>
          </w:p>
        </w:tc>
        <w:tc>
          <w:tcPr>
            <w:tcW w:w="1411"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vAlign w:val="center"/>
          </w:tcPr>
          <w:p w14:paraId="0D8CFFAA" w14:textId="16B68CB1" w:rsidR="00561BC8" w:rsidRPr="00EF1141" w:rsidRDefault="00EF1141" w:rsidP="00E4395D">
            <w:pPr>
              <w:spacing w:after="0"/>
              <w:jc w:val="center"/>
              <w:rPr>
                <w:sz w:val="19"/>
                <w:szCs w:val="19"/>
              </w:rPr>
            </w:pPr>
            <w:r w:rsidRPr="00EF1141">
              <w:rPr>
                <w:sz w:val="19"/>
                <w:szCs w:val="19"/>
              </w:rPr>
              <w:t>Internal assessment and case studies where appropriate</w:t>
            </w:r>
          </w:p>
        </w:tc>
      </w:tr>
    </w:tbl>
    <w:p w14:paraId="3FFC29A7" w14:textId="77777777" w:rsidR="00EF1141" w:rsidRDefault="00EF1141" w:rsidP="000621B1">
      <w:pPr>
        <w:rPr>
          <w:b/>
          <w:bCs/>
          <w:sz w:val="22"/>
          <w:szCs w:val="22"/>
        </w:rPr>
      </w:pPr>
    </w:p>
    <w:p w14:paraId="3C916B57" w14:textId="77777777" w:rsidR="00EF1141" w:rsidRDefault="00EF1141">
      <w:pPr>
        <w:spacing w:after="120" w:line="252" w:lineRule="auto"/>
        <w:rPr>
          <w:sz w:val="24"/>
          <w:szCs w:val="24"/>
          <w:lang w:val="en-GB"/>
        </w:rPr>
      </w:pPr>
      <w:r>
        <w:rPr>
          <w:sz w:val="24"/>
          <w:szCs w:val="24"/>
          <w:lang w:val="en-GB"/>
        </w:rPr>
        <w:br w:type="page"/>
      </w:r>
    </w:p>
    <w:p w14:paraId="17B9C300" w14:textId="4A97CC9C" w:rsidR="00EF1141" w:rsidRPr="00E52743" w:rsidRDefault="00EF1141" w:rsidP="00EF1141">
      <w:pPr>
        <w:rPr>
          <w:lang w:val="en-GB"/>
        </w:rPr>
      </w:pPr>
      <w:r w:rsidRPr="00E52743">
        <w:rPr>
          <w:b/>
          <w:bCs/>
          <w:lang w:val="en-GB"/>
        </w:rPr>
        <w:lastRenderedPageBreak/>
        <w:t>Outcome 2:</w:t>
      </w:r>
      <w:r w:rsidRPr="00E52743">
        <w:rPr>
          <w:lang w:val="en-GB"/>
        </w:rPr>
        <w:t xml:space="preserve"> The protection and welfare of Australians abroad through timely and responsive consular and passport services in specific locations overseas.</w:t>
      </w:r>
    </w:p>
    <w:p w14:paraId="6F0BAC19" w14:textId="77777777" w:rsidR="00CC2FEB" w:rsidRDefault="00CC2FEB" w:rsidP="00CC2FEB"/>
    <w:p w14:paraId="17064B54" w14:textId="77777777" w:rsidR="00EF1141" w:rsidRPr="00EF1141" w:rsidRDefault="00EF1141" w:rsidP="00EF1141">
      <w:pPr>
        <w:rPr>
          <w:b/>
          <w:bCs/>
          <w:color w:val="7A4282" w:themeColor="accent1"/>
          <w:lang w:val="en-GB"/>
        </w:rPr>
      </w:pPr>
      <w:r w:rsidRPr="00EF1141">
        <w:rPr>
          <w:b/>
          <w:bCs/>
          <w:color w:val="7A4282" w:themeColor="accent1"/>
          <w:lang w:val="en-GB"/>
        </w:rPr>
        <w:t>Consular and passport services</w:t>
      </w:r>
    </w:p>
    <w:p w14:paraId="678484CB" w14:textId="77777777" w:rsidR="00EF1141" w:rsidRPr="00EF1141" w:rsidRDefault="00EF1141" w:rsidP="00EF1141">
      <w:pPr>
        <w:rPr>
          <w:lang w:val="en-GB"/>
        </w:rPr>
      </w:pPr>
      <w:r w:rsidRPr="00EF1141">
        <w:rPr>
          <w:lang w:val="en-GB"/>
        </w:rPr>
        <w:t>The table below outlines Austrade’s consular and passport services performance measure, and the associated target that will remain constant from 2025–26 to 2028–29.</w:t>
      </w:r>
    </w:p>
    <w:tbl>
      <w:tblPr>
        <w:tblW w:w="0" w:type="auto"/>
        <w:tblInd w:w="-5" w:type="dxa"/>
        <w:tblLayout w:type="fixed"/>
        <w:tblCellMar>
          <w:left w:w="0" w:type="dxa"/>
          <w:right w:w="0" w:type="dxa"/>
        </w:tblCellMar>
        <w:tblLook w:val="0020" w:firstRow="1" w:lastRow="0" w:firstColumn="0" w:lastColumn="0" w:noHBand="0" w:noVBand="0"/>
        <w:tblCaption w:val="Consular and passport services"/>
        <w:tblDescription w:val="The table below outlines Austrade’s consular and passport services performance measure, and the associated target that will remain constant from 2025–26 to 2028–29."/>
      </w:tblPr>
      <w:tblGrid>
        <w:gridCol w:w="2132"/>
        <w:gridCol w:w="1488"/>
        <w:gridCol w:w="1488"/>
        <w:gridCol w:w="1488"/>
        <w:gridCol w:w="1489"/>
        <w:gridCol w:w="1553"/>
      </w:tblGrid>
      <w:tr w:rsidR="00CC2FEB" w:rsidRPr="00967C7D" w14:paraId="238AA8C8" w14:textId="77777777" w:rsidTr="00CD2F8A">
        <w:trPr>
          <w:cantSplit/>
          <w:trHeight w:val="60"/>
          <w:tblHeader/>
        </w:trPr>
        <w:tc>
          <w:tcPr>
            <w:tcW w:w="2132" w:type="dxa"/>
            <w:vMerge w:val="restart"/>
            <w:tcBorders>
              <w:top w:val="single" w:sz="2" w:space="0" w:color="E8E0F3" w:themeColor="text2" w:themeTint="1A"/>
              <w:right w:val="single" w:sz="2" w:space="0" w:color="FFFFFF"/>
            </w:tcBorders>
            <w:shd w:val="clear" w:color="auto" w:fill="2E1A47" w:themeFill="text2"/>
            <w:tcMar>
              <w:top w:w="170" w:type="dxa"/>
              <w:left w:w="170" w:type="dxa"/>
              <w:bottom w:w="170" w:type="dxa"/>
              <w:right w:w="170" w:type="dxa"/>
            </w:tcMar>
            <w:vAlign w:val="bottom"/>
          </w:tcPr>
          <w:p w14:paraId="5CDF8E84" w14:textId="77777777" w:rsidR="00CC2FEB" w:rsidRPr="00DC2CA7" w:rsidRDefault="00CC2FEB" w:rsidP="00441E61">
            <w:pPr>
              <w:spacing w:after="0"/>
              <w:rPr>
                <w:b/>
                <w:bCs/>
                <w:sz w:val="19"/>
                <w:szCs w:val="19"/>
              </w:rPr>
            </w:pPr>
            <w:r w:rsidRPr="00DC2CA7">
              <w:rPr>
                <w:b/>
                <w:bCs/>
                <w:sz w:val="19"/>
                <w:szCs w:val="19"/>
              </w:rPr>
              <w:t>Performance</w:t>
            </w:r>
            <w:r w:rsidRPr="00DC2CA7">
              <w:rPr>
                <w:b/>
                <w:bCs/>
                <w:sz w:val="19"/>
                <w:szCs w:val="19"/>
              </w:rPr>
              <w:br/>
              <w:t>measures</w:t>
            </w:r>
          </w:p>
        </w:tc>
        <w:tc>
          <w:tcPr>
            <w:tcW w:w="5953" w:type="dxa"/>
            <w:gridSpan w:val="4"/>
            <w:tcBorders>
              <w:top w:val="single" w:sz="2" w:space="0" w:color="E8E0F3" w:themeColor="text2" w:themeTint="1A"/>
              <w:left w:val="single" w:sz="2" w:space="0" w:color="FFFFFF"/>
              <w:bottom w:val="single" w:sz="2" w:space="0" w:color="FFFFFF"/>
              <w:right w:val="single" w:sz="2" w:space="0" w:color="FFFFFF"/>
            </w:tcBorders>
            <w:shd w:val="clear" w:color="auto" w:fill="2E1A47" w:themeFill="text2"/>
            <w:tcMar>
              <w:top w:w="170" w:type="dxa"/>
              <w:left w:w="170" w:type="dxa"/>
              <w:bottom w:w="170" w:type="dxa"/>
              <w:right w:w="170" w:type="dxa"/>
            </w:tcMar>
          </w:tcPr>
          <w:p w14:paraId="076B3FAA" w14:textId="77777777" w:rsidR="00CC2FEB" w:rsidRPr="00DC2CA7" w:rsidRDefault="00CC2FEB" w:rsidP="00441E61">
            <w:pPr>
              <w:spacing w:after="0"/>
              <w:jc w:val="center"/>
              <w:rPr>
                <w:b/>
                <w:bCs/>
                <w:sz w:val="19"/>
                <w:szCs w:val="19"/>
              </w:rPr>
            </w:pPr>
            <w:r w:rsidRPr="00DC2CA7">
              <w:rPr>
                <w:b/>
                <w:bCs/>
                <w:sz w:val="19"/>
                <w:szCs w:val="19"/>
              </w:rPr>
              <w:t>Targets</w:t>
            </w:r>
          </w:p>
        </w:tc>
        <w:tc>
          <w:tcPr>
            <w:tcW w:w="1553" w:type="dxa"/>
            <w:vMerge w:val="restart"/>
            <w:tcBorders>
              <w:top w:val="single" w:sz="2" w:space="0" w:color="E8E0F3" w:themeColor="text2" w:themeTint="1A"/>
              <w:left w:val="single" w:sz="2" w:space="0" w:color="FFFFFF"/>
            </w:tcBorders>
            <w:shd w:val="clear" w:color="auto" w:fill="2E1A47" w:themeFill="text2"/>
            <w:tcMar>
              <w:top w:w="170" w:type="dxa"/>
              <w:left w:w="170" w:type="dxa"/>
              <w:bottom w:w="170" w:type="dxa"/>
              <w:right w:w="170" w:type="dxa"/>
            </w:tcMar>
            <w:vAlign w:val="bottom"/>
          </w:tcPr>
          <w:p w14:paraId="38760AD7" w14:textId="77777777" w:rsidR="00CC2FEB" w:rsidRPr="00DC2CA7" w:rsidRDefault="00CC2FEB" w:rsidP="00441E61">
            <w:pPr>
              <w:spacing w:after="0"/>
              <w:jc w:val="center"/>
              <w:rPr>
                <w:b/>
                <w:bCs/>
                <w:sz w:val="19"/>
                <w:szCs w:val="19"/>
              </w:rPr>
            </w:pPr>
            <w:r w:rsidRPr="00DC2CA7">
              <w:rPr>
                <w:b/>
                <w:bCs/>
                <w:sz w:val="19"/>
                <w:szCs w:val="19"/>
              </w:rPr>
              <w:t>Source</w:t>
            </w:r>
          </w:p>
        </w:tc>
      </w:tr>
      <w:tr w:rsidR="00CC2FEB" w:rsidRPr="00967C7D" w14:paraId="200548EC" w14:textId="77777777" w:rsidTr="00CD2F8A">
        <w:trPr>
          <w:cantSplit/>
          <w:trHeight w:val="511"/>
          <w:tblHeader/>
        </w:trPr>
        <w:tc>
          <w:tcPr>
            <w:tcW w:w="2132" w:type="dxa"/>
            <w:vMerge/>
            <w:tcBorders>
              <w:top w:val="single" w:sz="2" w:space="0" w:color="FFFFFF"/>
              <w:bottom w:val="single" w:sz="2" w:space="0" w:color="000000"/>
              <w:right w:val="single" w:sz="2" w:space="0" w:color="FFFFFF"/>
            </w:tcBorders>
          </w:tcPr>
          <w:p w14:paraId="1979CFDC" w14:textId="77777777" w:rsidR="00CC2FEB" w:rsidRPr="00DC2CA7" w:rsidRDefault="00CC2FEB" w:rsidP="00441E61">
            <w:pPr>
              <w:rPr>
                <w:sz w:val="19"/>
                <w:szCs w:val="19"/>
              </w:rPr>
            </w:pP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7127DE2C" w14:textId="61C99072" w:rsidR="00CC2FEB" w:rsidRPr="00DC2CA7" w:rsidRDefault="00CC2FEB" w:rsidP="00441E61">
            <w:pPr>
              <w:spacing w:after="0"/>
              <w:jc w:val="center"/>
              <w:rPr>
                <w:b/>
                <w:bCs/>
                <w:sz w:val="19"/>
                <w:szCs w:val="19"/>
              </w:rPr>
            </w:pPr>
            <w:r w:rsidRPr="00DC2CA7">
              <w:rPr>
                <w:b/>
                <w:bCs/>
                <w:sz w:val="19"/>
                <w:szCs w:val="19"/>
              </w:rPr>
              <w:t>202</w:t>
            </w:r>
            <w:r w:rsidR="00EF1141">
              <w:rPr>
                <w:b/>
                <w:bCs/>
                <w:sz w:val="19"/>
                <w:szCs w:val="19"/>
              </w:rPr>
              <w:t>5</w:t>
            </w:r>
            <w:r w:rsidRPr="00DC2CA7">
              <w:rPr>
                <w:b/>
                <w:bCs/>
                <w:sz w:val="19"/>
                <w:szCs w:val="19"/>
              </w:rPr>
              <w:t>–2</w:t>
            </w:r>
            <w:r w:rsidR="00EF1141">
              <w:rPr>
                <w:b/>
                <w:bCs/>
                <w:sz w:val="19"/>
                <w:szCs w:val="19"/>
              </w:rPr>
              <w:t>6</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2183211E" w14:textId="1F81B992" w:rsidR="00CC2FEB" w:rsidRPr="00DC2CA7" w:rsidRDefault="00CC2FEB" w:rsidP="00441E61">
            <w:pPr>
              <w:spacing w:after="0"/>
              <w:jc w:val="center"/>
              <w:rPr>
                <w:b/>
                <w:bCs/>
                <w:sz w:val="19"/>
                <w:szCs w:val="19"/>
              </w:rPr>
            </w:pPr>
            <w:r w:rsidRPr="00DC2CA7">
              <w:rPr>
                <w:b/>
                <w:bCs/>
                <w:sz w:val="19"/>
                <w:szCs w:val="19"/>
              </w:rPr>
              <w:t>202</w:t>
            </w:r>
            <w:r w:rsidR="00EF1141">
              <w:rPr>
                <w:b/>
                <w:bCs/>
                <w:sz w:val="19"/>
                <w:szCs w:val="19"/>
              </w:rPr>
              <w:t>6</w:t>
            </w:r>
            <w:r w:rsidRPr="00DC2CA7">
              <w:rPr>
                <w:b/>
                <w:bCs/>
                <w:sz w:val="19"/>
                <w:szCs w:val="19"/>
              </w:rPr>
              <w:t>–2</w:t>
            </w:r>
            <w:r w:rsidR="00EF1141">
              <w:rPr>
                <w:b/>
                <w:bCs/>
                <w:sz w:val="19"/>
                <w:szCs w:val="19"/>
              </w:rPr>
              <w:t>7</w:t>
            </w:r>
          </w:p>
        </w:tc>
        <w:tc>
          <w:tcPr>
            <w:tcW w:w="1488"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3E9A3B5D" w14:textId="1DFB2453" w:rsidR="00CC2FEB" w:rsidRPr="00DC2CA7" w:rsidRDefault="00CC2FEB" w:rsidP="00441E61">
            <w:pPr>
              <w:spacing w:after="0"/>
              <w:jc w:val="center"/>
              <w:rPr>
                <w:b/>
                <w:bCs/>
                <w:sz w:val="19"/>
                <w:szCs w:val="19"/>
              </w:rPr>
            </w:pPr>
            <w:r w:rsidRPr="00DC2CA7">
              <w:rPr>
                <w:b/>
                <w:bCs/>
                <w:sz w:val="19"/>
                <w:szCs w:val="19"/>
              </w:rPr>
              <w:t>202</w:t>
            </w:r>
            <w:r w:rsidR="00EF1141">
              <w:rPr>
                <w:b/>
                <w:bCs/>
                <w:sz w:val="19"/>
                <w:szCs w:val="19"/>
              </w:rPr>
              <w:t>7</w:t>
            </w:r>
            <w:r w:rsidRPr="00DC2CA7">
              <w:rPr>
                <w:b/>
                <w:bCs/>
                <w:sz w:val="19"/>
                <w:szCs w:val="19"/>
              </w:rPr>
              <w:t>–2</w:t>
            </w:r>
            <w:r w:rsidR="00EF1141">
              <w:rPr>
                <w:b/>
                <w:bCs/>
                <w:sz w:val="19"/>
                <w:szCs w:val="19"/>
              </w:rPr>
              <w:t>8</w:t>
            </w:r>
          </w:p>
        </w:tc>
        <w:tc>
          <w:tcPr>
            <w:tcW w:w="1489" w:type="dxa"/>
            <w:tcBorders>
              <w:top w:val="single" w:sz="2" w:space="0" w:color="FFFFFF"/>
              <w:left w:val="single" w:sz="2" w:space="0" w:color="FFFFFF"/>
              <w:bottom w:val="single" w:sz="2" w:space="0" w:color="000000"/>
              <w:right w:val="single" w:sz="2" w:space="0" w:color="FFFFFF"/>
            </w:tcBorders>
            <w:shd w:val="clear" w:color="auto" w:fill="2E1A47" w:themeFill="text2"/>
            <w:tcMar>
              <w:top w:w="170" w:type="dxa"/>
              <w:left w:w="170" w:type="dxa"/>
              <w:bottom w:w="170" w:type="dxa"/>
              <w:right w:w="170" w:type="dxa"/>
            </w:tcMar>
            <w:vAlign w:val="bottom"/>
          </w:tcPr>
          <w:p w14:paraId="3DE432DB" w14:textId="73A9A596" w:rsidR="00CC2FEB" w:rsidRPr="00DC2CA7" w:rsidRDefault="00CC2FEB" w:rsidP="00441E61">
            <w:pPr>
              <w:spacing w:after="0"/>
              <w:jc w:val="center"/>
              <w:rPr>
                <w:b/>
                <w:bCs/>
                <w:sz w:val="19"/>
                <w:szCs w:val="19"/>
              </w:rPr>
            </w:pPr>
            <w:r w:rsidRPr="00DC2CA7">
              <w:rPr>
                <w:b/>
                <w:bCs/>
                <w:sz w:val="19"/>
                <w:szCs w:val="19"/>
              </w:rPr>
              <w:t>202</w:t>
            </w:r>
            <w:r w:rsidR="00EF1141">
              <w:rPr>
                <w:b/>
                <w:bCs/>
                <w:sz w:val="19"/>
                <w:szCs w:val="19"/>
              </w:rPr>
              <w:t>8</w:t>
            </w:r>
            <w:r w:rsidRPr="00DC2CA7">
              <w:rPr>
                <w:b/>
                <w:bCs/>
                <w:sz w:val="19"/>
                <w:szCs w:val="19"/>
              </w:rPr>
              <w:t>–2</w:t>
            </w:r>
            <w:r w:rsidR="00E52743">
              <w:rPr>
                <w:b/>
                <w:bCs/>
                <w:sz w:val="19"/>
                <w:szCs w:val="19"/>
              </w:rPr>
              <w:t>9</w:t>
            </w:r>
          </w:p>
        </w:tc>
        <w:tc>
          <w:tcPr>
            <w:tcW w:w="1553" w:type="dxa"/>
            <w:vMerge/>
            <w:tcBorders>
              <w:top w:val="single" w:sz="2" w:space="0" w:color="FFFFFF"/>
              <w:left w:val="single" w:sz="2" w:space="0" w:color="FFFFFF"/>
              <w:bottom w:val="single" w:sz="2" w:space="0" w:color="000000"/>
            </w:tcBorders>
            <w:shd w:val="clear" w:color="auto" w:fill="2E1A47" w:themeFill="text2"/>
          </w:tcPr>
          <w:p w14:paraId="767FCDC0" w14:textId="77777777" w:rsidR="00CC2FEB" w:rsidRPr="00DC2CA7" w:rsidRDefault="00CC2FEB" w:rsidP="00441E61">
            <w:pPr>
              <w:rPr>
                <w:sz w:val="19"/>
                <w:szCs w:val="19"/>
              </w:rPr>
            </w:pPr>
          </w:p>
        </w:tc>
      </w:tr>
      <w:tr w:rsidR="00CC2FEB" w:rsidRPr="00967C7D" w14:paraId="25F07A32" w14:textId="77777777" w:rsidTr="00CD2F8A">
        <w:trPr>
          <w:cantSplit/>
          <w:trHeight w:val="1317"/>
          <w:tblHeader/>
        </w:trPr>
        <w:tc>
          <w:tcPr>
            <w:tcW w:w="2132" w:type="dxa"/>
            <w:tcBorders>
              <w:top w:val="single" w:sz="2" w:space="0" w:color="000000"/>
              <w:left w:val="single" w:sz="4" w:space="0" w:color="FFFFFF"/>
              <w:right w:val="single" w:sz="2" w:space="0" w:color="000000"/>
            </w:tcBorders>
            <w:shd w:val="clear" w:color="auto" w:fill="E8E0F3" w:themeFill="text2" w:themeFillTint="1A"/>
            <w:tcMar>
              <w:top w:w="170" w:type="dxa"/>
              <w:left w:w="170" w:type="dxa"/>
              <w:bottom w:w="170" w:type="dxa"/>
              <w:right w:w="170" w:type="dxa"/>
            </w:tcMar>
          </w:tcPr>
          <w:p w14:paraId="05CB371E" w14:textId="05F21553" w:rsidR="00CC2FEB" w:rsidRPr="00DC2CA7" w:rsidRDefault="00CC2FEB" w:rsidP="00E4395D">
            <w:pPr>
              <w:spacing w:after="0"/>
              <w:rPr>
                <w:sz w:val="19"/>
                <w:szCs w:val="19"/>
              </w:rPr>
            </w:pPr>
            <w:r w:rsidRPr="00DC2CA7">
              <w:rPr>
                <w:sz w:val="19"/>
                <w:szCs w:val="19"/>
              </w:rPr>
              <w:t>Effective delivery of consular and passport services to Australians overseas</w:t>
            </w:r>
          </w:p>
        </w:tc>
        <w:tc>
          <w:tcPr>
            <w:tcW w:w="5953" w:type="dxa"/>
            <w:gridSpan w:val="4"/>
            <w:tcBorders>
              <w:top w:val="single" w:sz="2" w:space="0" w:color="000000"/>
              <w:left w:val="single" w:sz="2" w:space="0" w:color="000000"/>
              <w:right w:val="single" w:sz="2" w:space="0" w:color="000000"/>
            </w:tcBorders>
            <w:shd w:val="clear" w:color="auto" w:fill="E8E0F3" w:themeFill="text2" w:themeFillTint="1A"/>
            <w:tcMar>
              <w:top w:w="170" w:type="dxa"/>
              <w:left w:w="170" w:type="dxa"/>
              <w:bottom w:w="170" w:type="dxa"/>
              <w:right w:w="170" w:type="dxa"/>
            </w:tcMar>
            <w:vAlign w:val="center"/>
          </w:tcPr>
          <w:p w14:paraId="3197158E" w14:textId="5218279C" w:rsidR="00EF1141" w:rsidRPr="00EF1141" w:rsidRDefault="00EF1141" w:rsidP="00E4395D">
            <w:pPr>
              <w:spacing w:after="0"/>
              <w:jc w:val="center"/>
              <w:rPr>
                <w:sz w:val="19"/>
                <w:szCs w:val="19"/>
              </w:rPr>
            </w:pPr>
            <w:r w:rsidRPr="00EF1141">
              <w:rPr>
                <w:sz w:val="19"/>
                <w:szCs w:val="19"/>
              </w:rPr>
              <w:t xml:space="preserve">At least </w:t>
            </w:r>
            <w:r w:rsidRPr="00CD2F8A">
              <w:rPr>
                <w:b/>
                <w:bCs/>
                <w:sz w:val="19"/>
                <w:szCs w:val="19"/>
              </w:rPr>
              <w:t>97 per cent</w:t>
            </w:r>
            <w:r w:rsidRPr="00EF1141">
              <w:rPr>
                <w:sz w:val="19"/>
                <w:szCs w:val="19"/>
              </w:rPr>
              <w:t xml:space="preserve"> of passports processed by Austrade are without administrative errors</w:t>
            </w:r>
          </w:p>
          <w:p w14:paraId="376B2F74" w14:textId="0BAAC6BE" w:rsidR="00CC2FEB" w:rsidRPr="00DC2CA7" w:rsidRDefault="00CC2FEB" w:rsidP="00E4395D">
            <w:pPr>
              <w:spacing w:after="0"/>
              <w:jc w:val="center"/>
              <w:rPr>
                <w:sz w:val="19"/>
                <w:szCs w:val="19"/>
              </w:rPr>
            </w:pPr>
          </w:p>
        </w:tc>
        <w:tc>
          <w:tcPr>
            <w:tcW w:w="1553" w:type="dxa"/>
            <w:tcBorders>
              <w:top w:val="single" w:sz="2" w:space="0" w:color="000000"/>
              <w:left w:val="single" w:sz="2" w:space="0" w:color="000000"/>
              <w:right w:val="single" w:sz="2" w:space="0" w:color="E4E1DC"/>
            </w:tcBorders>
            <w:shd w:val="clear" w:color="auto" w:fill="E8E0F3" w:themeFill="text2" w:themeFillTint="1A"/>
            <w:tcMar>
              <w:top w:w="170" w:type="dxa"/>
              <w:left w:w="142" w:type="dxa"/>
              <w:bottom w:w="170" w:type="dxa"/>
              <w:right w:w="142" w:type="dxa"/>
            </w:tcMar>
          </w:tcPr>
          <w:p w14:paraId="2608429E" w14:textId="15A74391" w:rsidR="00CC2FEB" w:rsidRPr="00EF1141" w:rsidRDefault="00EF1141" w:rsidP="00E4395D">
            <w:pPr>
              <w:spacing w:after="0"/>
              <w:jc w:val="center"/>
              <w:rPr>
                <w:sz w:val="19"/>
                <w:szCs w:val="19"/>
              </w:rPr>
            </w:pPr>
            <w:r w:rsidRPr="00EF1141">
              <w:rPr>
                <w:sz w:val="19"/>
                <w:szCs w:val="19"/>
              </w:rPr>
              <w:t>DFAT Passport and Consular Information System databases</w:t>
            </w:r>
          </w:p>
        </w:tc>
      </w:tr>
    </w:tbl>
    <w:p w14:paraId="57CF90E5" w14:textId="158C9EFE" w:rsidR="00CC2FEB" w:rsidRPr="00CC2FEB" w:rsidRDefault="00CC2FEB" w:rsidP="00CC2FEB">
      <w:pPr>
        <w:rPr>
          <w:b/>
          <w:bCs/>
        </w:rPr>
      </w:pPr>
    </w:p>
    <w:p w14:paraId="33B6D9DE" w14:textId="77777777" w:rsidR="00CC2FEB" w:rsidRPr="00CC2FEB" w:rsidRDefault="00CC2FEB" w:rsidP="00CC2FEB">
      <w:pPr>
        <w:rPr>
          <w:sz w:val="22"/>
          <w:szCs w:val="22"/>
        </w:rPr>
      </w:pPr>
    </w:p>
    <w:p w14:paraId="067DE2B0" w14:textId="54429F1F" w:rsidR="00CC2FEB" w:rsidRPr="008F0AAD" w:rsidRDefault="00CC2FEB" w:rsidP="00CC2FEB">
      <w:pPr>
        <w:rPr>
          <w:b/>
          <w:bCs/>
          <w:sz w:val="22"/>
          <w:szCs w:val="22"/>
        </w:rPr>
      </w:pPr>
    </w:p>
    <w:p w14:paraId="140DF7EB" w14:textId="556295FD" w:rsidR="009544F1" w:rsidRDefault="009544F1" w:rsidP="00D559ED">
      <w:pPr>
        <w:rPr>
          <w:color w:val="7A4282" w:themeColor="accent1"/>
        </w:rPr>
      </w:pPr>
      <w:r>
        <w:br w:type="page"/>
      </w:r>
    </w:p>
    <w:p w14:paraId="60C10014" w14:textId="77777777" w:rsidR="00CC2FEB" w:rsidRPr="00BC3DD9" w:rsidRDefault="00CC2FEB" w:rsidP="00BC3DD9">
      <w:pPr>
        <w:pStyle w:val="Heading1"/>
      </w:pPr>
      <w:r w:rsidRPr="00BC3DD9">
        <w:lastRenderedPageBreak/>
        <w:t xml:space="preserve">Governance and key agency risks </w:t>
      </w:r>
    </w:p>
    <w:p w14:paraId="3B322401" w14:textId="77777777" w:rsidR="00CC2FEB" w:rsidRPr="00CC2FEB" w:rsidRDefault="00CC2FEB" w:rsidP="00CC2FEB">
      <w:pPr>
        <w:pStyle w:val="Heading2"/>
      </w:pPr>
      <w:r w:rsidRPr="00CC2FEB">
        <w:t>Governance</w:t>
      </w:r>
    </w:p>
    <w:p w14:paraId="75A94A16" w14:textId="77777777" w:rsidR="003D2382" w:rsidRPr="003D2382" w:rsidRDefault="003D2382" w:rsidP="003D2382">
      <w:pPr>
        <w:rPr>
          <w:lang w:val="en-GB"/>
        </w:rPr>
      </w:pPr>
      <w:r w:rsidRPr="003D2382">
        <w:rPr>
          <w:lang w:val="en-GB"/>
        </w:rPr>
        <w:t xml:space="preserve">Austrade’s governance arrangements are designed to foster effective leadership and collaboration to support the delivery of our strategic organisational and government priorities. </w:t>
      </w:r>
    </w:p>
    <w:p w14:paraId="3C0B67E9" w14:textId="65A8913A" w:rsidR="00361D58" w:rsidRPr="003D2382" w:rsidRDefault="003D2382" w:rsidP="003D2382">
      <w:pPr>
        <w:rPr>
          <w:b/>
          <w:bCs/>
          <w:color w:val="7A4282" w:themeColor="accent1"/>
        </w:rPr>
      </w:pPr>
      <w:r w:rsidRPr="003D2382">
        <w:rPr>
          <w:b/>
          <w:bCs/>
          <w:color w:val="7A4282" w:themeColor="accent1"/>
          <w:lang w:val="en-GB"/>
        </w:rPr>
        <w:t>Austrade’s Governance Committee Structure, at 30 June 2025:</w:t>
      </w:r>
      <w:r w:rsidR="00910604" w:rsidRPr="003D2382">
        <w:rPr>
          <w:b/>
          <w:bCs/>
          <w:noProof/>
          <w:color w:val="7A4282" w:themeColor="accent1"/>
        </w:rPr>
        <w:drawing>
          <wp:anchor distT="0" distB="0" distL="114300" distR="114300" simplePos="0" relativeHeight="251696128" behindDoc="1" locked="0" layoutInCell="1" allowOverlap="1" wp14:anchorId="5B159BE2" wp14:editId="57F2FDFB">
            <wp:simplePos x="0" y="0"/>
            <wp:positionH relativeFrom="column">
              <wp:posOffset>-339090</wp:posOffset>
            </wp:positionH>
            <wp:positionV relativeFrom="paragraph">
              <wp:posOffset>321945</wp:posOffset>
            </wp:positionV>
            <wp:extent cx="7127240" cy="3505200"/>
            <wp:effectExtent l="0" t="0" r="0" b="0"/>
            <wp:wrapNone/>
            <wp:docPr id="1" name="Picture 1" descr="A diagram showing Austrade’s governance structure, with a large dark purple circle with the writing ‘Minister for Trade and Tourism’, with an arrow to a purple box with the writing ‘Chief Executive Officer’ and arrows to two lighter purple boxes with the writing Executive Board and Audit and Risk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showing Austrade’s governance structure, with a large dark purple circle with the writing ‘Minister for Trade and Tourism’, with an arrow to a purple box with the writing ‘Chief Executive Officer’ and arrows to two lighter purple boxes with the writing Executive Board and Audit and Risk Committee."/>
                    <pic:cNvPicPr/>
                  </pic:nvPicPr>
                  <pic:blipFill rotWithShape="1">
                    <a:blip r:embed="rId17"/>
                    <a:srcRect t="15415" b="49791"/>
                    <a:stretch/>
                  </pic:blipFill>
                  <pic:spPr bwMode="auto">
                    <a:xfrm>
                      <a:off x="0" y="0"/>
                      <a:ext cx="7127240" cy="350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2C598" w14:textId="06B81450" w:rsidR="00910604" w:rsidRPr="00CC2FEB" w:rsidRDefault="00910604" w:rsidP="00CC2FEB"/>
    <w:p w14:paraId="686BA69E" w14:textId="50A78CA9" w:rsidR="00CC2FEB" w:rsidRDefault="00910604">
      <w:pPr>
        <w:spacing w:after="120" w:line="252" w:lineRule="auto"/>
        <w:rPr>
          <w:b/>
          <w:bCs/>
          <w:color w:val="2E1A47" w:themeColor="text2"/>
        </w:rPr>
      </w:pPr>
      <w:r>
        <w:rPr>
          <w:noProof/>
        </w:rPr>
        <mc:AlternateContent>
          <mc:Choice Requires="wps">
            <w:drawing>
              <wp:anchor distT="0" distB="0" distL="114300" distR="114300" simplePos="0" relativeHeight="251703296" behindDoc="0" locked="0" layoutInCell="1" allowOverlap="1" wp14:anchorId="2FA27549" wp14:editId="4598AA1A">
                <wp:simplePos x="0" y="0"/>
                <wp:positionH relativeFrom="column">
                  <wp:posOffset>3209290</wp:posOffset>
                </wp:positionH>
                <wp:positionV relativeFrom="paragraph">
                  <wp:posOffset>2417445</wp:posOffset>
                </wp:positionV>
                <wp:extent cx="2133600" cy="2787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33600" cy="278765"/>
                        </a:xfrm>
                        <a:prstGeom prst="rect">
                          <a:avLst/>
                        </a:prstGeom>
                        <a:noFill/>
                        <a:ln w="6350">
                          <a:noFill/>
                        </a:ln>
                      </wps:spPr>
                      <wps:txb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27549" id="Text Box 21" o:spid="_x0000_s1036" type="#_x0000_t202" style="position:absolute;margin-left:252.7pt;margin-top:190.35pt;width:168pt;height:2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" filled="f" stroked="f" strokeweight=".5pt">
                <v:textbox>
                  <w:txbxContent>
                    <w:p w14:paraId="235E99C1" w14:textId="010137E9" w:rsidR="00910604" w:rsidRPr="00910604" w:rsidRDefault="00910604" w:rsidP="00910604">
                      <w:pPr>
                        <w:jc w:val="center"/>
                        <w:rPr>
                          <w:color w:val="000000" w:themeColor="text1"/>
                        </w:rPr>
                      </w:pPr>
                      <w:r>
                        <w:rPr>
                          <w:color w:val="000000" w:themeColor="text1"/>
                        </w:rPr>
                        <w:t>Audit and Risk Committee</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E1939E9" wp14:editId="1ECCDA7A">
                <wp:simplePos x="0" y="0"/>
                <wp:positionH relativeFrom="column">
                  <wp:posOffset>92710</wp:posOffset>
                </wp:positionH>
                <wp:positionV relativeFrom="paragraph">
                  <wp:posOffset>2418079</wp:posOffset>
                </wp:positionV>
                <wp:extent cx="2133600" cy="2787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133600" cy="278765"/>
                        </a:xfrm>
                        <a:prstGeom prst="rect">
                          <a:avLst/>
                        </a:prstGeom>
                        <a:noFill/>
                        <a:ln w="6350">
                          <a:noFill/>
                        </a:ln>
                      </wps:spPr>
                      <wps:txbx>
                        <w:txbxContent>
                          <w:p w14:paraId="1253DA84" w14:textId="1E0B1D9C" w:rsidR="00910604" w:rsidRPr="00910604" w:rsidRDefault="00910604" w:rsidP="00910604">
                            <w:pPr>
                              <w:jc w:val="center"/>
                              <w:rPr>
                                <w:color w:val="000000" w:themeColor="text1"/>
                              </w:rPr>
                            </w:pPr>
                            <w:r w:rsidRPr="00910604">
                              <w:rPr>
                                <w:color w:val="000000" w:themeColor="text1"/>
                              </w:rPr>
                              <w:t xml:space="preserve">Executive </w:t>
                            </w:r>
                            <w:r w:rsidR="00245E37">
                              <w:rPr>
                                <w:color w:val="000000" w:themeColor="text1"/>
                              </w:rPr>
                              <w:t>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39E9" id="Text Box 17" o:spid="_x0000_s1037" type="#_x0000_t202" style="position:absolute;margin-left:7.3pt;margin-top:190.4pt;width:168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Lr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" filled="f" stroked="f" strokeweight=".5pt">
                <v:textbox>
                  <w:txbxContent>
                    <w:p w14:paraId="1253DA84" w14:textId="1E0B1D9C" w:rsidR="00910604" w:rsidRPr="00910604" w:rsidRDefault="00910604" w:rsidP="00910604">
                      <w:pPr>
                        <w:jc w:val="center"/>
                        <w:rPr>
                          <w:color w:val="000000" w:themeColor="text1"/>
                        </w:rPr>
                      </w:pPr>
                      <w:r w:rsidRPr="00910604">
                        <w:rPr>
                          <w:color w:val="000000" w:themeColor="text1"/>
                        </w:rPr>
                        <w:t xml:space="preserve">Executive </w:t>
                      </w:r>
                      <w:r w:rsidR="00245E37">
                        <w:rPr>
                          <w:color w:val="000000" w:themeColor="text1"/>
                        </w:rPr>
                        <w:t>Board</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36E8370" wp14:editId="384DF804">
                <wp:simplePos x="0" y="0"/>
                <wp:positionH relativeFrom="column">
                  <wp:posOffset>1667510</wp:posOffset>
                </wp:positionH>
                <wp:positionV relativeFrom="paragraph">
                  <wp:posOffset>1655445</wp:posOffset>
                </wp:positionV>
                <wp:extent cx="2133600" cy="292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33600" cy="292100"/>
                        </a:xfrm>
                        <a:prstGeom prst="rect">
                          <a:avLst/>
                        </a:prstGeom>
                        <a:noFill/>
                        <a:ln w="6350">
                          <a:noFill/>
                        </a:ln>
                      </wps:spPr>
                      <wps:txb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8370" id="Text Box 3" o:spid="_x0000_s1038" type="#_x0000_t202" style="position:absolute;margin-left:131.3pt;margin-top:130.35pt;width:168pt;height: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" filled="f" stroked="f" strokeweight=".5pt">
                <v:textbox>
                  <w:txbxContent>
                    <w:p w14:paraId="368BED2B" w14:textId="50F3446D" w:rsidR="00910604" w:rsidRPr="00910604" w:rsidRDefault="00910604" w:rsidP="00910604">
                      <w:pPr>
                        <w:jc w:val="center"/>
                        <w:rPr>
                          <w:color w:val="FFFFFF" w:themeColor="background1"/>
                        </w:rPr>
                      </w:pPr>
                      <w:r>
                        <w:rPr>
                          <w:color w:val="FFFFFF" w:themeColor="background1"/>
                        </w:rPr>
                        <w:t>Chief Executive Officer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50CF762B" wp14:editId="47FD3CF2">
                <wp:simplePos x="0" y="0"/>
                <wp:positionH relativeFrom="column">
                  <wp:posOffset>2023110</wp:posOffset>
                </wp:positionH>
                <wp:positionV relativeFrom="paragraph">
                  <wp:posOffset>448945</wp:posOffset>
                </wp:positionV>
                <wp:extent cx="1397000" cy="723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97000" cy="723900"/>
                        </a:xfrm>
                        <a:prstGeom prst="rect">
                          <a:avLst/>
                        </a:prstGeom>
                        <a:noFill/>
                        <a:ln w="6350">
                          <a:noFill/>
                        </a:ln>
                      </wps:spPr>
                      <wps:txb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F762B" id="Text Box 2" o:spid="_x0000_s1039" type="#_x0000_t202" style="position:absolute;margin-left:159.3pt;margin-top:35.35pt;width:110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RyGQIAADQ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" filled="f" stroked="f" strokeweight=".5pt">
                <v:textbox>
                  <w:txbxContent>
                    <w:p w14:paraId="331BC3D8" w14:textId="77777777" w:rsidR="00910604" w:rsidRPr="00910604" w:rsidRDefault="00910604" w:rsidP="00910604">
                      <w:pPr>
                        <w:jc w:val="center"/>
                        <w:rPr>
                          <w:color w:val="FFFFFF" w:themeColor="background1"/>
                        </w:rPr>
                      </w:pPr>
                      <w:r w:rsidRPr="00910604">
                        <w:rPr>
                          <w:color w:val="FFFFFF" w:themeColor="background1"/>
                        </w:rPr>
                        <w:t>Minister for Trade</w:t>
                      </w:r>
                      <w:r w:rsidRPr="00910604">
                        <w:rPr>
                          <w:color w:val="FFFFFF" w:themeColor="background1"/>
                        </w:rPr>
                        <w:br/>
                        <w:t>and Tourism</w:t>
                      </w:r>
                    </w:p>
                    <w:p w14:paraId="129E8CDA" w14:textId="77777777" w:rsidR="00910604" w:rsidRPr="00910604" w:rsidRDefault="00910604" w:rsidP="00910604">
                      <w:pPr>
                        <w:jc w:val="center"/>
                        <w:rPr>
                          <w:color w:val="FFFFFF" w:themeColor="background1"/>
                        </w:rPr>
                      </w:pPr>
                    </w:p>
                  </w:txbxContent>
                </v:textbox>
              </v:shape>
            </w:pict>
          </mc:Fallback>
        </mc:AlternateContent>
      </w:r>
      <w:r w:rsidR="00CC2FEB">
        <w:br w:type="page"/>
      </w:r>
    </w:p>
    <w:p w14:paraId="52611019" w14:textId="77777777" w:rsidR="00CC2FEB" w:rsidRPr="00CC2FEB" w:rsidRDefault="00CC2FEB" w:rsidP="00CC2FEB">
      <w:pPr>
        <w:pStyle w:val="Heading2"/>
      </w:pPr>
      <w:r w:rsidRPr="00CC2FEB">
        <w:lastRenderedPageBreak/>
        <w:t>Enterprise risk framework</w:t>
      </w:r>
    </w:p>
    <w:p w14:paraId="1D39A6EE" w14:textId="77777777" w:rsidR="003D2382" w:rsidRPr="003D2382" w:rsidRDefault="003D2382" w:rsidP="003D2382">
      <w:pPr>
        <w:rPr>
          <w:lang w:val="en-GB"/>
        </w:rPr>
      </w:pPr>
      <w:r w:rsidRPr="003D2382">
        <w:rPr>
          <w:lang w:val="en-GB"/>
        </w:rPr>
        <w:t xml:space="preserve">Our robust risk management ensures that Austrade can anticipate and respond effectively to challenges. Austrade’s Enterprise Risk Management Framework is in line with the expectations of the Commonwealth Risk Management Policy. </w:t>
      </w:r>
    </w:p>
    <w:p w14:paraId="5C768451" w14:textId="47C5BBBF" w:rsidR="00D36185" w:rsidRDefault="003D2382" w:rsidP="003D2382">
      <w:pPr>
        <w:rPr>
          <w:lang w:val="en-GB"/>
        </w:rPr>
      </w:pPr>
      <w:r w:rsidRPr="003D2382">
        <w:rPr>
          <w:lang w:val="en-GB"/>
        </w:rPr>
        <w:t>Austrade operates a strong internal risk management framework and conducts risk management planning to support oversight through the Executive Board and Audit and Risk Committee. Austrade’s risk management and reporting framework includes establishing risk context, undertaking risk assessment, setting risk tolerances and determining key enterprise risk focus areas.</w:t>
      </w:r>
    </w:p>
    <w:p w14:paraId="5C749623" w14:textId="77777777" w:rsidR="003D2382" w:rsidRPr="003D2382" w:rsidRDefault="003D2382" w:rsidP="003D2382"/>
    <w:p w14:paraId="52E70185" w14:textId="3638A849" w:rsidR="00CC2FEB" w:rsidRPr="003D2382" w:rsidRDefault="00CC2FEB" w:rsidP="00CC2FEB">
      <w:pPr>
        <w:rPr>
          <w:b/>
          <w:bCs/>
          <w:color w:val="7A4282" w:themeColor="accent1"/>
        </w:rPr>
      </w:pPr>
      <w:r w:rsidRPr="003D2382">
        <w:rPr>
          <w:b/>
          <w:bCs/>
          <w:color w:val="7A4282" w:themeColor="accent1"/>
        </w:rPr>
        <w:t>Our key strategic risks and mitigations</w:t>
      </w:r>
    </w:p>
    <w:tbl>
      <w:tblPr>
        <w:tblW w:w="0" w:type="auto"/>
        <w:tblInd w:w="-3"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4A0" w:firstRow="1" w:lastRow="0" w:firstColumn="1" w:lastColumn="0" w:noHBand="0" w:noVBand="1"/>
        <w:tblCaption w:val="Our key strategic risks and mitigations"/>
        <w:tblDescription w:val="Table shows key strategic risks and mitigations"/>
      </w:tblPr>
      <w:tblGrid>
        <w:gridCol w:w="4749"/>
        <w:gridCol w:w="4749"/>
      </w:tblGrid>
      <w:tr w:rsidR="00C9385E" w:rsidRPr="00361D58" w14:paraId="7B132A0B" w14:textId="77777777" w:rsidTr="009A66A8">
        <w:trPr>
          <w:cantSplit/>
          <w:trHeight w:val="60"/>
          <w:tblHeader/>
        </w:trPr>
        <w:tc>
          <w:tcPr>
            <w:tcW w:w="4749" w:type="dxa"/>
            <w:tcBorders>
              <w:right w:val="single" w:sz="4" w:space="0" w:color="FFFFFF" w:themeColor="background1"/>
            </w:tcBorders>
            <w:shd w:val="clear" w:color="auto" w:fill="2E1A47" w:themeFill="text2"/>
            <w:tcMar>
              <w:top w:w="28" w:type="dxa"/>
              <w:left w:w="170" w:type="dxa"/>
              <w:bottom w:w="28" w:type="dxa"/>
              <w:right w:w="113" w:type="dxa"/>
            </w:tcMar>
          </w:tcPr>
          <w:p w14:paraId="0B90C379" w14:textId="77777777" w:rsidR="00C9385E" w:rsidRPr="00615A5B" w:rsidRDefault="00C9385E" w:rsidP="001F7BAC">
            <w:pPr>
              <w:spacing w:before="60" w:after="60"/>
              <w:rPr>
                <w:b/>
                <w:bCs/>
              </w:rPr>
            </w:pPr>
            <w:r w:rsidRPr="00615A5B">
              <w:rPr>
                <w:b/>
                <w:bCs/>
              </w:rPr>
              <w:t>Enterprise risks</w:t>
            </w:r>
          </w:p>
        </w:tc>
        <w:tc>
          <w:tcPr>
            <w:tcW w:w="4749" w:type="dxa"/>
            <w:tcBorders>
              <w:left w:val="single" w:sz="4" w:space="0" w:color="FFFFFF" w:themeColor="background1"/>
            </w:tcBorders>
            <w:shd w:val="clear" w:color="auto" w:fill="2E1A47" w:themeFill="text2"/>
            <w:tcMar>
              <w:top w:w="28" w:type="dxa"/>
              <w:left w:w="170" w:type="dxa"/>
              <w:bottom w:w="28" w:type="dxa"/>
              <w:right w:w="113" w:type="dxa"/>
            </w:tcMar>
          </w:tcPr>
          <w:p w14:paraId="4BA7AFE1" w14:textId="77777777" w:rsidR="00C9385E" w:rsidRPr="00615A5B" w:rsidRDefault="00C9385E" w:rsidP="001F7BAC">
            <w:pPr>
              <w:spacing w:before="60" w:after="60"/>
              <w:rPr>
                <w:b/>
                <w:bCs/>
              </w:rPr>
            </w:pPr>
            <w:r w:rsidRPr="00615A5B">
              <w:rPr>
                <w:b/>
                <w:bCs/>
              </w:rPr>
              <w:t>Mitigation strategies</w:t>
            </w:r>
          </w:p>
        </w:tc>
      </w:tr>
      <w:tr w:rsidR="00BC3DD9" w:rsidRPr="00361D58" w14:paraId="0F3FECC0" w14:textId="77777777" w:rsidTr="009A66A8">
        <w:trPr>
          <w:cantSplit/>
          <w:tblHeader/>
        </w:trPr>
        <w:tc>
          <w:tcPr>
            <w:tcW w:w="4749" w:type="dxa"/>
            <w:tcBorders>
              <w:right w:val="single" w:sz="4" w:space="0" w:color="000000"/>
            </w:tcBorders>
            <w:tcMar>
              <w:top w:w="28" w:type="dxa"/>
              <w:left w:w="170" w:type="dxa"/>
              <w:bottom w:w="28" w:type="dxa"/>
              <w:right w:w="170" w:type="dxa"/>
            </w:tcMar>
          </w:tcPr>
          <w:p w14:paraId="573EB7BC" w14:textId="391E8B28" w:rsidR="003D2382" w:rsidRPr="003D2382" w:rsidRDefault="003D2382" w:rsidP="003D2382">
            <w:pPr>
              <w:spacing w:before="240"/>
              <w:ind w:left="284" w:hanging="284"/>
            </w:pPr>
            <w:r w:rsidRPr="004C6756">
              <w:rPr>
                <w:b/>
                <w:bCs/>
              </w:rPr>
              <w:t>1.</w:t>
            </w:r>
            <w:r w:rsidRPr="004C6756">
              <w:rPr>
                <w:b/>
                <w:bCs/>
              </w:rPr>
              <w:tab/>
            </w:r>
            <w:r w:rsidRPr="003D2382">
              <w:t>Austrade fails to achieve our purpose</w:t>
            </w:r>
            <w:r w:rsidRPr="003D2382">
              <w:br/>
              <w:t>and deliver on government priorities.</w:t>
            </w:r>
          </w:p>
          <w:p w14:paraId="1C1B89C1" w14:textId="63CD5844" w:rsidR="003D2382" w:rsidRPr="003D2382" w:rsidRDefault="003D2382" w:rsidP="003D2382">
            <w:pPr>
              <w:ind w:left="284" w:hanging="284"/>
            </w:pPr>
            <w:r w:rsidRPr="004C6756">
              <w:rPr>
                <w:b/>
                <w:bCs/>
              </w:rPr>
              <w:t>2.</w:t>
            </w:r>
            <w:r w:rsidRPr="004C6756">
              <w:rPr>
                <w:b/>
                <w:bCs/>
              </w:rPr>
              <w:tab/>
            </w:r>
            <w:r w:rsidRPr="003D2382">
              <w:t xml:space="preserve">Austrade’s management of operations including governance, business continuity, planning, risk management, financial management and staff capability is not fit for purpose. </w:t>
            </w:r>
          </w:p>
          <w:p w14:paraId="67807E83" w14:textId="57C027A1" w:rsidR="003D2382" w:rsidRPr="003D2382" w:rsidRDefault="003D2382" w:rsidP="003D2382">
            <w:pPr>
              <w:ind w:left="284" w:hanging="284"/>
            </w:pPr>
            <w:r w:rsidRPr="004C6756">
              <w:rPr>
                <w:b/>
                <w:bCs/>
              </w:rPr>
              <w:t>3.</w:t>
            </w:r>
            <w:r w:rsidRPr="004C6756">
              <w:rPr>
                <w:b/>
                <w:bCs/>
              </w:rPr>
              <w:tab/>
            </w:r>
            <w:r w:rsidRPr="003D2382">
              <w:t>Austrade does not balance the use of digital tools, appropriately manage personal and Government information whilst meeting mandatory government cyber security or information management requirements.</w:t>
            </w:r>
          </w:p>
          <w:p w14:paraId="478259C8" w14:textId="01BD4028" w:rsidR="003D2382" w:rsidRPr="003D2382" w:rsidRDefault="003D2382" w:rsidP="003D2382">
            <w:pPr>
              <w:ind w:left="284" w:hanging="284"/>
            </w:pPr>
            <w:r w:rsidRPr="004C6756">
              <w:rPr>
                <w:b/>
                <w:bCs/>
              </w:rPr>
              <w:t>4.</w:t>
            </w:r>
            <w:r w:rsidRPr="004C6756">
              <w:rPr>
                <w:b/>
                <w:bCs/>
              </w:rPr>
              <w:tab/>
            </w:r>
            <w:r w:rsidRPr="003D2382">
              <w:t>Austrade fails to identify unethical or illegal conduct across its operations and activities.</w:t>
            </w:r>
          </w:p>
          <w:p w14:paraId="6EBB2099" w14:textId="5452EAE3" w:rsidR="003D2382" w:rsidRPr="003D2382" w:rsidRDefault="003D2382" w:rsidP="003D2382">
            <w:pPr>
              <w:ind w:left="284" w:hanging="284"/>
            </w:pPr>
            <w:r w:rsidRPr="004C6756">
              <w:rPr>
                <w:b/>
                <w:bCs/>
              </w:rPr>
              <w:t>5.</w:t>
            </w:r>
            <w:r w:rsidRPr="004C6756">
              <w:rPr>
                <w:b/>
                <w:bCs/>
              </w:rPr>
              <w:tab/>
            </w:r>
            <w:r w:rsidRPr="003D2382">
              <w:t>Austrade fails to protect the health, safety and wellbeing of staff, contractors, those requiring Consular assistance or other visitors to our offices.</w:t>
            </w:r>
          </w:p>
          <w:p w14:paraId="3A5DBB2C" w14:textId="0C09F4B1" w:rsidR="00BC3DD9" w:rsidRPr="003D2382" w:rsidRDefault="003D2382" w:rsidP="003D2382">
            <w:pPr>
              <w:ind w:left="284" w:hanging="284"/>
            </w:pPr>
            <w:r w:rsidRPr="004C6756">
              <w:rPr>
                <w:b/>
                <w:bCs/>
              </w:rPr>
              <w:t>6.</w:t>
            </w:r>
            <w:r w:rsidRPr="004C6756">
              <w:rPr>
                <w:b/>
                <w:bCs/>
              </w:rPr>
              <w:tab/>
            </w:r>
            <w:r w:rsidRPr="003D2382">
              <w:t>Austrade fails to adequately protect staff or visitors from security threats at our work locations.</w:t>
            </w:r>
          </w:p>
        </w:tc>
        <w:tc>
          <w:tcPr>
            <w:tcW w:w="4749" w:type="dxa"/>
            <w:tcBorders>
              <w:left w:val="single" w:sz="4" w:space="0" w:color="000000"/>
            </w:tcBorders>
            <w:tcMar>
              <w:top w:w="28" w:type="dxa"/>
              <w:left w:w="170" w:type="dxa"/>
              <w:bottom w:w="28" w:type="dxa"/>
              <w:right w:w="170" w:type="dxa"/>
            </w:tcMar>
          </w:tcPr>
          <w:p w14:paraId="1C5B87C8" w14:textId="77777777" w:rsidR="004C6756" w:rsidRPr="004C6756" w:rsidRDefault="004C6756" w:rsidP="004C6756">
            <w:pPr>
              <w:pStyle w:val="ListBullet"/>
              <w:spacing w:before="240"/>
              <w:ind w:left="357" w:hanging="357"/>
            </w:pPr>
            <w:r w:rsidRPr="004C6756">
              <w:t>Building a positive work culture through Australian Public Service Values, Code of Conduct and Austrade Values.</w:t>
            </w:r>
          </w:p>
          <w:p w14:paraId="7E74D028" w14:textId="77777777" w:rsidR="004C6756" w:rsidRPr="004C6756" w:rsidRDefault="004C6756" w:rsidP="004C6756">
            <w:pPr>
              <w:pStyle w:val="ListBullet"/>
            </w:pPr>
            <w:r w:rsidRPr="004C6756">
              <w:t xml:space="preserve">Ongoing oversight by the CEO, Executive Board and second tier committees. </w:t>
            </w:r>
          </w:p>
          <w:p w14:paraId="626279D4" w14:textId="77777777" w:rsidR="004C6756" w:rsidRPr="004C6756" w:rsidRDefault="004C6756" w:rsidP="004C6756">
            <w:pPr>
              <w:pStyle w:val="ListBullet"/>
            </w:pPr>
            <w:r w:rsidRPr="004C6756">
              <w:t>Independent advice from the Audit and Risk Committee.</w:t>
            </w:r>
          </w:p>
          <w:p w14:paraId="76E8980C" w14:textId="77777777" w:rsidR="004C6756" w:rsidRPr="004C6756" w:rsidRDefault="004C6756" w:rsidP="004C6756">
            <w:pPr>
              <w:pStyle w:val="ListBullet"/>
            </w:pPr>
            <w:r w:rsidRPr="004C6756">
              <w:t>Regular financial and performance reporting.</w:t>
            </w:r>
          </w:p>
          <w:p w14:paraId="541E02FD" w14:textId="77777777" w:rsidR="004C6756" w:rsidRPr="004C6756" w:rsidRDefault="004C6756" w:rsidP="004C6756">
            <w:pPr>
              <w:pStyle w:val="ListBullet"/>
            </w:pPr>
            <w:r w:rsidRPr="004C6756">
              <w:t xml:space="preserve">Application of risk management, auditing, and reviews. </w:t>
            </w:r>
          </w:p>
          <w:p w14:paraId="1E657CB4" w14:textId="77777777" w:rsidR="004C6756" w:rsidRPr="004C6756" w:rsidRDefault="004C6756" w:rsidP="004C6756">
            <w:pPr>
              <w:pStyle w:val="ListBullet"/>
            </w:pPr>
            <w:r w:rsidRPr="004C6756">
              <w:t xml:space="preserve">Close engagement with our clients and stakeholders to support the design and delivery of services. </w:t>
            </w:r>
          </w:p>
          <w:p w14:paraId="50635EFD" w14:textId="366DC23C" w:rsidR="00BC3DD9" w:rsidRPr="00A2586E" w:rsidRDefault="004C6756" w:rsidP="004C6756">
            <w:pPr>
              <w:pStyle w:val="ListBullet"/>
            </w:pPr>
            <w:r w:rsidRPr="004C6756">
              <w:t>Effective Governance, Security, Fraud Awareness, ICT, Work, Health and Safety, Capability and Leadership frameworks, with policies and procedures and training that support the delivery of operations and compliance with legislative and administrative requirements.</w:t>
            </w:r>
          </w:p>
        </w:tc>
      </w:tr>
    </w:tbl>
    <w:p w14:paraId="2E958822" w14:textId="77777777" w:rsidR="00CC2FEB" w:rsidRDefault="00CC2FEB" w:rsidP="0063006F">
      <w:pPr>
        <w:spacing w:before="240"/>
        <w:rPr>
          <w:b/>
          <w:bCs/>
          <w:sz w:val="16"/>
          <w:szCs w:val="16"/>
        </w:rPr>
      </w:pPr>
    </w:p>
    <w:p w14:paraId="70E3CDC9" w14:textId="6BFCE8B4" w:rsidR="001A2B65" w:rsidRPr="001A2B65" w:rsidRDefault="00CC2FEB" w:rsidP="00C463E2">
      <w:pPr>
        <w:spacing w:after="120" w:line="252" w:lineRule="auto"/>
        <w:rPr>
          <w:b/>
          <w:bCs/>
          <w:sz w:val="16"/>
          <w:szCs w:val="16"/>
        </w:rPr>
      </w:pPr>
      <w:r>
        <w:rPr>
          <w:b/>
          <w:bCs/>
          <w:sz w:val="16"/>
          <w:szCs w:val="16"/>
        </w:rPr>
        <w:br w:type="page"/>
      </w:r>
      <w:r w:rsidR="001A2B65" w:rsidRPr="001A2B65">
        <w:rPr>
          <w:b/>
          <w:bCs/>
          <w:sz w:val="16"/>
          <w:szCs w:val="16"/>
        </w:rPr>
        <w:lastRenderedPageBreak/>
        <w:t>Acknowledgement of Country</w:t>
      </w:r>
    </w:p>
    <w:p w14:paraId="360013A1" w14:textId="77777777" w:rsidR="004C6756" w:rsidRPr="004C6756" w:rsidRDefault="004C6756" w:rsidP="004C6756">
      <w:pPr>
        <w:rPr>
          <w:sz w:val="16"/>
          <w:szCs w:val="16"/>
          <w:lang w:val="en-GB"/>
        </w:rPr>
      </w:pPr>
      <w:r w:rsidRPr="004C6756">
        <w:rPr>
          <w:sz w:val="16"/>
          <w:szCs w:val="16"/>
          <w:lang w:val="en-GB"/>
        </w:rPr>
        <w:t xml:space="preserve">In the spirit of reconciliation, Austrade acknowledges the Traditional Custodians of country throughout Australia and their connections to land, sea and community. We pay our respect to their Elders past and present and extend that respect to all Aboriginal and Torres Strait Islander peoples today. </w:t>
      </w:r>
    </w:p>
    <w:p w14:paraId="57930F52" w14:textId="77777777" w:rsidR="001A2B65" w:rsidRPr="001A2B65" w:rsidRDefault="001A2B65" w:rsidP="001A2B65">
      <w:pPr>
        <w:rPr>
          <w:sz w:val="16"/>
          <w:szCs w:val="16"/>
        </w:rPr>
      </w:pPr>
    </w:p>
    <w:p w14:paraId="253E989E" w14:textId="77777777" w:rsidR="00AA1B17" w:rsidRPr="008136E4" w:rsidRDefault="00AA1B17" w:rsidP="00D559ED">
      <w:pPr>
        <w:rPr>
          <w:b/>
          <w:bCs/>
          <w:sz w:val="16"/>
          <w:szCs w:val="16"/>
        </w:rPr>
      </w:pPr>
      <w:r w:rsidRPr="008136E4">
        <w:rPr>
          <w:b/>
          <w:bCs/>
          <w:sz w:val="16"/>
          <w:szCs w:val="16"/>
        </w:rPr>
        <w:t>Disclaimer</w:t>
      </w:r>
    </w:p>
    <w:p w14:paraId="00B05306" w14:textId="77777777" w:rsidR="004C6756" w:rsidRPr="004C6756" w:rsidRDefault="004C6756" w:rsidP="004C6756">
      <w:pPr>
        <w:rPr>
          <w:sz w:val="16"/>
          <w:szCs w:val="16"/>
          <w:lang w:val="en-GB"/>
        </w:rPr>
      </w:pPr>
      <w:r w:rsidRPr="004C6756">
        <w:rPr>
          <w:sz w:val="16"/>
          <w:szCs w:val="16"/>
          <w:lang w:val="en-GB"/>
        </w:rPr>
        <w:t>This document has been prepared by the Commonwealth of Australia represented by the Australian Trade and Investment Commission (Austrade). All dollar amounts included refer to Australian Dollars (AUD) unless otherwise stated.</w:t>
      </w:r>
    </w:p>
    <w:p w14:paraId="076DBFB0" w14:textId="77777777" w:rsidR="004C6756" w:rsidRPr="004C6756" w:rsidRDefault="004C6756" w:rsidP="004C6756">
      <w:pPr>
        <w:rPr>
          <w:sz w:val="16"/>
          <w:szCs w:val="16"/>
          <w:lang w:val="en-GB"/>
        </w:rPr>
      </w:pPr>
      <w:r w:rsidRPr="004C6756">
        <w:rPr>
          <w:sz w:val="16"/>
          <w:szCs w:val="16"/>
          <w:lang w:val="en-GB"/>
        </w:rPr>
        <w:t>Austrade has exercised due care and skill in preparing and compiling the information and data in this document. Austrade, its employees and advisers disclaim all liability, including liability for negligence and for any loss, damage, injury, expense or cost incurred by any person as a result of accessing, using or relying on any of the information or data in this document to the maximum extent permitted by law.</w:t>
      </w:r>
    </w:p>
    <w:p w14:paraId="690ECB23" w14:textId="77777777" w:rsidR="004C6756" w:rsidRPr="004C6756" w:rsidRDefault="004C6756" w:rsidP="004C6756">
      <w:pPr>
        <w:rPr>
          <w:sz w:val="16"/>
          <w:szCs w:val="16"/>
        </w:rPr>
      </w:pPr>
      <w:r w:rsidRPr="004C6756">
        <w:rPr>
          <w:sz w:val="16"/>
          <w:szCs w:val="16"/>
          <w:lang w:val="en-GB"/>
        </w:rPr>
        <w:t xml:space="preserve">Austrade recommends the person exercise their own skill and care, including obtaining professional advice, in relation to their use of the information in this document for their purposes. The Australian Government does not endorse any company or activity referred to in the document and does not accept responsibility for any losses suffered in connection with any company or its activities. </w:t>
      </w:r>
    </w:p>
    <w:p w14:paraId="547DEE49" w14:textId="5BF3B949" w:rsidR="00AA1B17" w:rsidRPr="001A2B65" w:rsidRDefault="00AA1B17" w:rsidP="004C6756">
      <w:pPr>
        <w:rPr>
          <w:sz w:val="16"/>
          <w:szCs w:val="16"/>
        </w:rPr>
      </w:pPr>
      <w:r w:rsidRPr="001A2B65">
        <w:rPr>
          <w:sz w:val="16"/>
          <w:szCs w:val="16"/>
        </w:rPr>
        <w:t>Copyright © Commonwealth of Australia 202</w:t>
      </w:r>
      <w:r w:rsidR="004C6756">
        <w:rPr>
          <w:sz w:val="16"/>
          <w:szCs w:val="16"/>
        </w:rPr>
        <w:t>5</w:t>
      </w:r>
    </w:p>
    <w:p w14:paraId="5B84C446" w14:textId="77777777" w:rsidR="00AA1B17" w:rsidRPr="008136E4" w:rsidRDefault="00AA1B17" w:rsidP="008136E4">
      <w:pPr>
        <w:spacing w:after="120"/>
        <w:rPr>
          <w:sz w:val="16"/>
          <w:szCs w:val="16"/>
        </w:rPr>
      </w:pPr>
      <w:r w:rsidRPr="008136E4">
        <w:rPr>
          <w:sz w:val="16"/>
          <w:szCs w:val="16"/>
        </w:rPr>
        <w:t>The material in this document is licensed under a Creative Commons Attribution – 4.0 International licence (CC BY licence), except for:</w:t>
      </w:r>
    </w:p>
    <w:p w14:paraId="0F6AA2F3" w14:textId="77777777" w:rsidR="00AA1B17" w:rsidRPr="008136E4" w:rsidRDefault="00AA1B17" w:rsidP="000160BE">
      <w:pPr>
        <w:pStyle w:val="ListBullet"/>
        <w:spacing w:after="0" w:line="360" w:lineRule="auto"/>
        <w:ind w:left="357" w:hanging="357"/>
        <w:rPr>
          <w:sz w:val="16"/>
          <w:szCs w:val="16"/>
        </w:rPr>
      </w:pPr>
      <w:r w:rsidRPr="008136E4">
        <w:rPr>
          <w:sz w:val="16"/>
          <w:szCs w:val="16"/>
        </w:rPr>
        <w:t>any third-party material</w:t>
      </w:r>
    </w:p>
    <w:p w14:paraId="08F9FEE0" w14:textId="77777777" w:rsidR="00AA1B17" w:rsidRPr="008136E4" w:rsidRDefault="00AA1B17" w:rsidP="000160BE">
      <w:pPr>
        <w:pStyle w:val="ListBullet"/>
        <w:spacing w:after="0" w:line="360" w:lineRule="auto"/>
        <w:ind w:left="357" w:hanging="357"/>
        <w:rPr>
          <w:sz w:val="16"/>
          <w:szCs w:val="16"/>
        </w:rPr>
      </w:pPr>
      <w:r w:rsidRPr="008136E4">
        <w:rPr>
          <w:sz w:val="16"/>
          <w:szCs w:val="16"/>
        </w:rPr>
        <w:t>any material protected by a trademark</w:t>
      </w:r>
    </w:p>
    <w:p w14:paraId="7821DC05" w14:textId="53F2C618" w:rsidR="00AA1B17" w:rsidRPr="008136E4" w:rsidRDefault="00AA1B17" w:rsidP="000160BE">
      <w:pPr>
        <w:pStyle w:val="ListBullet"/>
        <w:spacing w:after="0" w:line="360" w:lineRule="auto"/>
        <w:ind w:left="357" w:hanging="357"/>
        <w:rPr>
          <w:sz w:val="16"/>
          <w:szCs w:val="16"/>
        </w:rPr>
      </w:pPr>
      <w:r w:rsidRPr="008136E4">
        <w:rPr>
          <w:sz w:val="16"/>
          <w:szCs w:val="16"/>
        </w:rPr>
        <w:t>any images and photographs.</w:t>
      </w:r>
      <w:r w:rsidR="008136E4">
        <w:rPr>
          <w:sz w:val="16"/>
          <w:szCs w:val="16"/>
        </w:rPr>
        <w:br/>
      </w:r>
    </w:p>
    <w:p w14:paraId="46029DA2" w14:textId="77777777" w:rsidR="00AA1B17" w:rsidRPr="008136E4" w:rsidRDefault="00AA1B17" w:rsidP="00D559ED">
      <w:pPr>
        <w:rPr>
          <w:sz w:val="16"/>
          <w:szCs w:val="16"/>
        </w:rPr>
      </w:pPr>
      <w:r w:rsidRPr="008136E4">
        <w:rPr>
          <w:sz w:val="16"/>
          <w:szCs w:val="16"/>
        </w:rPr>
        <w:t xml:space="preserve">More information on this CC BY licence is set out at the creative commons website: </w:t>
      </w:r>
      <w:hyperlink r:id="rId18" w:history="1">
        <w:r w:rsidRPr="008136E4">
          <w:rPr>
            <w:rStyle w:val="Hyperlink"/>
            <w:sz w:val="16"/>
            <w:szCs w:val="16"/>
          </w:rPr>
          <w:t>https://creativecommons.org/licenses/by/4.0/legalcode.</w:t>
        </w:r>
      </w:hyperlink>
      <w:r w:rsidRPr="008136E4">
        <w:rPr>
          <w:sz w:val="16"/>
          <w:szCs w:val="16"/>
        </w:rPr>
        <w:t xml:space="preserve"> </w:t>
      </w:r>
    </w:p>
    <w:p w14:paraId="6D662664" w14:textId="77777777" w:rsidR="00AA1B17" w:rsidRPr="008136E4" w:rsidRDefault="00AA1B17" w:rsidP="00BF313B">
      <w:pPr>
        <w:pStyle w:val="Heading4"/>
        <w:rPr>
          <w:sz w:val="16"/>
          <w:szCs w:val="16"/>
        </w:rPr>
      </w:pPr>
    </w:p>
    <w:p w14:paraId="02DBC2AB" w14:textId="77777777" w:rsidR="00AA1B17" w:rsidRPr="008136E4" w:rsidRDefault="00AA1B17" w:rsidP="00BF313B">
      <w:pPr>
        <w:pStyle w:val="Heading4"/>
        <w:rPr>
          <w:sz w:val="16"/>
          <w:szCs w:val="16"/>
        </w:rPr>
      </w:pPr>
      <w:r w:rsidRPr="008136E4">
        <w:rPr>
          <w:sz w:val="16"/>
          <w:szCs w:val="16"/>
        </w:rPr>
        <w:t>Attribution</w:t>
      </w:r>
    </w:p>
    <w:p w14:paraId="6AE4B0AC" w14:textId="55A1F59D" w:rsidR="000160BE" w:rsidRPr="000160BE" w:rsidRDefault="000160BE" w:rsidP="000160BE">
      <w:pPr>
        <w:rPr>
          <w:sz w:val="16"/>
          <w:szCs w:val="16"/>
        </w:rPr>
      </w:pPr>
      <w:r w:rsidRPr="000160BE">
        <w:rPr>
          <w:sz w:val="16"/>
          <w:szCs w:val="16"/>
        </w:rPr>
        <w:t xml:space="preserve">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w:t>
      </w:r>
      <w:hyperlink r:id="rId19" w:history="1">
        <w:r w:rsidRPr="000160BE">
          <w:rPr>
            <w:rStyle w:val="Hyperlink"/>
            <w:sz w:val="16"/>
            <w:szCs w:val="16"/>
          </w:rPr>
          <w:t>advisory@austrade.gov.au</w:t>
        </w:r>
      </w:hyperlink>
      <w:r w:rsidRPr="000160BE">
        <w:rPr>
          <w:sz w:val="16"/>
          <w:szCs w:val="16"/>
        </w:rPr>
        <w:t>.</w:t>
      </w:r>
    </w:p>
    <w:p w14:paraId="61894AE1" w14:textId="77777777" w:rsidR="00AA1B17" w:rsidRPr="008136E4" w:rsidRDefault="00AA1B17" w:rsidP="00BF313B">
      <w:pPr>
        <w:pStyle w:val="Heading4"/>
        <w:rPr>
          <w:sz w:val="16"/>
          <w:szCs w:val="16"/>
        </w:rPr>
      </w:pPr>
    </w:p>
    <w:p w14:paraId="6B0A75BF" w14:textId="77777777" w:rsidR="00AA1B17" w:rsidRPr="008136E4" w:rsidRDefault="00AA1B17" w:rsidP="00BF313B">
      <w:pPr>
        <w:pStyle w:val="Heading4"/>
        <w:rPr>
          <w:sz w:val="16"/>
          <w:szCs w:val="16"/>
        </w:rPr>
      </w:pPr>
      <w:r w:rsidRPr="008136E4">
        <w:rPr>
          <w:sz w:val="16"/>
          <w:szCs w:val="16"/>
        </w:rPr>
        <w:t>Using the Commonwealth Coat of Arms</w:t>
      </w:r>
    </w:p>
    <w:p w14:paraId="0B5422B1" w14:textId="77777777" w:rsidR="00AA1B17" w:rsidRPr="008136E4" w:rsidRDefault="00AA1B17" w:rsidP="00D559ED">
      <w:pPr>
        <w:rPr>
          <w:sz w:val="16"/>
          <w:szCs w:val="16"/>
        </w:rPr>
      </w:pPr>
      <w:r w:rsidRPr="008136E4">
        <w:rPr>
          <w:sz w:val="16"/>
          <w:szCs w:val="16"/>
        </w:rPr>
        <w:t>The terms of use for the Coat of Arms are available from the It’s an Honour website (</w:t>
      </w:r>
      <w:hyperlink r:id="rId20" w:history="1">
        <w:r w:rsidRPr="008136E4">
          <w:rPr>
            <w:rStyle w:val="Hyperlink"/>
            <w:sz w:val="16"/>
            <w:szCs w:val="16"/>
          </w:rPr>
          <w:t>www.itsanhonour.gov.au</w:t>
        </w:r>
      </w:hyperlink>
      <w:r w:rsidRPr="008136E4">
        <w:rPr>
          <w:sz w:val="16"/>
          <w:szCs w:val="16"/>
        </w:rPr>
        <w:t>).</w:t>
      </w:r>
    </w:p>
    <w:p w14:paraId="35C38EFB" w14:textId="77777777" w:rsidR="00AA1B17" w:rsidRPr="008136E4" w:rsidRDefault="00AA1B17" w:rsidP="00BF313B">
      <w:pPr>
        <w:pStyle w:val="Heading4"/>
        <w:rPr>
          <w:sz w:val="16"/>
          <w:szCs w:val="16"/>
        </w:rPr>
      </w:pPr>
    </w:p>
    <w:p w14:paraId="2A51133E" w14:textId="24C5F16C" w:rsidR="00AA1B17" w:rsidRPr="008136E4" w:rsidRDefault="00AA1B17" w:rsidP="00D559ED">
      <w:pPr>
        <w:rPr>
          <w:sz w:val="16"/>
          <w:szCs w:val="16"/>
        </w:rPr>
      </w:pPr>
      <w:r w:rsidRPr="008136E4">
        <w:rPr>
          <w:sz w:val="16"/>
          <w:szCs w:val="16"/>
        </w:rPr>
        <w:t xml:space="preserve">Publication date: </w:t>
      </w:r>
      <w:r w:rsidR="001A2B65">
        <w:rPr>
          <w:sz w:val="16"/>
          <w:szCs w:val="16"/>
        </w:rPr>
        <w:t>August</w:t>
      </w:r>
      <w:r w:rsidRPr="008136E4">
        <w:rPr>
          <w:sz w:val="16"/>
          <w:szCs w:val="16"/>
        </w:rPr>
        <w:t xml:space="preserve"> 202</w:t>
      </w:r>
      <w:r w:rsidR="004C6756">
        <w:rPr>
          <w:sz w:val="16"/>
          <w:szCs w:val="16"/>
        </w:rPr>
        <w:t>5</w:t>
      </w:r>
      <w:r w:rsidRPr="008136E4">
        <w:rPr>
          <w:sz w:val="16"/>
          <w:szCs w:val="16"/>
        </w:rPr>
        <w:t xml:space="preserve"> </w:t>
      </w:r>
    </w:p>
    <w:p w14:paraId="0B144F9B" w14:textId="77777777" w:rsidR="009544F1" w:rsidRPr="006F0A0F" w:rsidRDefault="009544F1" w:rsidP="00D559ED"/>
    <w:sectPr w:rsidR="009544F1" w:rsidRPr="006F0A0F" w:rsidSect="008136E4">
      <w:headerReference w:type="even" r:id="rId21"/>
      <w:headerReference w:type="default" r:id="rId22"/>
      <w:footerReference w:type="even" r:id="rId23"/>
      <w:footerReference w:type="default" r:id="rId24"/>
      <w:headerReference w:type="first" r:id="rId25"/>
      <w:footerReference w:type="first" r:id="rId26"/>
      <w:pgSz w:w="11906" w:h="16838" w:code="9"/>
      <w:pgMar w:top="1021" w:right="1134" w:bottom="993" w:left="1134" w:header="454" w:footer="4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BC25B" w14:textId="77777777" w:rsidR="001F1943" w:rsidRDefault="001F1943" w:rsidP="00D559ED">
      <w:r>
        <w:separator/>
      </w:r>
    </w:p>
  </w:endnote>
  <w:endnote w:type="continuationSeparator" w:id="0">
    <w:p w14:paraId="34F7AD7E" w14:textId="77777777" w:rsidR="001F1943" w:rsidRDefault="001F1943" w:rsidP="00D55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U Sans BETA Text Bold">
    <w:altName w:val="Calibri"/>
    <w:panose1 w:val="00000000000000000000"/>
    <w:charset w:val="00"/>
    <w:family w:val="modern"/>
    <w:notTrueType/>
    <w:pitch w:val="variable"/>
    <w:sig w:usb0="00000003" w:usb1="00000000" w:usb2="00000000" w:usb3="00000000" w:csb0="00000001" w:csb1="00000000"/>
  </w:font>
  <w:font w:name="AU Sans BETA Text Light">
    <w:altName w:val="Calibri"/>
    <w:panose1 w:val="00000000000000000000"/>
    <w:charset w:val="00"/>
    <w:family w:val="modern"/>
    <w:notTrueType/>
    <w:pitch w:val="variable"/>
    <w:sig w:usb0="00000003" w:usb1="00000000" w:usb2="00000000" w:usb3="00000000" w:csb0="00000001" w:csb1="00000000"/>
  </w:font>
  <w:font w:name="AU Sans BETA Text">
    <w:panose1 w:val="00000000000000000000"/>
    <w:charset w:val="00"/>
    <w:family w:val="auto"/>
    <w:notTrueType/>
    <w:pitch w:val="variable"/>
    <w:sig w:usb0="00000003" w:usb1="00000000" w:usb2="00000000" w:usb3="00000000" w:csb0="00000001" w:csb1="00000000"/>
  </w:font>
  <w:font w:name="AU Sans BETA Display Regular">
    <w:panose1 w:val="00000000000000000000"/>
    <w:charset w:val="00"/>
    <w:family w:val="auto"/>
    <w:notTrueType/>
    <w:pitch w:val="variable"/>
    <w:sig w:usb0="00000003" w:usb1="00000000" w:usb2="00000000" w:usb3="00000000" w:csb0="00000001" w:csb1="00000000"/>
  </w:font>
  <w:font w:name="AU Sans Text">
    <w:altName w:val="Calibri"/>
    <w:panose1 w:val="00000000000000000000"/>
    <w:charset w:val="4D"/>
    <w:family w:val="swiss"/>
    <w:notTrueType/>
    <w:pitch w:val="variable"/>
    <w:sig w:usb0="00000007" w:usb1="10000000" w:usb2="00000000" w:usb3="00000000" w:csb0="00000093" w:csb1="00000000"/>
  </w:font>
  <w:font w:name="AU Sans Text Medium">
    <w:altName w:val="Calibri"/>
    <w:panose1 w:val="00000000000000000000"/>
    <w:charset w:val="4D"/>
    <w:family w:val="swiss"/>
    <w:notTrueType/>
    <w:pitch w:val="variable"/>
    <w:sig w:usb0="00000007" w:usb1="1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B619D" w14:textId="77777777" w:rsidR="002E3BB6" w:rsidRDefault="002E3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1447C" w14:textId="7DBA70BD" w:rsidR="006B3279" w:rsidRPr="006B3279" w:rsidRDefault="008C60C5" w:rsidP="00D559ED">
    <w:pPr>
      <w:pStyle w:val="Footer"/>
    </w:pPr>
    <w:r>
      <w:t xml:space="preserve">Austrade Corporate Plan </w:t>
    </w:r>
    <w:r w:rsidR="00692035">
      <w:t>202</w:t>
    </w:r>
    <w:r w:rsidR="004C6756">
      <w:t>5</w:t>
    </w:r>
    <w:r w:rsidR="00692035">
      <w:t>-2</w:t>
    </w:r>
    <w:r w:rsidR="004C6756">
      <w:t>6</w:t>
    </w:r>
    <w:r w:rsidR="006B3279">
      <w:tab/>
    </w:r>
    <w:r w:rsidR="006B3279">
      <w:ptab w:relativeTo="margin" w:alignment="right" w:leader="none"/>
    </w:r>
    <w:r w:rsidR="006B3279" w:rsidRPr="006B3279">
      <w:fldChar w:fldCharType="begin"/>
    </w:r>
    <w:r w:rsidR="006B3279" w:rsidRPr="006B3279">
      <w:instrText xml:space="preserve"> PAGE   \* MERGEFORMAT </w:instrText>
    </w:r>
    <w:r w:rsidR="006B3279" w:rsidRPr="006B3279">
      <w:fldChar w:fldCharType="separate"/>
    </w:r>
    <w:r w:rsidR="0080458A">
      <w:rPr>
        <w:noProof/>
      </w:rPr>
      <w:t>2</w:t>
    </w:r>
    <w:r w:rsidR="006B3279" w:rsidRPr="006B327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7848" w14:textId="2B94941B" w:rsidR="00B7523B" w:rsidRPr="00B7523B" w:rsidRDefault="00A81A19" w:rsidP="00D559ED">
    <w:pPr>
      <w:pStyle w:val="Footer"/>
    </w:pPr>
    <w:r>
      <w:t xml:space="preserve">Austrade Corporate Plan </w:t>
    </w:r>
    <w:r w:rsidR="002D3734">
      <w:t>202</w:t>
    </w:r>
    <w:r w:rsidR="002B4DD2">
      <w:t>5–</w:t>
    </w:r>
    <w:r w:rsidR="002D3734">
      <w:t>2</w:t>
    </w:r>
    <w:r w:rsidR="002B4DD2">
      <w:t>6</w:t>
    </w:r>
    <w:r w:rsidR="00B7523B">
      <w:tab/>
    </w:r>
    <w:r w:rsidR="00B7523B">
      <w:ptab w:relativeTo="margin" w:alignment="right" w:leader="none"/>
    </w:r>
    <w:r w:rsidR="00B7523B" w:rsidRPr="006B3279">
      <w:fldChar w:fldCharType="begin"/>
    </w:r>
    <w:r w:rsidR="00B7523B" w:rsidRPr="006B3279">
      <w:instrText xml:space="preserve"> PAGE   \* MERGEFORMAT </w:instrText>
    </w:r>
    <w:r w:rsidR="00B7523B" w:rsidRPr="006B3279">
      <w:fldChar w:fldCharType="separate"/>
    </w:r>
    <w:r w:rsidR="00DF172A">
      <w:rPr>
        <w:noProof/>
      </w:rPr>
      <w:t>1</w:t>
    </w:r>
    <w:r w:rsidR="00B7523B" w:rsidRPr="006B327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8C3E" w14:textId="77777777" w:rsidR="001F1943" w:rsidRDefault="001F1943" w:rsidP="00D559ED"/>
  </w:footnote>
  <w:footnote w:type="continuationSeparator" w:id="0">
    <w:p w14:paraId="797357B3" w14:textId="77777777" w:rsidR="001F1943" w:rsidRDefault="001F1943" w:rsidP="00D559ED">
      <w:r>
        <w:continuationSeparator/>
      </w:r>
    </w:p>
  </w:footnote>
  <w:footnote w:id="1">
    <w:p w14:paraId="24F69FEE" w14:textId="77777777" w:rsidR="00A44338" w:rsidRDefault="00A44338" w:rsidP="00173F3F">
      <w:pPr>
        <w:rPr>
          <w:sz w:val="14"/>
          <w:szCs w:val="14"/>
        </w:rPr>
      </w:pPr>
    </w:p>
    <w:p w14:paraId="6559B48E" w14:textId="77777777" w:rsidR="00A44338" w:rsidRDefault="00A44338" w:rsidP="00173F3F">
      <w:pPr>
        <w:rPr>
          <w:sz w:val="14"/>
          <w:szCs w:val="14"/>
        </w:rPr>
      </w:pPr>
    </w:p>
    <w:p w14:paraId="0A8C9737" w14:textId="24622CB4" w:rsidR="00173F3F" w:rsidRPr="00173F3F" w:rsidRDefault="00173F3F" w:rsidP="00173F3F">
      <w:pPr>
        <w:rPr>
          <w:sz w:val="14"/>
          <w:szCs w:val="14"/>
        </w:rPr>
      </w:pPr>
      <w:r w:rsidRPr="00173F3F">
        <w:rPr>
          <w:sz w:val="14"/>
          <w:szCs w:val="14"/>
        </w:rPr>
        <w:footnoteRef/>
      </w:r>
      <w:r w:rsidRPr="00173F3F">
        <w:rPr>
          <w:sz w:val="14"/>
          <w:szCs w:val="14"/>
        </w:rPr>
        <w:t xml:space="preserve"> Australian Treasury, Budget 2025–26, Budget Paper 1 – Statement 2: Economic Outlook, March 2025</w:t>
      </w:r>
    </w:p>
    <w:p w14:paraId="0BFC4998" w14:textId="4E91D4D9" w:rsidR="00173F3F" w:rsidRDefault="00173F3F">
      <w:pPr>
        <w:pStyle w:val="FootnoteText"/>
      </w:pPr>
    </w:p>
  </w:footnote>
  <w:footnote w:id="2">
    <w:p w14:paraId="28C15860" w14:textId="0A57280D" w:rsidR="00D312A6" w:rsidRPr="00D312A6" w:rsidRDefault="00D312A6" w:rsidP="00D312A6">
      <w:pPr>
        <w:ind w:left="284" w:hanging="284"/>
        <w:rPr>
          <w:rFonts w:asciiTheme="majorHAnsi" w:hAnsiTheme="majorHAnsi"/>
          <w:sz w:val="14"/>
          <w:szCs w:val="14"/>
        </w:rPr>
      </w:pPr>
      <w:r w:rsidRPr="00D312A6">
        <w:rPr>
          <w:rFonts w:asciiTheme="majorHAnsi" w:hAnsiTheme="majorHAnsi"/>
          <w:sz w:val="14"/>
          <w:szCs w:val="14"/>
        </w:rPr>
        <w:footnoteRef/>
      </w:r>
      <w:r w:rsidRPr="00D312A6">
        <w:rPr>
          <w:rFonts w:asciiTheme="majorHAnsi" w:hAnsiTheme="majorHAnsi"/>
          <w:sz w:val="14"/>
          <w:szCs w:val="14"/>
        </w:rPr>
        <w:t xml:space="preserve"> </w:t>
      </w:r>
      <w:r w:rsidRPr="00D312A6">
        <w:rPr>
          <w:rFonts w:asciiTheme="majorHAnsi" w:hAnsiTheme="majorHAnsi"/>
          <w:sz w:val="14"/>
          <w:szCs w:val="14"/>
        </w:rPr>
        <w:tab/>
        <w:t>In relation to key activity three (Promotion), this activity contributes to Austrade’s success against the Trade and Investment performance measures.</w:t>
      </w:r>
    </w:p>
  </w:footnote>
  <w:footnote w:id="3">
    <w:p w14:paraId="334D5684" w14:textId="1FCE91C2" w:rsidR="00D312A6" w:rsidRPr="00D312A6" w:rsidRDefault="00D312A6" w:rsidP="00D312A6">
      <w:pPr>
        <w:ind w:left="284" w:hanging="284"/>
        <w:rPr>
          <w:rFonts w:asciiTheme="majorHAnsi" w:hAnsiTheme="majorHAnsi" w:cs="AU Sans Text"/>
          <w:sz w:val="14"/>
          <w:szCs w:val="14"/>
        </w:rPr>
      </w:pPr>
      <w:r w:rsidRPr="00D312A6">
        <w:rPr>
          <w:rFonts w:asciiTheme="majorHAnsi" w:hAnsiTheme="majorHAnsi" w:cs="AU Sans Text"/>
          <w:sz w:val="14"/>
          <w:szCs w:val="14"/>
        </w:rPr>
        <w:t>3</w:t>
      </w:r>
      <w:r w:rsidRPr="00D312A6">
        <w:rPr>
          <w:rFonts w:asciiTheme="majorHAnsi" w:hAnsiTheme="majorHAnsi" w:cs="AU Sans Text"/>
          <w:sz w:val="14"/>
          <w:szCs w:val="14"/>
        </w:rPr>
        <w:tab/>
        <w:t>Austrade’s trade and investment outcome targets for 2025–26 have remained steady due to the current complex operating environment. Austrade will continue to monitor forward targets for 2026–27 onwards in the context of an uncertain global trade and investment landscape.</w:t>
      </w:r>
    </w:p>
    <w:p w14:paraId="2DF0F82E" w14:textId="38FCE689" w:rsidR="00D312A6" w:rsidRDefault="00D312A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754B" w14:textId="77777777" w:rsidR="002E3BB6" w:rsidRDefault="002E3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ED00" w14:textId="77777777" w:rsidR="002E3BB6" w:rsidRDefault="002E3B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448D8" w14:textId="3BC0E599" w:rsidR="00EB483D" w:rsidRDefault="00EB483D">
    <w:pPr>
      <w:pStyle w:val="Header"/>
    </w:pPr>
    <w:r>
      <w:rPr>
        <w:noProof/>
      </w:rPr>
      <w:drawing>
        <wp:anchor distT="0" distB="0" distL="114300" distR="114300" simplePos="0" relativeHeight="251658240" behindDoc="1" locked="0" layoutInCell="1" allowOverlap="1" wp14:anchorId="7235029C" wp14:editId="41B0C363">
          <wp:simplePos x="0" y="0"/>
          <wp:positionH relativeFrom="column">
            <wp:posOffset>-702161</wp:posOffset>
          </wp:positionH>
          <wp:positionV relativeFrom="paragraph">
            <wp:posOffset>-153819</wp:posOffset>
          </wp:positionV>
          <wp:extent cx="7503828" cy="2277035"/>
          <wp:effectExtent l="0" t="0" r="190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
                  <a:srcRect b="11481"/>
                  <a:stretch/>
                </pic:blipFill>
                <pic:spPr bwMode="auto">
                  <a:xfrm>
                    <a:off x="0" y="0"/>
                    <a:ext cx="7503828" cy="22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4BB272E"/>
    <w:multiLevelType w:val="multilevel"/>
    <w:tmpl w:val="0290A1C2"/>
    <w:styleLink w:val="CurrentList20"/>
    <w:lvl w:ilvl="0">
      <w:start w:val="1"/>
      <w:numFmt w:val="bullet"/>
      <w:lvlText w:val=""/>
      <w:lvlJc w:val="left"/>
      <w:pPr>
        <w:ind w:left="720" w:hanging="72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6E7BBD"/>
    <w:multiLevelType w:val="multilevel"/>
    <w:tmpl w:val="E124DA12"/>
    <w:styleLink w:val="CurrentList1"/>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8380797"/>
    <w:multiLevelType w:val="multilevel"/>
    <w:tmpl w:val="D1A41D3C"/>
    <w:styleLink w:val="CurrentList16"/>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8D3897"/>
    <w:multiLevelType w:val="multilevel"/>
    <w:tmpl w:val="D138E8EE"/>
    <w:styleLink w:val="CurrentList29"/>
    <w:lvl w:ilvl="0">
      <w:start w:val="1"/>
      <w:numFmt w:val="bullet"/>
      <w:lvlText w:val=""/>
      <w:lvlJc w:val="left"/>
      <w:pPr>
        <w:ind w:left="170" w:hanging="17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BEC208F"/>
    <w:multiLevelType w:val="multilevel"/>
    <w:tmpl w:val="9990A79C"/>
    <w:styleLink w:val="CurrentList27"/>
    <w:lvl w:ilvl="0">
      <w:start w:val="1"/>
      <w:numFmt w:val="bullet"/>
      <w:lvlText w:val=""/>
      <w:lvlJc w:val="left"/>
      <w:pPr>
        <w:ind w:left="720" w:hanging="360"/>
      </w:pPr>
      <w:rPr>
        <w:rFonts w:ascii="Symbol" w:hAnsi="Symbol" w:hint="default"/>
        <w:color w:val="2E1A47"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2B00D5"/>
    <w:multiLevelType w:val="multilevel"/>
    <w:tmpl w:val="1C4CD940"/>
    <w:styleLink w:val="CurrentList13"/>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DE6E03"/>
    <w:multiLevelType w:val="multilevel"/>
    <w:tmpl w:val="1C4CD940"/>
    <w:styleLink w:val="CurrentList12"/>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855BD6"/>
    <w:multiLevelType w:val="multilevel"/>
    <w:tmpl w:val="1976460C"/>
    <w:styleLink w:val="CurrentList30"/>
    <w:lvl w:ilvl="0">
      <w:start w:val="1"/>
      <w:numFmt w:val="bullet"/>
      <w:lvlText w:val=""/>
      <w:lvlJc w:val="left"/>
      <w:pPr>
        <w:ind w:left="170" w:hanging="17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A125AC"/>
    <w:multiLevelType w:val="multilevel"/>
    <w:tmpl w:val="72162090"/>
    <w:styleLink w:val="CurrentList34"/>
    <w:lvl w:ilvl="0">
      <w:start w:val="1"/>
      <w:numFmt w:val="bullet"/>
      <w:lvlText w:val=""/>
      <w:lvlJc w:val="left"/>
      <w:pPr>
        <w:ind w:left="170" w:hanging="17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E66D69"/>
    <w:multiLevelType w:val="multilevel"/>
    <w:tmpl w:val="677EB5E4"/>
    <w:styleLink w:val="CurrentList25"/>
    <w:lvl w:ilvl="0">
      <w:start w:val="1"/>
      <w:numFmt w:val="bullet"/>
      <w:lvlText w:val=""/>
      <w:lvlJc w:val="left"/>
      <w:pPr>
        <w:ind w:left="720" w:hanging="72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69D3212"/>
    <w:multiLevelType w:val="multilevel"/>
    <w:tmpl w:val="AE522920"/>
    <w:lvl w:ilvl="0">
      <w:start w:val="1"/>
      <w:numFmt w:val="bullet"/>
      <w:pStyle w:val="ListBullet"/>
      <w:lvlText w:val=""/>
      <w:lvlJc w:val="left"/>
      <w:pPr>
        <w:ind w:left="360" w:hanging="360"/>
      </w:pPr>
      <w:rPr>
        <w:rFonts w:ascii="Symbol" w:hAnsi="Symbol" w:hint="default"/>
        <w:color w:val="000000" w:themeColor="text1"/>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17170E48"/>
    <w:multiLevelType w:val="multilevel"/>
    <w:tmpl w:val="A0207B60"/>
    <w:styleLink w:val="CurrentList36"/>
    <w:lvl w:ilvl="0">
      <w:start w:val="1"/>
      <w:numFmt w:val="bullet"/>
      <w:lvlText w:val=""/>
      <w:lvlJc w:val="left"/>
      <w:pPr>
        <w:ind w:left="720" w:hanging="360"/>
      </w:pPr>
      <w:rPr>
        <w:rFonts w:ascii="Symbol" w:hAnsi="Symbol" w:hint="default"/>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4F3D7B"/>
    <w:multiLevelType w:val="multilevel"/>
    <w:tmpl w:val="A3BE24F2"/>
    <w:styleLink w:val="CurrentList7"/>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491DE9"/>
    <w:multiLevelType w:val="multilevel"/>
    <w:tmpl w:val="BABEA26C"/>
    <w:styleLink w:val="CurrentList18"/>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EA26DBF"/>
    <w:multiLevelType w:val="multilevel"/>
    <w:tmpl w:val="90766F32"/>
    <w:styleLink w:val="CurrentList6"/>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C8010D"/>
    <w:multiLevelType w:val="multilevel"/>
    <w:tmpl w:val="5882D596"/>
    <w:styleLink w:val="CurrentList1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615904"/>
    <w:multiLevelType w:val="multilevel"/>
    <w:tmpl w:val="1C4CD940"/>
    <w:styleLink w:val="CurrentList11"/>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8D7106"/>
    <w:multiLevelType w:val="multilevel"/>
    <w:tmpl w:val="BABEA26C"/>
    <w:styleLink w:val="CurrentList17"/>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A431682"/>
    <w:multiLevelType w:val="multilevel"/>
    <w:tmpl w:val="100E64AC"/>
    <w:styleLink w:val="CurrentList33"/>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367912"/>
    <w:multiLevelType w:val="multilevel"/>
    <w:tmpl w:val="A21228AA"/>
    <w:styleLink w:val="CurrentList26"/>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FFE43BE"/>
    <w:multiLevelType w:val="multilevel"/>
    <w:tmpl w:val="1570B862"/>
    <w:lvl w:ilvl="0">
      <w:start w:val="1"/>
      <w:numFmt w:val="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40B47956"/>
    <w:multiLevelType w:val="multilevel"/>
    <w:tmpl w:val="1C4CD940"/>
    <w:styleLink w:val="CurrentList2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0ED0060"/>
    <w:multiLevelType w:val="multilevel"/>
    <w:tmpl w:val="244E4D4C"/>
    <w:styleLink w:val="CurrentList15"/>
    <w:lvl w:ilvl="0">
      <w:start w:val="1"/>
      <w:numFmt w:val="bullet"/>
      <w:lvlText w:val=""/>
      <w:lvlJc w:val="left"/>
      <w:pPr>
        <w:ind w:left="720" w:hanging="36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2BA2ADE"/>
    <w:multiLevelType w:val="multilevel"/>
    <w:tmpl w:val="BD8C3EF6"/>
    <w:styleLink w:val="CurrentList38"/>
    <w:lvl w:ilvl="0">
      <w:start w:val="1"/>
      <w:numFmt w:val="decimal"/>
      <w:lvlText w:val="%1."/>
      <w:lvlJc w:val="left"/>
      <w:pPr>
        <w:ind w:left="284" w:hanging="284"/>
      </w:pPr>
      <w:rPr>
        <w:rFonts w:hint="default"/>
        <w:b/>
        <w:i w:val="0"/>
        <w:color w:val="auto"/>
      </w:rPr>
    </w:lvl>
    <w:lvl w:ilvl="1">
      <w:start w:val="1"/>
      <w:numFmt w:val="lowerLetter"/>
      <w:lvlText w:val="%2)"/>
      <w:lvlJc w:val="left"/>
      <w:pPr>
        <w:ind w:left="568" w:hanging="284"/>
      </w:pPr>
      <w:rPr>
        <w:rFonts w:hint="default"/>
        <w:color w:val="auto"/>
      </w:rPr>
    </w:lvl>
    <w:lvl w:ilvl="2">
      <w:start w:val="1"/>
      <w:numFmt w:val="lowerRoman"/>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6F151A1"/>
    <w:multiLevelType w:val="multilevel"/>
    <w:tmpl w:val="26C820E4"/>
    <w:styleLink w:val="CurrentList31"/>
    <w:lvl w:ilvl="0">
      <w:start w:val="1"/>
      <w:numFmt w:val="bullet"/>
      <w:lvlText w:val=""/>
      <w:lvlJc w:val="left"/>
      <w:pPr>
        <w:ind w:left="170" w:hanging="17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713CC"/>
    <w:multiLevelType w:val="multilevel"/>
    <w:tmpl w:val="E2240D2E"/>
    <w:styleLink w:val="CurrentList3"/>
    <w:lvl w:ilvl="0">
      <w:start w:val="1"/>
      <w:numFmt w:val="bullet"/>
      <w:lvlText w:val=""/>
      <w:lvlJc w:val="left"/>
      <w:pPr>
        <w:ind w:left="360" w:hanging="360"/>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4B32055F"/>
    <w:multiLevelType w:val="multilevel"/>
    <w:tmpl w:val="578E486E"/>
    <w:styleLink w:val="CurrentList32"/>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865BC6"/>
    <w:multiLevelType w:val="multilevel"/>
    <w:tmpl w:val="A1D28306"/>
    <w:styleLink w:val="CurrentList22"/>
    <w:lvl w:ilvl="0">
      <w:start w:val="1"/>
      <w:numFmt w:val="bullet"/>
      <w:lvlText w:val=""/>
      <w:lvlJc w:val="left"/>
      <w:pPr>
        <w:ind w:left="340" w:hanging="34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1091AD5"/>
    <w:multiLevelType w:val="multilevel"/>
    <w:tmpl w:val="BD8C3EF6"/>
    <w:styleLink w:val="CurrentList37"/>
    <w:lvl w:ilvl="0">
      <w:start w:val="1"/>
      <w:numFmt w:val="decimal"/>
      <w:lvlText w:val="%1."/>
      <w:lvlJc w:val="left"/>
      <w:pPr>
        <w:ind w:left="284" w:hanging="284"/>
      </w:pPr>
      <w:rPr>
        <w:rFonts w:hint="default"/>
        <w:b/>
        <w:i w:val="0"/>
        <w:color w:val="auto"/>
      </w:rPr>
    </w:lvl>
    <w:lvl w:ilvl="1">
      <w:start w:val="1"/>
      <w:numFmt w:val="lowerLetter"/>
      <w:lvlText w:val="%2)"/>
      <w:lvlJc w:val="left"/>
      <w:pPr>
        <w:ind w:left="568" w:hanging="284"/>
      </w:pPr>
      <w:rPr>
        <w:rFonts w:hint="default"/>
        <w:color w:val="auto"/>
      </w:rPr>
    </w:lvl>
    <w:lvl w:ilvl="2">
      <w:start w:val="1"/>
      <w:numFmt w:val="lowerRoman"/>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0" w15:restartNumberingAfterBreak="0">
    <w:nsid w:val="574C3B99"/>
    <w:multiLevelType w:val="multilevel"/>
    <w:tmpl w:val="1C4CD940"/>
    <w:styleLink w:val="CurrentList9"/>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C532787"/>
    <w:multiLevelType w:val="multilevel"/>
    <w:tmpl w:val="191CCD1C"/>
    <w:styleLink w:val="CurrentList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246714E"/>
    <w:multiLevelType w:val="multilevel"/>
    <w:tmpl w:val="72EA1518"/>
    <w:styleLink w:val="CurrentList28"/>
    <w:lvl w:ilvl="0">
      <w:start w:val="1"/>
      <w:numFmt w:val="bullet"/>
      <w:lvlText w:val=""/>
      <w:lvlJc w:val="left"/>
      <w:pPr>
        <w:ind w:left="56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5EA12C3"/>
    <w:multiLevelType w:val="multilevel"/>
    <w:tmpl w:val="FA343BAE"/>
    <w:styleLink w:val="CurrentList35"/>
    <w:lvl w:ilvl="0">
      <w:start w:val="1"/>
      <w:numFmt w:val="bullet"/>
      <w:lvlText w:val=""/>
      <w:lvlJc w:val="left"/>
      <w:pPr>
        <w:ind w:left="170" w:hanging="170"/>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A79654E"/>
    <w:multiLevelType w:val="multilevel"/>
    <w:tmpl w:val="6D0CE580"/>
    <w:styleLink w:val="CurrentList23"/>
    <w:lvl w:ilvl="0">
      <w:start w:val="1"/>
      <w:numFmt w:val="bullet"/>
      <w:lvlText w:val=""/>
      <w:lvlJc w:val="left"/>
      <w:pPr>
        <w:ind w:left="284" w:hanging="28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DA776F3"/>
    <w:multiLevelType w:val="multilevel"/>
    <w:tmpl w:val="E124DA12"/>
    <w:styleLink w:val="CurrentList2"/>
    <w:lvl w:ilvl="0">
      <w:start w:val="1"/>
      <w:numFmt w:val="bullet"/>
      <w:lvlText w:val=""/>
      <w:lvlJc w:val="left"/>
      <w:pPr>
        <w:ind w:left="284" w:hanging="284"/>
      </w:pPr>
      <w:rPr>
        <w:rFonts w:ascii="Symbol" w:hAnsi="Symbol" w:hint="default"/>
        <w:color w:val="1E988A" w:themeColor="background2"/>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6" w15:restartNumberingAfterBreak="0">
    <w:nsid w:val="711B6C2F"/>
    <w:multiLevelType w:val="multilevel"/>
    <w:tmpl w:val="9BC08922"/>
    <w:styleLink w:val="CurrentList19"/>
    <w:lvl w:ilvl="0">
      <w:start w:val="1"/>
      <w:numFmt w:val="bullet"/>
      <w:lvlText w:val=""/>
      <w:lvlJc w:val="left"/>
      <w:pPr>
        <w:ind w:left="927" w:hanging="567"/>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9B24D8"/>
    <w:multiLevelType w:val="multilevel"/>
    <w:tmpl w:val="90766F32"/>
    <w:styleLink w:val="CurrentList5"/>
    <w:lvl w:ilvl="0">
      <w:start w:val="1"/>
      <w:numFmt w:val="bullet"/>
      <w:lvlText w:val=""/>
      <w:lvlJc w:val="left"/>
      <w:pPr>
        <w:ind w:left="720" w:hanging="360"/>
      </w:pPr>
      <w:rPr>
        <w:rFonts w:ascii="Symbol" w:hAnsi="Symbol" w:hint="default"/>
        <w:color w:val="F5D688" w:themeColor="accent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42A472D"/>
    <w:multiLevelType w:val="multilevel"/>
    <w:tmpl w:val="C36CB68E"/>
    <w:lvl w:ilvl="0">
      <w:start w:val="1"/>
      <w:numFmt w:val="decimal"/>
      <w:pStyle w:val="ListNumber"/>
      <w:lvlText w:val="%1."/>
      <w:lvlJc w:val="left"/>
      <w:pPr>
        <w:ind w:left="568" w:hanging="284"/>
      </w:pPr>
      <w:rPr>
        <w:rFonts w:hint="default"/>
        <w:b/>
        <w:i w:val="0"/>
        <w:color w:val="auto"/>
      </w:rPr>
    </w:lvl>
    <w:lvl w:ilvl="1">
      <w:start w:val="1"/>
      <w:numFmt w:val="lowerLetter"/>
      <w:pStyle w:val="ListNumber2"/>
      <w:lvlText w:val="%2)"/>
      <w:lvlJc w:val="left"/>
      <w:pPr>
        <w:ind w:left="568" w:hanging="284"/>
      </w:pPr>
      <w:rPr>
        <w:rFonts w:hint="default"/>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284" w:hanging="284"/>
      </w:pPr>
      <w:rPr>
        <w:rFonts w:hint="default"/>
        <w:b/>
        <w:bCs/>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786C1214"/>
    <w:multiLevelType w:val="multilevel"/>
    <w:tmpl w:val="A3BE24F2"/>
    <w:styleLink w:val="CurrentList8"/>
    <w:lvl w:ilvl="0">
      <w:start w:val="1"/>
      <w:numFmt w:val="bullet"/>
      <w:lvlText w:val=""/>
      <w:lvlJc w:val="left"/>
      <w:pPr>
        <w:ind w:left="720" w:hanging="360"/>
      </w:pPr>
      <w:rPr>
        <w:rFonts w:ascii="Symbol" w:hAnsi="Symbol" w:hint="default"/>
        <w:color w:val="1E988A" w:themeColor="accent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8B16219"/>
    <w:multiLevelType w:val="multilevel"/>
    <w:tmpl w:val="1C4622D4"/>
    <w:styleLink w:val="CurrentList4"/>
    <w:lvl w:ilvl="0">
      <w:start w:val="1"/>
      <w:numFmt w:val="bullet"/>
      <w:lvlText w:val=""/>
      <w:lvlJc w:val="left"/>
      <w:pPr>
        <w:ind w:left="360" w:hanging="360"/>
      </w:pPr>
      <w:rPr>
        <w:rFonts w:ascii="Symbol" w:hAnsi="Symbol" w:hint="default"/>
        <w:color w:val="1E988A" w:themeColor="background2"/>
        <w:u w:color="000000" w:themeColor="text1"/>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15:restartNumberingAfterBreak="0">
    <w:nsid w:val="7BD61EE3"/>
    <w:multiLevelType w:val="multilevel"/>
    <w:tmpl w:val="1C4CD940"/>
    <w:styleLink w:val="CurrentList14"/>
    <w:lvl w:ilvl="0">
      <w:start w:val="1"/>
      <w:numFmt w:val="bullet"/>
      <w:lvlText w:val=""/>
      <w:lvlJc w:val="left"/>
      <w:pPr>
        <w:ind w:left="720" w:hanging="360"/>
      </w:pPr>
      <w:rPr>
        <w:rFonts w:ascii="Symbol" w:hAnsi="Symbol" w:hint="default"/>
        <w:color w:val="7A4282"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2B755F"/>
    <w:multiLevelType w:val="multilevel"/>
    <w:tmpl w:val="A99AFECA"/>
    <w:styleLink w:val="CurrentList21"/>
    <w:lvl w:ilvl="0">
      <w:start w:val="1"/>
      <w:numFmt w:val="bullet"/>
      <w:lvlText w:val=""/>
      <w:lvlJc w:val="left"/>
      <w:pPr>
        <w:ind w:left="624" w:hanging="624"/>
      </w:pPr>
      <w:rPr>
        <w:rFonts w:ascii="Symbol" w:hAnsi="Symbol" w:hint="default"/>
        <w:color w:val="0F4C44" w:themeColor="background2" w:themeShade="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7461636">
    <w:abstractNumId w:val="0"/>
  </w:num>
  <w:num w:numId="2" w16cid:durableId="752121975">
    <w:abstractNumId w:val="21"/>
  </w:num>
  <w:num w:numId="3" w16cid:durableId="1532063692">
    <w:abstractNumId w:val="2"/>
  </w:num>
  <w:num w:numId="4" w16cid:durableId="697464672">
    <w:abstractNumId w:val="35"/>
  </w:num>
  <w:num w:numId="5" w16cid:durableId="685600157">
    <w:abstractNumId w:val="26"/>
  </w:num>
  <w:num w:numId="6" w16cid:durableId="577641052">
    <w:abstractNumId w:val="11"/>
  </w:num>
  <w:num w:numId="7" w16cid:durableId="345979211">
    <w:abstractNumId w:val="40"/>
  </w:num>
  <w:num w:numId="8" w16cid:durableId="849878354">
    <w:abstractNumId w:val="37"/>
  </w:num>
  <w:num w:numId="9" w16cid:durableId="155346314">
    <w:abstractNumId w:val="15"/>
  </w:num>
  <w:num w:numId="10" w16cid:durableId="1595626573">
    <w:abstractNumId w:val="13"/>
  </w:num>
  <w:num w:numId="11" w16cid:durableId="926574373">
    <w:abstractNumId w:val="39"/>
  </w:num>
  <w:num w:numId="12" w16cid:durableId="203562374">
    <w:abstractNumId w:val="30"/>
  </w:num>
  <w:num w:numId="13" w16cid:durableId="2015451323">
    <w:abstractNumId w:val="16"/>
  </w:num>
  <w:num w:numId="14" w16cid:durableId="935402273">
    <w:abstractNumId w:val="17"/>
  </w:num>
  <w:num w:numId="15" w16cid:durableId="1108888531">
    <w:abstractNumId w:val="7"/>
  </w:num>
  <w:num w:numId="16" w16cid:durableId="189228245">
    <w:abstractNumId w:val="6"/>
  </w:num>
  <w:num w:numId="17" w16cid:durableId="682709751">
    <w:abstractNumId w:val="41"/>
  </w:num>
  <w:num w:numId="18" w16cid:durableId="2120877985">
    <w:abstractNumId w:val="23"/>
  </w:num>
  <w:num w:numId="19" w16cid:durableId="1420953770">
    <w:abstractNumId w:val="3"/>
  </w:num>
  <w:num w:numId="20" w16cid:durableId="1035228273">
    <w:abstractNumId w:val="18"/>
  </w:num>
  <w:num w:numId="21" w16cid:durableId="398787645">
    <w:abstractNumId w:val="14"/>
  </w:num>
  <w:num w:numId="22" w16cid:durableId="158541286">
    <w:abstractNumId w:val="36"/>
  </w:num>
  <w:num w:numId="23" w16cid:durableId="1051005175">
    <w:abstractNumId w:val="1"/>
  </w:num>
  <w:num w:numId="24" w16cid:durableId="332150332">
    <w:abstractNumId w:val="42"/>
  </w:num>
  <w:num w:numId="25" w16cid:durableId="10230126">
    <w:abstractNumId w:val="28"/>
  </w:num>
  <w:num w:numId="26" w16cid:durableId="654800268">
    <w:abstractNumId w:val="34"/>
  </w:num>
  <w:num w:numId="27" w16cid:durableId="420376575">
    <w:abstractNumId w:val="22"/>
  </w:num>
  <w:num w:numId="28" w16cid:durableId="297493940">
    <w:abstractNumId w:val="10"/>
  </w:num>
  <w:num w:numId="29" w16cid:durableId="209733799">
    <w:abstractNumId w:val="20"/>
  </w:num>
  <w:num w:numId="30" w16cid:durableId="1108348880">
    <w:abstractNumId w:val="5"/>
  </w:num>
  <w:num w:numId="31" w16cid:durableId="487719014">
    <w:abstractNumId w:val="32"/>
  </w:num>
  <w:num w:numId="32" w16cid:durableId="1113289089">
    <w:abstractNumId w:val="4"/>
  </w:num>
  <w:num w:numId="33" w16cid:durableId="1909221635">
    <w:abstractNumId w:val="8"/>
  </w:num>
  <w:num w:numId="34" w16cid:durableId="1347706299">
    <w:abstractNumId w:val="25"/>
  </w:num>
  <w:num w:numId="35" w16cid:durableId="904220436">
    <w:abstractNumId w:val="27"/>
  </w:num>
  <w:num w:numId="36" w16cid:durableId="722094178">
    <w:abstractNumId w:val="19"/>
  </w:num>
  <w:num w:numId="37" w16cid:durableId="1708870585">
    <w:abstractNumId w:val="9"/>
  </w:num>
  <w:num w:numId="38" w16cid:durableId="114567033">
    <w:abstractNumId w:val="33"/>
  </w:num>
  <w:num w:numId="39" w16cid:durableId="309671139">
    <w:abstractNumId w:val="12"/>
  </w:num>
  <w:num w:numId="40" w16cid:durableId="103887041">
    <w:abstractNumId w:val="29"/>
  </w:num>
  <w:num w:numId="41" w16cid:durableId="803932648">
    <w:abstractNumId w:val="24"/>
  </w:num>
  <w:num w:numId="42" w16cid:durableId="833762546">
    <w:abstractNumId w:val="38"/>
  </w:num>
  <w:num w:numId="43" w16cid:durableId="19749416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43124536">
    <w:abstractNumId w:val="3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CA4"/>
    <w:rsid w:val="00007835"/>
    <w:rsid w:val="000160BE"/>
    <w:rsid w:val="00025F88"/>
    <w:rsid w:val="00040C38"/>
    <w:rsid w:val="00044FD3"/>
    <w:rsid w:val="000452A4"/>
    <w:rsid w:val="00045676"/>
    <w:rsid w:val="0006156B"/>
    <w:rsid w:val="00061BF2"/>
    <w:rsid w:val="000621B1"/>
    <w:rsid w:val="00067CA4"/>
    <w:rsid w:val="00071CD0"/>
    <w:rsid w:val="00071E18"/>
    <w:rsid w:val="00080E22"/>
    <w:rsid w:val="00082067"/>
    <w:rsid w:val="00084775"/>
    <w:rsid w:val="00087B99"/>
    <w:rsid w:val="00096ED6"/>
    <w:rsid w:val="00097C86"/>
    <w:rsid w:val="000B5E46"/>
    <w:rsid w:val="000C1174"/>
    <w:rsid w:val="000C5CEF"/>
    <w:rsid w:val="000D0432"/>
    <w:rsid w:val="000D5E8E"/>
    <w:rsid w:val="000E2B97"/>
    <w:rsid w:val="000F193E"/>
    <w:rsid w:val="001140B9"/>
    <w:rsid w:val="00127D81"/>
    <w:rsid w:val="001338C4"/>
    <w:rsid w:val="00146483"/>
    <w:rsid w:val="0015440D"/>
    <w:rsid w:val="00173F3F"/>
    <w:rsid w:val="00174416"/>
    <w:rsid w:val="001A2B65"/>
    <w:rsid w:val="001A7467"/>
    <w:rsid w:val="001B7065"/>
    <w:rsid w:val="001D0F8F"/>
    <w:rsid w:val="001F1943"/>
    <w:rsid w:val="001F60B5"/>
    <w:rsid w:val="001F7BAC"/>
    <w:rsid w:val="00216E7F"/>
    <w:rsid w:val="00221333"/>
    <w:rsid w:val="00223B43"/>
    <w:rsid w:val="002365D9"/>
    <w:rsid w:val="00240AA2"/>
    <w:rsid w:val="00241062"/>
    <w:rsid w:val="00245E37"/>
    <w:rsid w:val="00246C90"/>
    <w:rsid w:val="00255B47"/>
    <w:rsid w:val="002927ED"/>
    <w:rsid w:val="0029293F"/>
    <w:rsid w:val="002935C9"/>
    <w:rsid w:val="002B1481"/>
    <w:rsid w:val="002B19A0"/>
    <w:rsid w:val="002B4DD2"/>
    <w:rsid w:val="002D3734"/>
    <w:rsid w:val="002D7784"/>
    <w:rsid w:val="002E0AC1"/>
    <w:rsid w:val="002E3BB6"/>
    <w:rsid w:val="002F35A2"/>
    <w:rsid w:val="00300841"/>
    <w:rsid w:val="00300AC4"/>
    <w:rsid w:val="0030397E"/>
    <w:rsid w:val="003070C8"/>
    <w:rsid w:val="003115A6"/>
    <w:rsid w:val="0032714B"/>
    <w:rsid w:val="00332D2F"/>
    <w:rsid w:val="00344415"/>
    <w:rsid w:val="003567E9"/>
    <w:rsid w:val="00361D58"/>
    <w:rsid w:val="00364EE9"/>
    <w:rsid w:val="003850B4"/>
    <w:rsid w:val="00390920"/>
    <w:rsid w:val="00397239"/>
    <w:rsid w:val="003A545E"/>
    <w:rsid w:val="003A59FB"/>
    <w:rsid w:val="003A61D1"/>
    <w:rsid w:val="003B17E2"/>
    <w:rsid w:val="003B42BC"/>
    <w:rsid w:val="003C0A06"/>
    <w:rsid w:val="003D2382"/>
    <w:rsid w:val="00444B7B"/>
    <w:rsid w:val="00462CFD"/>
    <w:rsid w:val="00462D25"/>
    <w:rsid w:val="004729AF"/>
    <w:rsid w:val="004963D8"/>
    <w:rsid w:val="004A00F5"/>
    <w:rsid w:val="004A0D20"/>
    <w:rsid w:val="004A635A"/>
    <w:rsid w:val="004B09BA"/>
    <w:rsid w:val="004B4C8B"/>
    <w:rsid w:val="004C543B"/>
    <w:rsid w:val="004C6756"/>
    <w:rsid w:val="004D2393"/>
    <w:rsid w:val="004E22C2"/>
    <w:rsid w:val="005004E3"/>
    <w:rsid w:val="00500982"/>
    <w:rsid w:val="00511039"/>
    <w:rsid w:val="00520962"/>
    <w:rsid w:val="0053454E"/>
    <w:rsid w:val="00544F35"/>
    <w:rsid w:val="00556BE4"/>
    <w:rsid w:val="00561BC8"/>
    <w:rsid w:val="00572276"/>
    <w:rsid w:val="00587E4F"/>
    <w:rsid w:val="0059110F"/>
    <w:rsid w:val="00594767"/>
    <w:rsid w:val="005A08B2"/>
    <w:rsid w:val="005A6FD6"/>
    <w:rsid w:val="005B335D"/>
    <w:rsid w:val="005B40BE"/>
    <w:rsid w:val="005D1747"/>
    <w:rsid w:val="005E4D6D"/>
    <w:rsid w:val="005F6BA1"/>
    <w:rsid w:val="00603581"/>
    <w:rsid w:val="00604099"/>
    <w:rsid w:val="00615A5B"/>
    <w:rsid w:val="0062353E"/>
    <w:rsid w:val="00625B96"/>
    <w:rsid w:val="0063006F"/>
    <w:rsid w:val="006314E7"/>
    <w:rsid w:val="00633A13"/>
    <w:rsid w:val="00672900"/>
    <w:rsid w:val="00673450"/>
    <w:rsid w:val="00692035"/>
    <w:rsid w:val="006A2908"/>
    <w:rsid w:val="006B3279"/>
    <w:rsid w:val="006D32A4"/>
    <w:rsid w:val="006D52D6"/>
    <w:rsid w:val="006E39F9"/>
    <w:rsid w:val="006F0A0F"/>
    <w:rsid w:val="006F0A5C"/>
    <w:rsid w:val="00713D0D"/>
    <w:rsid w:val="00714245"/>
    <w:rsid w:val="00753D56"/>
    <w:rsid w:val="007570E6"/>
    <w:rsid w:val="00761737"/>
    <w:rsid w:val="00762E18"/>
    <w:rsid w:val="007739F9"/>
    <w:rsid w:val="007854A7"/>
    <w:rsid w:val="00785A6B"/>
    <w:rsid w:val="00791DED"/>
    <w:rsid w:val="007B4263"/>
    <w:rsid w:val="007D01BB"/>
    <w:rsid w:val="0080458A"/>
    <w:rsid w:val="00811115"/>
    <w:rsid w:val="008136E4"/>
    <w:rsid w:val="00816453"/>
    <w:rsid w:val="00846A24"/>
    <w:rsid w:val="008508DE"/>
    <w:rsid w:val="00853BEA"/>
    <w:rsid w:val="0086049B"/>
    <w:rsid w:val="008678F6"/>
    <w:rsid w:val="00874B77"/>
    <w:rsid w:val="00881490"/>
    <w:rsid w:val="00885E85"/>
    <w:rsid w:val="00887AC6"/>
    <w:rsid w:val="0089099F"/>
    <w:rsid w:val="008A38A1"/>
    <w:rsid w:val="008A4B2C"/>
    <w:rsid w:val="008B0E1B"/>
    <w:rsid w:val="008B7C80"/>
    <w:rsid w:val="008C581E"/>
    <w:rsid w:val="008C60C5"/>
    <w:rsid w:val="008D6B4F"/>
    <w:rsid w:val="008E1CE5"/>
    <w:rsid w:val="008E44BD"/>
    <w:rsid w:val="008F00BE"/>
    <w:rsid w:val="008F0AAD"/>
    <w:rsid w:val="008F6D65"/>
    <w:rsid w:val="00903690"/>
    <w:rsid w:val="00910604"/>
    <w:rsid w:val="00913305"/>
    <w:rsid w:val="009207DC"/>
    <w:rsid w:val="0092096C"/>
    <w:rsid w:val="00924A4A"/>
    <w:rsid w:val="00945182"/>
    <w:rsid w:val="00950DF6"/>
    <w:rsid w:val="00953277"/>
    <w:rsid w:val="009544F1"/>
    <w:rsid w:val="00967C7D"/>
    <w:rsid w:val="00983573"/>
    <w:rsid w:val="00985FBC"/>
    <w:rsid w:val="0098798C"/>
    <w:rsid w:val="00995113"/>
    <w:rsid w:val="00996424"/>
    <w:rsid w:val="009965C7"/>
    <w:rsid w:val="009A6610"/>
    <w:rsid w:val="009A66A8"/>
    <w:rsid w:val="009B642F"/>
    <w:rsid w:val="009C07C0"/>
    <w:rsid w:val="009C4F47"/>
    <w:rsid w:val="009C679D"/>
    <w:rsid w:val="009F2D9F"/>
    <w:rsid w:val="009F4A80"/>
    <w:rsid w:val="009F6B47"/>
    <w:rsid w:val="009F73DF"/>
    <w:rsid w:val="00A137D0"/>
    <w:rsid w:val="00A2586E"/>
    <w:rsid w:val="00A27857"/>
    <w:rsid w:val="00A44338"/>
    <w:rsid w:val="00A47981"/>
    <w:rsid w:val="00A51347"/>
    <w:rsid w:val="00A56993"/>
    <w:rsid w:val="00A6580A"/>
    <w:rsid w:val="00A81A19"/>
    <w:rsid w:val="00AA1B17"/>
    <w:rsid w:val="00AA468C"/>
    <w:rsid w:val="00AB438B"/>
    <w:rsid w:val="00AC7628"/>
    <w:rsid w:val="00AE2774"/>
    <w:rsid w:val="00AE75FD"/>
    <w:rsid w:val="00B2464C"/>
    <w:rsid w:val="00B3152A"/>
    <w:rsid w:val="00B42395"/>
    <w:rsid w:val="00B44D3E"/>
    <w:rsid w:val="00B47EA5"/>
    <w:rsid w:val="00B508EC"/>
    <w:rsid w:val="00B54EA3"/>
    <w:rsid w:val="00B7523B"/>
    <w:rsid w:val="00B8157B"/>
    <w:rsid w:val="00B96FF7"/>
    <w:rsid w:val="00BA3C76"/>
    <w:rsid w:val="00BC3DD9"/>
    <w:rsid w:val="00BC4319"/>
    <w:rsid w:val="00BF313B"/>
    <w:rsid w:val="00C04EF5"/>
    <w:rsid w:val="00C41A75"/>
    <w:rsid w:val="00C463E2"/>
    <w:rsid w:val="00C55361"/>
    <w:rsid w:val="00C57826"/>
    <w:rsid w:val="00C65114"/>
    <w:rsid w:val="00C665FC"/>
    <w:rsid w:val="00C86242"/>
    <w:rsid w:val="00C9385E"/>
    <w:rsid w:val="00CA2C46"/>
    <w:rsid w:val="00CA46BE"/>
    <w:rsid w:val="00CA5353"/>
    <w:rsid w:val="00CB104A"/>
    <w:rsid w:val="00CC2FEB"/>
    <w:rsid w:val="00CC57BC"/>
    <w:rsid w:val="00CD1076"/>
    <w:rsid w:val="00CD2F8A"/>
    <w:rsid w:val="00CF074D"/>
    <w:rsid w:val="00CF6C93"/>
    <w:rsid w:val="00D10CFE"/>
    <w:rsid w:val="00D116D8"/>
    <w:rsid w:val="00D14600"/>
    <w:rsid w:val="00D312A6"/>
    <w:rsid w:val="00D32FEA"/>
    <w:rsid w:val="00D36185"/>
    <w:rsid w:val="00D52B20"/>
    <w:rsid w:val="00D54FCF"/>
    <w:rsid w:val="00D559ED"/>
    <w:rsid w:val="00D56E17"/>
    <w:rsid w:val="00D65FFD"/>
    <w:rsid w:val="00D67BC5"/>
    <w:rsid w:val="00D7210D"/>
    <w:rsid w:val="00D75F59"/>
    <w:rsid w:val="00DC2CA7"/>
    <w:rsid w:val="00DD7324"/>
    <w:rsid w:val="00DF172A"/>
    <w:rsid w:val="00DF277A"/>
    <w:rsid w:val="00E0072B"/>
    <w:rsid w:val="00E27B26"/>
    <w:rsid w:val="00E40262"/>
    <w:rsid w:val="00E4395D"/>
    <w:rsid w:val="00E46970"/>
    <w:rsid w:val="00E52743"/>
    <w:rsid w:val="00E52803"/>
    <w:rsid w:val="00E54619"/>
    <w:rsid w:val="00E630AD"/>
    <w:rsid w:val="00E65983"/>
    <w:rsid w:val="00E6763B"/>
    <w:rsid w:val="00E6784B"/>
    <w:rsid w:val="00E75D78"/>
    <w:rsid w:val="00E8342A"/>
    <w:rsid w:val="00E8690A"/>
    <w:rsid w:val="00E87F98"/>
    <w:rsid w:val="00E93F44"/>
    <w:rsid w:val="00E94643"/>
    <w:rsid w:val="00EA1A25"/>
    <w:rsid w:val="00EA1EB2"/>
    <w:rsid w:val="00EA5E96"/>
    <w:rsid w:val="00EA7D61"/>
    <w:rsid w:val="00EB2196"/>
    <w:rsid w:val="00EB483D"/>
    <w:rsid w:val="00EB4E2C"/>
    <w:rsid w:val="00ED21D7"/>
    <w:rsid w:val="00ED3272"/>
    <w:rsid w:val="00EF1141"/>
    <w:rsid w:val="00EF2E35"/>
    <w:rsid w:val="00EF3C64"/>
    <w:rsid w:val="00F0250D"/>
    <w:rsid w:val="00F16160"/>
    <w:rsid w:val="00F2119E"/>
    <w:rsid w:val="00F5033A"/>
    <w:rsid w:val="00F550F6"/>
    <w:rsid w:val="00F61F9F"/>
    <w:rsid w:val="00F73C0E"/>
    <w:rsid w:val="00F76E16"/>
    <w:rsid w:val="00F93100"/>
    <w:rsid w:val="00FA3C10"/>
    <w:rsid w:val="00FC44BD"/>
    <w:rsid w:val="00FD403E"/>
    <w:rsid w:val="00FD5A8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2946C"/>
  <w15:chartTrackingRefBased/>
  <w15:docId w15:val="{550BDBAE-E370-4B24-8DE7-94E38FEE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382"/>
    <w:pPr>
      <w:spacing w:after="240" w:line="264" w:lineRule="auto"/>
    </w:pPr>
  </w:style>
  <w:style w:type="paragraph" w:styleId="Heading1">
    <w:name w:val="heading 1"/>
    <w:basedOn w:val="Normal"/>
    <w:next w:val="Normal"/>
    <w:link w:val="Heading1Char"/>
    <w:uiPriority w:val="9"/>
    <w:qFormat/>
    <w:rsid w:val="00BC3DD9"/>
    <w:pPr>
      <w:keepNext/>
      <w:keepLines/>
      <w:spacing w:after="720"/>
      <w:outlineLvl w:val="0"/>
    </w:pPr>
    <w:rPr>
      <w:bCs/>
      <w:color w:val="2E1A47" w:themeColor="text2"/>
      <w:sz w:val="44"/>
      <w:szCs w:val="40"/>
    </w:rPr>
  </w:style>
  <w:style w:type="paragraph" w:styleId="Heading2">
    <w:name w:val="heading 2"/>
    <w:basedOn w:val="Normal"/>
    <w:next w:val="Normal"/>
    <w:link w:val="Heading2Char"/>
    <w:uiPriority w:val="9"/>
    <w:unhideWhenUsed/>
    <w:qFormat/>
    <w:rsid w:val="00BC3DD9"/>
    <w:pPr>
      <w:keepNext/>
      <w:keepLines/>
      <w:spacing w:before="360" w:after="360"/>
      <w:outlineLvl w:val="1"/>
    </w:pPr>
    <w:rPr>
      <w:bCs/>
      <w:color w:val="2E1A47" w:themeColor="text2"/>
      <w:sz w:val="32"/>
      <w:szCs w:val="26"/>
    </w:rPr>
  </w:style>
  <w:style w:type="paragraph" w:styleId="Heading3">
    <w:name w:val="heading 3"/>
    <w:basedOn w:val="Normal"/>
    <w:next w:val="Normal"/>
    <w:link w:val="Heading3Char"/>
    <w:uiPriority w:val="9"/>
    <w:unhideWhenUsed/>
    <w:qFormat/>
    <w:rsid w:val="006E39F9"/>
    <w:pPr>
      <w:keepNext/>
      <w:keepLines/>
      <w:spacing w:before="160" w:after="60"/>
      <w:outlineLvl w:val="2"/>
    </w:pPr>
    <w:rPr>
      <w:b/>
      <w:bCs/>
      <w:caps/>
      <w:color w:val="2E1A47" w:themeColor="text2"/>
    </w:rPr>
  </w:style>
  <w:style w:type="paragraph" w:styleId="Heading4">
    <w:name w:val="heading 4"/>
    <w:basedOn w:val="Normal"/>
    <w:next w:val="Normal"/>
    <w:link w:val="Heading4Char"/>
    <w:uiPriority w:val="9"/>
    <w:unhideWhenUsed/>
    <w:qFormat/>
    <w:rsid w:val="00BF313B"/>
    <w:pPr>
      <w:keepNext/>
      <w:keepLines/>
      <w:spacing w:before="160"/>
      <w:outlineLvl w:val="3"/>
    </w:pPr>
    <w:rPr>
      <w:b/>
      <w:bCs/>
      <w:color w:val="2E1A4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unhideWhenUsed/>
    <w:rsid w:val="00F73C0E"/>
    <w:pPr>
      <w:spacing w:after="780"/>
    </w:pPr>
    <w:rPr>
      <w:color w:val="FFFFFF" w:themeColor="background1"/>
      <w:sz w:val="26"/>
    </w:rPr>
  </w:style>
  <w:style w:type="character" w:customStyle="1" w:styleId="DateChar">
    <w:name w:val="Date Char"/>
    <w:basedOn w:val="DefaultParagraphFont"/>
    <w:link w:val="Date"/>
    <w:uiPriority w:val="99"/>
    <w:rsid w:val="00F73C0E"/>
    <w:rPr>
      <w:color w:val="FFFFFF" w:themeColor="background1"/>
      <w:sz w:val="26"/>
    </w:rPr>
  </w:style>
  <w:style w:type="character" w:customStyle="1" w:styleId="Heading1Char">
    <w:name w:val="Heading 1 Char"/>
    <w:basedOn w:val="DefaultParagraphFont"/>
    <w:link w:val="Heading1"/>
    <w:uiPriority w:val="9"/>
    <w:rsid w:val="00BC3DD9"/>
    <w:rPr>
      <w:bCs/>
      <w:color w:val="2E1A47" w:themeColor="text2"/>
      <w:sz w:val="44"/>
      <w:szCs w:val="40"/>
    </w:rPr>
  </w:style>
  <w:style w:type="paragraph" w:customStyle="1" w:styleId="IntroPara">
    <w:name w:val="Intro Para"/>
    <w:basedOn w:val="Normal"/>
    <w:qFormat/>
    <w:rsid w:val="006E39F9"/>
    <w:pPr>
      <w:spacing w:after="440"/>
    </w:pPr>
    <w:rPr>
      <w:color w:val="2E1A47" w:themeColor="text2"/>
      <w:sz w:val="24"/>
      <w:szCs w:val="24"/>
    </w:rPr>
  </w:style>
  <w:style w:type="character" w:customStyle="1" w:styleId="Heading2Char">
    <w:name w:val="Heading 2 Char"/>
    <w:basedOn w:val="DefaultParagraphFont"/>
    <w:link w:val="Heading2"/>
    <w:uiPriority w:val="9"/>
    <w:rsid w:val="00BC3DD9"/>
    <w:rPr>
      <w:bCs/>
      <w:color w:val="2E1A47" w:themeColor="text2"/>
      <w:sz w:val="32"/>
      <w:szCs w:val="26"/>
    </w:rPr>
  </w:style>
  <w:style w:type="character" w:customStyle="1" w:styleId="Heading3Char">
    <w:name w:val="Heading 3 Char"/>
    <w:basedOn w:val="DefaultParagraphFont"/>
    <w:link w:val="Heading3"/>
    <w:uiPriority w:val="9"/>
    <w:rsid w:val="006E39F9"/>
    <w:rPr>
      <w:b/>
      <w:bCs/>
      <w:caps/>
      <w:color w:val="2E1A47" w:themeColor="text2"/>
    </w:rPr>
  </w:style>
  <w:style w:type="character" w:customStyle="1" w:styleId="Heading4Char">
    <w:name w:val="Heading 4 Char"/>
    <w:basedOn w:val="DefaultParagraphFont"/>
    <w:link w:val="Heading4"/>
    <w:uiPriority w:val="9"/>
    <w:rsid w:val="00BF313B"/>
    <w:rPr>
      <w:b/>
      <w:bCs/>
      <w:color w:val="2E1A47" w:themeColor="text2"/>
    </w:rPr>
  </w:style>
  <w:style w:type="paragraph" w:styleId="ListBullet">
    <w:name w:val="List Bullet"/>
    <w:basedOn w:val="Normal"/>
    <w:uiPriority w:val="99"/>
    <w:unhideWhenUsed/>
    <w:qFormat/>
    <w:rsid w:val="00BF313B"/>
    <w:pPr>
      <w:numPr>
        <w:numId w:val="6"/>
      </w:numPr>
      <w:snapToGrid w:val="0"/>
      <w:spacing w:after="120"/>
    </w:pPr>
  </w:style>
  <w:style w:type="paragraph" w:styleId="ListBullet2">
    <w:name w:val="List Bullet 2"/>
    <w:basedOn w:val="Normal"/>
    <w:uiPriority w:val="99"/>
    <w:unhideWhenUsed/>
    <w:qFormat/>
    <w:rsid w:val="00E94643"/>
    <w:pPr>
      <w:numPr>
        <w:ilvl w:val="1"/>
        <w:numId w:val="2"/>
      </w:numPr>
      <w:snapToGrid w:val="0"/>
      <w:spacing w:after="40"/>
    </w:pPr>
  </w:style>
  <w:style w:type="paragraph" w:styleId="ListBullet3">
    <w:name w:val="List Bullet 3"/>
    <w:basedOn w:val="Normal"/>
    <w:uiPriority w:val="99"/>
    <w:unhideWhenUsed/>
    <w:qFormat/>
    <w:rsid w:val="00E94643"/>
    <w:pPr>
      <w:numPr>
        <w:ilvl w:val="2"/>
        <w:numId w:val="2"/>
      </w:numPr>
      <w:snapToGrid w:val="0"/>
      <w:spacing w:after="40"/>
    </w:pPr>
  </w:style>
  <w:style w:type="paragraph" w:styleId="Quote">
    <w:name w:val="Quote"/>
    <w:basedOn w:val="Normal"/>
    <w:next w:val="Normal"/>
    <w:link w:val="QuoteChar"/>
    <w:uiPriority w:val="29"/>
    <w:qFormat/>
    <w:rsid w:val="00BC3DD9"/>
    <w:pPr>
      <w:pBdr>
        <w:top w:val="single" w:sz="4" w:space="10" w:color="2E1A47" w:themeColor="text2"/>
        <w:bottom w:val="single" w:sz="4" w:space="10" w:color="2E1A47" w:themeColor="text2"/>
      </w:pBdr>
      <w:spacing w:before="360" w:after="360"/>
      <w:ind w:right="3402"/>
    </w:pPr>
    <w:rPr>
      <w:iCs/>
      <w:color w:val="7A4282" w:themeColor="accent1"/>
      <w:sz w:val="28"/>
      <w:szCs w:val="24"/>
    </w:rPr>
  </w:style>
  <w:style w:type="character" w:customStyle="1" w:styleId="QuoteChar">
    <w:name w:val="Quote Char"/>
    <w:basedOn w:val="DefaultParagraphFont"/>
    <w:link w:val="Quote"/>
    <w:uiPriority w:val="29"/>
    <w:rsid w:val="00BC3DD9"/>
    <w:rPr>
      <w:iCs/>
      <w:color w:val="7A4282" w:themeColor="accent1"/>
      <w:sz w:val="28"/>
      <w:szCs w:val="24"/>
    </w:rPr>
  </w:style>
  <w:style w:type="paragraph" w:styleId="FootnoteText">
    <w:name w:val="footnote text"/>
    <w:basedOn w:val="Normal"/>
    <w:link w:val="FootnoteTextChar"/>
    <w:uiPriority w:val="99"/>
    <w:unhideWhenUsed/>
    <w:rsid w:val="008A38A1"/>
    <w:pPr>
      <w:tabs>
        <w:tab w:val="left" w:pos="142"/>
      </w:tabs>
      <w:spacing w:after="0" w:line="180" w:lineRule="exact"/>
      <w:ind w:left="142" w:hanging="142"/>
    </w:pPr>
    <w:rPr>
      <w:sz w:val="16"/>
    </w:rPr>
  </w:style>
  <w:style w:type="character" w:customStyle="1" w:styleId="FootnoteTextChar">
    <w:name w:val="Footnote Text Char"/>
    <w:basedOn w:val="DefaultParagraphFont"/>
    <w:link w:val="FootnoteText"/>
    <w:uiPriority w:val="99"/>
    <w:rsid w:val="008A38A1"/>
    <w:rPr>
      <w:sz w:val="16"/>
    </w:rPr>
  </w:style>
  <w:style w:type="character" w:styleId="Strong">
    <w:name w:val="Strong"/>
    <w:basedOn w:val="DefaultParagraphFont"/>
    <w:uiPriority w:val="22"/>
    <w:qFormat/>
    <w:rsid w:val="00D52B20"/>
    <w:rPr>
      <w:b/>
      <w:bCs/>
    </w:rPr>
  </w:style>
  <w:style w:type="character" w:styleId="FootnoteReference">
    <w:name w:val="footnote reference"/>
    <w:basedOn w:val="DefaultParagraphFont"/>
    <w:uiPriority w:val="99"/>
    <w:semiHidden/>
    <w:unhideWhenUsed/>
    <w:rsid w:val="00D52B20"/>
    <w:rPr>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basedOn w:val="Normal"/>
    <w:next w:val="Normal"/>
    <w:link w:val="TitleChar"/>
    <w:uiPriority w:val="10"/>
    <w:qFormat/>
    <w:rsid w:val="00223B43"/>
    <w:pPr>
      <w:spacing w:after="80" w:line="480" w:lineRule="exact"/>
    </w:pPr>
    <w:rPr>
      <w:b/>
      <w:bCs/>
      <w:color w:val="FFFFFF" w:themeColor="background1"/>
      <w:sz w:val="44"/>
      <w:szCs w:val="44"/>
    </w:rPr>
  </w:style>
  <w:style w:type="character" w:customStyle="1" w:styleId="TitleChar">
    <w:name w:val="Title Char"/>
    <w:basedOn w:val="DefaultParagraphFont"/>
    <w:link w:val="Title"/>
    <w:uiPriority w:val="10"/>
    <w:rsid w:val="00223B43"/>
    <w:rPr>
      <w:b/>
      <w:bCs/>
      <w:color w:val="FFFFFF" w:themeColor="background1"/>
      <w:sz w:val="44"/>
      <w:szCs w:val="44"/>
    </w:rPr>
  </w:style>
  <w:style w:type="paragraph" w:styleId="Subtitle">
    <w:name w:val="Subtitle"/>
    <w:basedOn w:val="Normal"/>
    <w:next w:val="Normal"/>
    <w:link w:val="SubtitleChar"/>
    <w:uiPriority w:val="11"/>
    <w:qFormat/>
    <w:rsid w:val="00397239"/>
    <w:pPr>
      <w:spacing w:after="60"/>
      <w:ind w:right="1700"/>
    </w:pPr>
    <w:rPr>
      <w:color w:val="FFFFFF" w:themeColor="background1"/>
      <w:sz w:val="26"/>
      <w:szCs w:val="26"/>
    </w:rPr>
  </w:style>
  <w:style w:type="character" w:customStyle="1" w:styleId="SubtitleChar">
    <w:name w:val="Subtitle Char"/>
    <w:basedOn w:val="DefaultParagraphFont"/>
    <w:link w:val="Subtitle"/>
    <w:uiPriority w:val="11"/>
    <w:rsid w:val="00397239"/>
    <w:rPr>
      <w:color w:val="FFFFFF" w:themeColor="background1"/>
      <w:sz w:val="26"/>
      <w:szCs w:val="26"/>
    </w:rPr>
  </w:style>
  <w:style w:type="paragraph" w:customStyle="1" w:styleId="Spacer-cover">
    <w:name w:val="Spacer - cover"/>
    <w:basedOn w:val="Normal"/>
    <w:rsid w:val="00223B43"/>
    <w:pPr>
      <w:spacing w:after="1060"/>
    </w:pPr>
  </w:style>
  <w:style w:type="paragraph" w:styleId="ListNumber">
    <w:name w:val="List Number"/>
    <w:basedOn w:val="Normal"/>
    <w:uiPriority w:val="99"/>
    <w:unhideWhenUsed/>
    <w:qFormat/>
    <w:rsid w:val="006314E7"/>
    <w:pPr>
      <w:numPr>
        <w:numId w:val="42"/>
      </w:numPr>
      <w:snapToGrid w:val="0"/>
      <w:spacing w:after="40"/>
      <w:ind w:left="284"/>
    </w:pPr>
  </w:style>
  <w:style w:type="paragraph" w:styleId="ListNumber2">
    <w:name w:val="List Number 2"/>
    <w:basedOn w:val="Normal"/>
    <w:uiPriority w:val="99"/>
    <w:unhideWhenUsed/>
    <w:qFormat/>
    <w:rsid w:val="006314E7"/>
    <w:pPr>
      <w:numPr>
        <w:ilvl w:val="1"/>
        <w:numId w:val="42"/>
      </w:numPr>
      <w:spacing w:after="40"/>
    </w:pPr>
  </w:style>
  <w:style w:type="paragraph" w:styleId="ListNumber3">
    <w:name w:val="List Number 3"/>
    <w:basedOn w:val="Normal"/>
    <w:uiPriority w:val="99"/>
    <w:unhideWhenUsed/>
    <w:qFormat/>
    <w:rsid w:val="006314E7"/>
    <w:pPr>
      <w:numPr>
        <w:ilvl w:val="2"/>
        <w:numId w:val="42"/>
      </w:numPr>
      <w:snapToGrid w:val="0"/>
      <w:spacing w:after="40"/>
    </w:pPr>
  </w:style>
  <w:style w:type="character" w:styleId="PlaceholderText">
    <w:name w:val="Placeholder Text"/>
    <w:basedOn w:val="DefaultParagraphFont"/>
    <w:uiPriority w:val="99"/>
    <w:semiHidden/>
    <w:rsid w:val="00EF2E35"/>
    <w:rPr>
      <w:color w:val="808080"/>
    </w:rPr>
  </w:style>
  <w:style w:type="numbering" w:customStyle="1" w:styleId="CurrentList1">
    <w:name w:val="Current List1"/>
    <w:uiPriority w:val="99"/>
    <w:rsid w:val="006F0A0F"/>
    <w:pPr>
      <w:numPr>
        <w:numId w:val="3"/>
      </w:numPr>
    </w:pPr>
  </w:style>
  <w:style w:type="numbering" w:customStyle="1" w:styleId="CurrentList2">
    <w:name w:val="Current List2"/>
    <w:uiPriority w:val="99"/>
    <w:rsid w:val="006F0A0F"/>
    <w:pPr>
      <w:numPr>
        <w:numId w:val="4"/>
      </w:numPr>
    </w:pPr>
  </w:style>
  <w:style w:type="numbering" w:customStyle="1" w:styleId="CurrentList3">
    <w:name w:val="Current List3"/>
    <w:uiPriority w:val="99"/>
    <w:rsid w:val="006F0A0F"/>
    <w:pPr>
      <w:numPr>
        <w:numId w:val="5"/>
      </w:numPr>
    </w:pPr>
  </w:style>
  <w:style w:type="paragraph" w:styleId="IntenseQuote">
    <w:name w:val="Intense Quote"/>
    <w:basedOn w:val="Normal"/>
    <w:next w:val="Normal"/>
    <w:link w:val="IntenseQuoteChar"/>
    <w:uiPriority w:val="30"/>
    <w:rsid w:val="007D01BB"/>
    <w:pPr>
      <w:pBdr>
        <w:top w:val="single" w:sz="4" w:space="10" w:color="7A4282" w:themeColor="accent1"/>
        <w:bottom w:val="single" w:sz="4" w:space="10" w:color="7A4282" w:themeColor="accent1"/>
      </w:pBdr>
      <w:spacing w:before="360" w:after="360"/>
      <w:ind w:left="864" w:right="864"/>
      <w:jc w:val="center"/>
    </w:pPr>
    <w:rPr>
      <w:i/>
      <w:iCs/>
      <w:color w:val="7A4282" w:themeColor="accent1"/>
    </w:rPr>
  </w:style>
  <w:style w:type="character" w:customStyle="1" w:styleId="IntenseQuoteChar">
    <w:name w:val="Intense Quote Char"/>
    <w:basedOn w:val="DefaultParagraphFont"/>
    <w:link w:val="IntenseQuote"/>
    <w:uiPriority w:val="30"/>
    <w:rsid w:val="007D01BB"/>
    <w:rPr>
      <w:i/>
      <w:iCs/>
      <w:color w:val="7A4282" w:themeColor="accent1"/>
    </w:rPr>
  </w:style>
  <w:style w:type="numbering" w:customStyle="1" w:styleId="CurrentList4">
    <w:name w:val="Current List4"/>
    <w:uiPriority w:val="99"/>
    <w:rsid w:val="007D01BB"/>
    <w:pPr>
      <w:numPr>
        <w:numId w:val="7"/>
      </w:numPr>
    </w:pPr>
  </w:style>
  <w:style w:type="character" w:styleId="Hyperlink">
    <w:name w:val="Hyperlink"/>
    <w:basedOn w:val="DefaultParagraphFont"/>
    <w:uiPriority w:val="99"/>
    <w:unhideWhenUsed/>
    <w:rsid w:val="00BC4319"/>
    <w:rPr>
      <w:color w:val="2E1A47" w:themeColor="hyperlink"/>
      <w:u w:val="single"/>
    </w:rPr>
  </w:style>
  <w:style w:type="character" w:styleId="UnresolvedMention">
    <w:name w:val="Unresolved Mention"/>
    <w:basedOn w:val="DefaultParagraphFont"/>
    <w:uiPriority w:val="99"/>
    <w:semiHidden/>
    <w:unhideWhenUsed/>
    <w:rsid w:val="00BC4319"/>
    <w:rPr>
      <w:color w:val="605E5C"/>
      <w:shd w:val="clear" w:color="auto" w:fill="E1DFDD"/>
    </w:rPr>
  </w:style>
  <w:style w:type="paragraph" w:customStyle="1" w:styleId="NoParagraphStyle">
    <w:name w:val="[No Paragraph Style]"/>
    <w:rsid w:val="00EA1EB2"/>
    <w:pPr>
      <w:autoSpaceDE w:val="0"/>
      <w:autoSpaceDN w:val="0"/>
      <w:adjustRightInd w:val="0"/>
      <w:spacing w:after="0" w:line="288" w:lineRule="auto"/>
      <w:textAlignment w:val="center"/>
    </w:pPr>
    <w:rPr>
      <w:rFonts w:ascii="AU Sans BETA Text Bold" w:hAnsi="AU Sans BETA Text Bold"/>
      <w:color w:val="000000"/>
      <w:sz w:val="24"/>
      <w:szCs w:val="24"/>
      <w:lang w:val="en-GB"/>
    </w:rPr>
  </w:style>
  <w:style w:type="character" w:styleId="SubtleEmphasis">
    <w:name w:val="Subtle Emphasis"/>
    <w:basedOn w:val="DefaultParagraphFont"/>
    <w:uiPriority w:val="19"/>
    <w:rsid w:val="008508DE"/>
    <w:rPr>
      <w:i/>
      <w:iCs/>
      <w:color w:val="404040" w:themeColor="text1" w:themeTint="BF"/>
    </w:rPr>
  </w:style>
  <w:style w:type="character" w:styleId="FollowedHyperlink">
    <w:name w:val="FollowedHyperlink"/>
    <w:basedOn w:val="DefaultParagraphFont"/>
    <w:uiPriority w:val="99"/>
    <w:semiHidden/>
    <w:unhideWhenUsed/>
    <w:rsid w:val="000B5E46"/>
    <w:rPr>
      <w:color w:val="2E1A47" w:themeColor="followedHyperlink"/>
      <w:u w:val="single"/>
    </w:rPr>
  </w:style>
  <w:style w:type="paragraph" w:customStyle="1" w:styleId="6Disclaimer">
    <w:name w:val="6 Disclaimer"/>
    <w:basedOn w:val="Normal"/>
    <w:uiPriority w:val="99"/>
    <w:rsid w:val="00853BEA"/>
    <w:pPr>
      <w:tabs>
        <w:tab w:val="left" w:pos="170"/>
      </w:tabs>
      <w:suppressAutoHyphens/>
      <w:autoSpaceDE w:val="0"/>
      <w:autoSpaceDN w:val="0"/>
      <w:adjustRightInd w:val="0"/>
      <w:spacing w:after="57" w:line="288" w:lineRule="auto"/>
      <w:textAlignment w:val="center"/>
    </w:pPr>
    <w:rPr>
      <w:rFonts w:ascii="AU Sans BETA Text Light" w:hAnsi="AU Sans BETA Text Light" w:cs="AU Sans BETA Text Light"/>
      <w:color w:val="000000"/>
      <w:sz w:val="14"/>
      <w:szCs w:val="14"/>
      <w:lang w:val="en-GB"/>
    </w:rPr>
  </w:style>
  <w:style w:type="paragraph" w:customStyle="1" w:styleId="3Subheading1">
    <w:name w:val="3 Subheading 1"/>
    <w:basedOn w:val="Normal"/>
    <w:uiPriority w:val="99"/>
    <w:rsid w:val="00985FBC"/>
    <w:pPr>
      <w:keepNext/>
      <w:keepLines/>
      <w:suppressAutoHyphens/>
      <w:autoSpaceDE w:val="0"/>
      <w:autoSpaceDN w:val="0"/>
      <w:adjustRightInd w:val="0"/>
      <w:spacing w:before="283" w:after="57" w:line="300" w:lineRule="atLeast"/>
      <w:textAlignment w:val="center"/>
    </w:pPr>
    <w:rPr>
      <w:rFonts w:ascii="AU Sans BETA Text Bold" w:hAnsi="AU Sans BETA Text Bold" w:cs="AU Sans BETA Text Bold"/>
      <w:b/>
      <w:bCs/>
      <w:color w:val="743783"/>
      <w:sz w:val="24"/>
      <w:szCs w:val="24"/>
      <w:lang w:val="en-GB"/>
    </w:rPr>
  </w:style>
  <w:style w:type="character" w:styleId="CommentReference">
    <w:name w:val="annotation reference"/>
    <w:basedOn w:val="DefaultParagraphFont"/>
    <w:uiPriority w:val="99"/>
    <w:semiHidden/>
    <w:unhideWhenUsed/>
    <w:rsid w:val="00D559ED"/>
    <w:rPr>
      <w:sz w:val="16"/>
      <w:szCs w:val="16"/>
    </w:rPr>
  </w:style>
  <w:style w:type="paragraph" w:styleId="CommentText">
    <w:name w:val="annotation text"/>
    <w:basedOn w:val="Normal"/>
    <w:link w:val="CommentTextChar"/>
    <w:uiPriority w:val="99"/>
    <w:semiHidden/>
    <w:unhideWhenUsed/>
    <w:rsid w:val="00D559ED"/>
    <w:pPr>
      <w:spacing w:line="240" w:lineRule="auto"/>
    </w:pPr>
  </w:style>
  <w:style w:type="character" w:customStyle="1" w:styleId="CommentTextChar">
    <w:name w:val="Comment Text Char"/>
    <w:basedOn w:val="DefaultParagraphFont"/>
    <w:link w:val="CommentText"/>
    <w:uiPriority w:val="99"/>
    <w:semiHidden/>
    <w:rsid w:val="00D559ED"/>
  </w:style>
  <w:style w:type="paragraph" w:styleId="CommentSubject">
    <w:name w:val="annotation subject"/>
    <w:basedOn w:val="CommentText"/>
    <w:next w:val="CommentText"/>
    <w:link w:val="CommentSubjectChar"/>
    <w:uiPriority w:val="99"/>
    <w:semiHidden/>
    <w:unhideWhenUsed/>
    <w:rsid w:val="00D559ED"/>
    <w:rPr>
      <w:b/>
      <w:bCs/>
    </w:rPr>
  </w:style>
  <w:style w:type="character" w:customStyle="1" w:styleId="CommentSubjectChar">
    <w:name w:val="Comment Subject Char"/>
    <w:basedOn w:val="CommentTextChar"/>
    <w:link w:val="CommentSubject"/>
    <w:uiPriority w:val="99"/>
    <w:semiHidden/>
    <w:rsid w:val="00D559ED"/>
    <w:rPr>
      <w:b/>
      <w:bCs/>
    </w:rPr>
  </w:style>
  <w:style w:type="paragraph" w:styleId="ListParagraph">
    <w:name w:val="List Paragraph"/>
    <w:basedOn w:val="Normal"/>
    <w:uiPriority w:val="34"/>
    <w:qFormat/>
    <w:rsid w:val="003A61D1"/>
    <w:pPr>
      <w:ind w:left="720"/>
      <w:contextualSpacing/>
    </w:pPr>
  </w:style>
  <w:style w:type="paragraph" w:customStyle="1" w:styleId="4Bodycopy">
    <w:name w:val="4 Body copy"/>
    <w:basedOn w:val="NoParagraphStyle"/>
    <w:uiPriority w:val="99"/>
    <w:rsid w:val="004C543B"/>
    <w:pPr>
      <w:suppressAutoHyphens/>
      <w:spacing w:after="113" w:line="333" w:lineRule="auto"/>
    </w:pPr>
    <w:rPr>
      <w:rFonts w:ascii="AU Sans BETA Text Light" w:hAnsi="AU Sans BETA Text Light" w:cs="AU Sans BETA Text Light"/>
      <w:sz w:val="18"/>
      <w:szCs w:val="18"/>
    </w:rPr>
  </w:style>
  <w:style w:type="paragraph" w:customStyle="1" w:styleId="4BodycopyRev">
    <w:name w:val="4 Body copy – Rev"/>
    <w:basedOn w:val="4Bodycopy"/>
    <w:uiPriority w:val="99"/>
    <w:rsid w:val="004C543B"/>
    <w:rPr>
      <w:rFonts w:ascii="AU Sans BETA Text" w:hAnsi="AU Sans BETA Text" w:cs="AU Sans BETA Text"/>
      <w:color w:val="FFFFFF"/>
    </w:rPr>
  </w:style>
  <w:style w:type="numbering" w:customStyle="1" w:styleId="CurrentList5">
    <w:name w:val="Current List5"/>
    <w:uiPriority w:val="99"/>
    <w:rsid w:val="009F4A80"/>
    <w:pPr>
      <w:numPr>
        <w:numId w:val="8"/>
      </w:numPr>
    </w:pPr>
  </w:style>
  <w:style w:type="numbering" w:customStyle="1" w:styleId="CurrentList6">
    <w:name w:val="Current List6"/>
    <w:uiPriority w:val="99"/>
    <w:rsid w:val="00AA468C"/>
    <w:pPr>
      <w:numPr>
        <w:numId w:val="9"/>
      </w:numPr>
    </w:pPr>
  </w:style>
  <w:style w:type="numbering" w:customStyle="1" w:styleId="CurrentList7">
    <w:name w:val="Current List7"/>
    <w:uiPriority w:val="99"/>
    <w:rsid w:val="00AA468C"/>
    <w:pPr>
      <w:numPr>
        <w:numId w:val="10"/>
      </w:numPr>
    </w:pPr>
  </w:style>
  <w:style w:type="numbering" w:customStyle="1" w:styleId="CurrentList8">
    <w:name w:val="Current List8"/>
    <w:uiPriority w:val="99"/>
    <w:rsid w:val="00AA468C"/>
    <w:pPr>
      <w:numPr>
        <w:numId w:val="11"/>
      </w:numPr>
    </w:pPr>
  </w:style>
  <w:style w:type="numbering" w:customStyle="1" w:styleId="CurrentList9">
    <w:name w:val="Current List9"/>
    <w:uiPriority w:val="99"/>
    <w:rsid w:val="00AA468C"/>
    <w:pPr>
      <w:numPr>
        <w:numId w:val="12"/>
      </w:numPr>
    </w:pPr>
  </w:style>
  <w:style w:type="numbering" w:customStyle="1" w:styleId="CurrentList10">
    <w:name w:val="Current List10"/>
    <w:uiPriority w:val="99"/>
    <w:rsid w:val="00AA468C"/>
    <w:pPr>
      <w:numPr>
        <w:numId w:val="13"/>
      </w:numPr>
    </w:pPr>
  </w:style>
  <w:style w:type="numbering" w:customStyle="1" w:styleId="CurrentList11">
    <w:name w:val="Current List11"/>
    <w:uiPriority w:val="99"/>
    <w:rsid w:val="00AA468C"/>
    <w:pPr>
      <w:numPr>
        <w:numId w:val="14"/>
      </w:numPr>
    </w:pPr>
  </w:style>
  <w:style w:type="numbering" w:customStyle="1" w:styleId="CurrentList12">
    <w:name w:val="Current List12"/>
    <w:uiPriority w:val="99"/>
    <w:rsid w:val="00FC44BD"/>
    <w:pPr>
      <w:numPr>
        <w:numId w:val="15"/>
      </w:numPr>
    </w:pPr>
  </w:style>
  <w:style w:type="numbering" w:customStyle="1" w:styleId="CurrentList13">
    <w:name w:val="Current List13"/>
    <w:uiPriority w:val="99"/>
    <w:rsid w:val="00FC44BD"/>
    <w:pPr>
      <w:numPr>
        <w:numId w:val="16"/>
      </w:numPr>
    </w:pPr>
  </w:style>
  <w:style w:type="numbering" w:customStyle="1" w:styleId="CurrentList14">
    <w:name w:val="Current List14"/>
    <w:uiPriority w:val="99"/>
    <w:rsid w:val="00FC44BD"/>
    <w:pPr>
      <w:numPr>
        <w:numId w:val="17"/>
      </w:numPr>
    </w:pPr>
  </w:style>
  <w:style w:type="numbering" w:customStyle="1" w:styleId="CurrentList15">
    <w:name w:val="Current List15"/>
    <w:uiPriority w:val="99"/>
    <w:rsid w:val="00FC44BD"/>
    <w:pPr>
      <w:numPr>
        <w:numId w:val="18"/>
      </w:numPr>
    </w:pPr>
  </w:style>
  <w:style w:type="numbering" w:customStyle="1" w:styleId="CurrentList16">
    <w:name w:val="Current List16"/>
    <w:uiPriority w:val="99"/>
    <w:rsid w:val="00FC44BD"/>
    <w:pPr>
      <w:numPr>
        <w:numId w:val="19"/>
      </w:numPr>
    </w:pPr>
  </w:style>
  <w:style w:type="numbering" w:customStyle="1" w:styleId="CurrentList17">
    <w:name w:val="Current List17"/>
    <w:uiPriority w:val="99"/>
    <w:rsid w:val="00881490"/>
    <w:pPr>
      <w:numPr>
        <w:numId w:val="20"/>
      </w:numPr>
    </w:pPr>
  </w:style>
  <w:style w:type="numbering" w:customStyle="1" w:styleId="CurrentList18">
    <w:name w:val="Current List18"/>
    <w:uiPriority w:val="99"/>
    <w:rsid w:val="00881490"/>
    <w:pPr>
      <w:numPr>
        <w:numId w:val="21"/>
      </w:numPr>
    </w:pPr>
  </w:style>
  <w:style w:type="numbering" w:customStyle="1" w:styleId="CurrentList19">
    <w:name w:val="Current List19"/>
    <w:uiPriority w:val="99"/>
    <w:rsid w:val="00881490"/>
    <w:pPr>
      <w:numPr>
        <w:numId w:val="22"/>
      </w:numPr>
    </w:pPr>
  </w:style>
  <w:style w:type="numbering" w:customStyle="1" w:styleId="CurrentList20">
    <w:name w:val="Current List20"/>
    <w:uiPriority w:val="99"/>
    <w:rsid w:val="00881490"/>
    <w:pPr>
      <w:numPr>
        <w:numId w:val="23"/>
      </w:numPr>
    </w:pPr>
  </w:style>
  <w:style w:type="numbering" w:customStyle="1" w:styleId="CurrentList21">
    <w:name w:val="Current List21"/>
    <w:uiPriority w:val="99"/>
    <w:rsid w:val="00881490"/>
    <w:pPr>
      <w:numPr>
        <w:numId w:val="24"/>
      </w:numPr>
    </w:pPr>
  </w:style>
  <w:style w:type="numbering" w:customStyle="1" w:styleId="CurrentList22">
    <w:name w:val="Current List22"/>
    <w:uiPriority w:val="99"/>
    <w:rsid w:val="00881490"/>
    <w:pPr>
      <w:numPr>
        <w:numId w:val="25"/>
      </w:numPr>
    </w:pPr>
  </w:style>
  <w:style w:type="numbering" w:customStyle="1" w:styleId="CurrentList23">
    <w:name w:val="Current List23"/>
    <w:uiPriority w:val="99"/>
    <w:rsid w:val="00881490"/>
    <w:pPr>
      <w:numPr>
        <w:numId w:val="26"/>
      </w:numPr>
    </w:pPr>
  </w:style>
  <w:style w:type="numbering" w:customStyle="1" w:styleId="CurrentList24">
    <w:name w:val="Current List24"/>
    <w:uiPriority w:val="99"/>
    <w:rsid w:val="00881490"/>
    <w:pPr>
      <w:numPr>
        <w:numId w:val="27"/>
      </w:numPr>
    </w:pPr>
  </w:style>
  <w:style w:type="numbering" w:customStyle="1" w:styleId="CurrentList25">
    <w:name w:val="Current List25"/>
    <w:uiPriority w:val="99"/>
    <w:rsid w:val="00881490"/>
    <w:pPr>
      <w:numPr>
        <w:numId w:val="28"/>
      </w:numPr>
    </w:pPr>
  </w:style>
  <w:style w:type="numbering" w:customStyle="1" w:styleId="CurrentList26">
    <w:name w:val="Current List26"/>
    <w:uiPriority w:val="99"/>
    <w:rsid w:val="00881490"/>
    <w:pPr>
      <w:numPr>
        <w:numId w:val="29"/>
      </w:numPr>
    </w:pPr>
  </w:style>
  <w:style w:type="numbering" w:customStyle="1" w:styleId="CurrentList27">
    <w:name w:val="Current List27"/>
    <w:uiPriority w:val="99"/>
    <w:rsid w:val="00881490"/>
    <w:pPr>
      <w:numPr>
        <w:numId w:val="30"/>
      </w:numPr>
    </w:pPr>
  </w:style>
  <w:style w:type="numbering" w:customStyle="1" w:styleId="CurrentList28">
    <w:name w:val="Current List28"/>
    <w:uiPriority w:val="99"/>
    <w:rsid w:val="00881490"/>
    <w:pPr>
      <w:numPr>
        <w:numId w:val="31"/>
      </w:numPr>
    </w:pPr>
  </w:style>
  <w:style w:type="paragraph" w:customStyle="1" w:styleId="2Intro-spaceafter">
    <w:name w:val="2 Intro - space after"/>
    <w:basedOn w:val="4Bodycopy"/>
    <w:uiPriority w:val="99"/>
    <w:rsid w:val="00692035"/>
    <w:pPr>
      <w:spacing w:after="369" w:line="324" w:lineRule="auto"/>
    </w:pPr>
    <w:rPr>
      <w:rFonts w:ascii="AU Sans BETA Text" w:hAnsi="AU Sans BETA Text" w:cs="AU Sans BETA Text"/>
      <w:sz w:val="22"/>
      <w:szCs w:val="22"/>
    </w:rPr>
  </w:style>
  <w:style w:type="paragraph" w:customStyle="1" w:styleId="4BodyBulletL1white">
    <w:name w:val="4 Body Bullet L1 white"/>
    <w:basedOn w:val="4Bodycopy"/>
    <w:uiPriority w:val="99"/>
    <w:rsid w:val="000F193E"/>
    <w:pPr>
      <w:ind w:left="227" w:hanging="198"/>
    </w:pPr>
  </w:style>
  <w:style w:type="paragraph" w:customStyle="1" w:styleId="4BodyBulletL1">
    <w:name w:val="4 Body Bullet L1"/>
    <w:basedOn w:val="4Bodycopy"/>
    <w:uiPriority w:val="99"/>
    <w:rsid w:val="000F193E"/>
    <w:pPr>
      <w:ind w:left="227" w:hanging="198"/>
    </w:pPr>
  </w:style>
  <w:style w:type="paragraph" w:customStyle="1" w:styleId="3Subheading3">
    <w:name w:val="3 Subheading 3"/>
    <w:basedOn w:val="4Bodycopy"/>
    <w:uiPriority w:val="99"/>
    <w:rsid w:val="00FD5A84"/>
    <w:pPr>
      <w:keepNext/>
      <w:keepLines/>
      <w:spacing w:before="57" w:after="28"/>
    </w:pPr>
    <w:rPr>
      <w:rFonts w:ascii="AU Sans BETA Text Bold" w:hAnsi="AU Sans BETA Text Bold" w:cs="AU Sans BETA Text Bold"/>
      <w:b/>
      <w:bCs/>
      <w:color w:val="220B3C"/>
    </w:rPr>
  </w:style>
  <w:style w:type="paragraph" w:customStyle="1" w:styleId="8Footnotes">
    <w:name w:val="8 Footnotes"/>
    <w:basedOn w:val="4Bodycopy"/>
    <w:uiPriority w:val="99"/>
    <w:rsid w:val="00FD5A84"/>
    <w:pPr>
      <w:tabs>
        <w:tab w:val="left" w:pos="283"/>
      </w:tabs>
      <w:spacing w:after="57" w:line="288" w:lineRule="auto"/>
      <w:ind w:left="283" w:hanging="283"/>
    </w:pPr>
    <w:rPr>
      <w:sz w:val="14"/>
      <w:szCs w:val="14"/>
    </w:rPr>
  </w:style>
  <w:style w:type="paragraph" w:customStyle="1" w:styleId="0Title">
    <w:name w:val="0 Title"/>
    <w:basedOn w:val="NoParagraphStyle"/>
    <w:uiPriority w:val="99"/>
    <w:rsid w:val="00CC2FEB"/>
    <w:pPr>
      <w:keepLines/>
      <w:suppressAutoHyphens/>
      <w:spacing w:after="125" w:line="230" w:lineRule="auto"/>
    </w:pPr>
    <w:rPr>
      <w:rFonts w:ascii="AU Sans BETA Display Regular" w:hAnsi="AU Sans BETA Display Regular" w:cs="AU Sans BETA Display Regular"/>
      <w:color w:val="220B3C"/>
      <w:sz w:val="42"/>
      <w:szCs w:val="42"/>
    </w:rPr>
  </w:style>
  <w:style w:type="character" w:styleId="Emphasis">
    <w:name w:val="Emphasis"/>
    <w:basedOn w:val="DefaultParagraphFont"/>
    <w:uiPriority w:val="20"/>
    <w:qFormat/>
    <w:rsid w:val="00903690"/>
    <w:rPr>
      <w:i/>
      <w:iCs/>
    </w:rPr>
  </w:style>
  <w:style w:type="paragraph" w:customStyle="1" w:styleId="2Intro">
    <w:name w:val="2 Intro"/>
    <w:basedOn w:val="2Intro-spaceafter"/>
    <w:uiPriority w:val="99"/>
    <w:rsid w:val="00221333"/>
    <w:pPr>
      <w:spacing w:after="85" w:line="280" w:lineRule="atLeast"/>
    </w:pPr>
    <w:rPr>
      <w:rFonts w:ascii="AU Sans Text" w:hAnsi="AU Sans Text" w:cs="AU Sans Text"/>
    </w:rPr>
  </w:style>
  <w:style w:type="paragraph" w:customStyle="1" w:styleId="4BodyBulletL1WHITE0">
    <w:name w:val="4 Body Bullet L1 WHITE"/>
    <w:basedOn w:val="4Bodycopy"/>
    <w:uiPriority w:val="99"/>
    <w:rsid w:val="00221333"/>
    <w:pPr>
      <w:spacing w:line="280" w:lineRule="atLeast"/>
      <w:ind w:left="227" w:hanging="198"/>
    </w:pPr>
    <w:rPr>
      <w:rFonts w:ascii="AU Sans Text" w:hAnsi="AU Sans Text" w:cs="AU Sans Text"/>
      <w:sz w:val="20"/>
      <w:szCs w:val="20"/>
    </w:rPr>
  </w:style>
  <w:style w:type="paragraph" w:customStyle="1" w:styleId="Tabletext-lightTables">
    <w:name w:val="Table text - light (Tables)"/>
    <w:basedOn w:val="NoParagraphStyle"/>
    <w:uiPriority w:val="99"/>
    <w:rsid w:val="00462D25"/>
    <w:pPr>
      <w:tabs>
        <w:tab w:val="left" w:pos="312"/>
      </w:tabs>
      <w:suppressAutoHyphens/>
      <w:spacing w:after="105" w:line="210" w:lineRule="atLeast"/>
    </w:pPr>
    <w:rPr>
      <w:rFonts w:ascii="AU Sans BETA Text Light" w:hAnsi="AU Sans BETA Text Light" w:cs="AU Sans BETA Text Light"/>
      <w:sz w:val="16"/>
      <w:szCs w:val="16"/>
    </w:rPr>
  </w:style>
  <w:style w:type="character" w:styleId="IntenseEmphasis">
    <w:name w:val="Intense Emphasis"/>
    <w:basedOn w:val="DefaultParagraphFont"/>
    <w:uiPriority w:val="21"/>
    <w:rsid w:val="00462D25"/>
    <w:rPr>
      <w:i/>
      <w:iCs/>
      <w:color w:val="7A4282" w:themeColor="accent1"/>
    </w:rPr>
  </w:style>
  <w:style w:type="paragraph" w:customStyle="1" w:styleId="Tablenumbers-lightTables">
    <w:name w:val="Table numbers - light (Tables)"/>
    <w:basedOn w:val="Tabletext-lightTables"/>
    <w:uiPriority w:val="99"/>
    <w:rsid w:val="00462D25"/>
    <w:pPr>
      <w:jc w:val="right"/>
    </w:pPr>
  </w:style>
  <w:style w:type="character" w:styleId="BookTitle">
    <w:name w:val="Book Title"/>
    <w:basedOn w:val="DefaultParagraphFont"/>
    <w:uiPriority w:val="33"/>
    <w:rsid w:val="000621B1"/>
    <w:rPr>
      <w:b/>
      <w:bCs/>
      <w:i/>
      <w:iCs/>
      <w:spacing w:val="5"/>
    </w:rPr>
  </w:style>
  <w:style w:type="numbering" w:customStyle="1" w:styleId="CurrentList29">
    <w:name w:val="Current List29"/>
    <w:uiPriority w:val="99"/>
    <w:rsid w:val="00ED3272"/>
    <w:pPr>
      <w:numPr>
        <w:numId w:val="32"/>
      </w:numPr>
    </w:pPr>
  </w:style>
  <w:style w:type="numbering" w:customStyle="1" w:styleId="CurrentList30">
    <w:name w:val="Current List30"/>
    <w:uiPriority w:val="99"/>
    <w:rsid w:val="00ED3272"/>
    <w:pPr>
      <w:numPr>
        <w:numId w:val="33"/>
      </w:numPr>
    </w:pPr>
  </w:style>
  <w:style w:type="numbering" w:customStyle="1" w:styleId="CurrentList31">
    <w:name w:val="Current List31"/>
    <w:uiPriority w:val="99"/>
    <w:rsid w:val="00ED3272"/>
    <w:pPr>
      <w:numPr>
        <w:numId w:val="34"/>
      </w:numPr>
    </w:pPr>
  </w:style>
  <w:style w:type="numbering" w:customStyle="1" w:styleId="CurrentList32">
    <w:name w:val="Current List32"/>
    <w:uiPriority w:val="99"/>
    <w:rsid w:val="00ED3272"/>
    <w:pPr>
      <w:numPr>
        <w:numId w:val="35"/>
      </w:numPr>
    </w:pPr>
  </w:style>
  <w:style w:type="numbering" w:customStyle="1" w:styleId="CurrentList33">
    <w:name w:val="Current List33"/>
    <w:uiPriority w:val="99"/>
    <w:rsid w:val="00ED3272"/>
    <w:pPr>
      <w:numPr>
        <w:numId w:val="36"/>
      </w:numPr>
    </w:pPr>
  </w:style>
  <w:style w:type="numbering" w:customStyle="1" w:styleId="CurrentList34">
    <w:name w:val="Current List34"/>
    <w:uiPriority w:val="99"/>
    <w:rsid w:val="00ED3272"/>
    <w:pPr>
      <w:numPr>
        <w:numId w:val="37"/>
      </w:numPr>
    </w:pPr>
  </w:style>
  <w:style w:type="numbering" w:customStyle="1" w:styleId="CurrentList35">
    <w:name w:val="Current List35"/>
    <w:uiPriority w:val="99"/>
    <w:rsid w:val="00ED3272"/>
    <w:pPr>
      <w:numPr>
        <w:numId w:val="38"/>
      </w:numPr>
    </w:pPr>
  </w:style>
  <w:style w:type="numbering" w:customStyle="1" w:styleId="CurrentList36">
    <w:name w:val="Current List36"/>
    <w:uiPriority w:val="99"/>
    <w:rsid w:val="00887AC6"/>
    <w:pPr>
      <w:numPr>
        <w:numId w:val="39"/>
      </w:numPr>
    </w:pPr>
  </w:style>
  <w:style w:type="table" w:styleId="TableGrid">
    <w:name w:val="Table Grid"/>
    <w:basedOn w:val="TableNormal"/>
    <w:uiPriority w:val="39"/>
    <w:rsid w:val="005F6BA1"/>
    <w:pPr>
      <w:spacing w:after="0" w:line="240" w:lineRule="auto"/>
    </w:pPr>
    <w:rPr>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37">
    <w:name w:val="Current List37"/>
    <w:uiPriority w:val="99"/>
    <w:rsid w:val="00E52803"/>
    <w:pPr>
      <w:numPr>
        <w:numId w:val="40"/>
      </w:numPr>
    </w:pPr>
  </w:style>
  <w:style w:type="numbering" w:customStyle="1" w:styleId="CurrentList38">
    <w:name w:val="Current List38"/>
    <w:uiPriority w:val="99"/>
    <w:rsid w:val="00E52803"/>
    <w:pPr>
      <w:numPr>
        <w:numId w:val="41"/>
      </w:numPr>
    </w:pPr>
  </w:style>
  <w:style w:type="numbering" w:customStyle="1" w:styleId="CurrentList39">
    <w:name w:val="Current List39"/>
    <w:uiPriority w:val="99"/>
    <w:rsid w:val="00246C90"/>
    <w:pPr>
      <w:numPr>
        <w:numId w:val="44"/>
      </w:numPr>
    </w:pPr>
  </w:style>
  <w:style w:type="character" w:styleId="IntenseReference">
    <w:name w:val="Intense Reference"/>
    <w:basedOn w:val="DefaultParagraphFont"/>
    <w:uiPriority w:val="32"/>
    <w:rsid w:val="00EF1141"/>
    <w:rPr>
      <w:b/>
      <w:bCs/>
      <w:smallCaps/>
      <w:color w:val="7A4282"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https://creativecommons.org/licenses/by/4.0/legalcod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itsanhonour.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advisory@austrade.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No%20cover.dotx" TargetMode="External"/></Relationships>
</file>

<file path=word/theme/theme1.xml><?xml version="1.0" encoding="utf-8"?>
<a:theme xmlns:a="http://schemas.openxmlformats.org/drawingml/2006/main" name="Office Them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shingExpirationDate xmlns="http://schemas.microsoft.com/sharepoint/v3" xsi:nil="true"/>
    <PublishingStartDate xmlns="http://schemas.microsoft.com/sharepoint/v3" xsi:nil="true"/>
    <_dlc_DocId xmlns="a769b714-2c56-474e-94e8-f2ec35af3e68">HUBREF-18-5530</_dlc_DocId>
    <_dlc_DocIdUrl xmlns="a769b714-2c56-474e-94e8-f2ec35af3e68">
      <Url>http://thehub/employee-support/_layouts/15/DocIdRedir.aspx?ID=HUBREF-18-5530</Url>
      <Description>HUBREF-18-5530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8EBBDB8F3B5D4C82FFDE18C033EEDC" ma:contentTypeVersion="4" ma:contentTypeDescription="Create a new document." ma:contentTypeScope="" ma:versionID="a77e8d55d1d73fbd18d6efce225a1853">
  <xsd:schema xmlns:xsd="http://www.w3.org/2001/XMLSchema" xmlns:xs="http://www.w3.org/2001/XMLSchema" xmlns:p="http://schemas.microsoft.com/office/2006/metadata/properties" xmlns:ns1="http://schemas.microsoft.com/sharepoint/v3" xmlns:ns2="a769b714-2c56-474e-94e8-f2ec35af3e68" xmlns:ns3="http://schemas.microsoft.com/sharepoint/v4" targetNamespace="http://schemas.microsoft.com/office/2006/metadata/properties" ma:root="true" ma:fieldsID="e3f2195d29a28eed2922a57bd5fecdeb" ns1:_="" ns2:_="" ns3:_="">
    <xsd:import namespace="http://schemas.microsoft.com/sharepoint/v3"/>
    <xsd:import namespace="a769b714-2c56-474e-94e8-f2ec35af3e68"/>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69b714-2c56-474e-94e8-f2ec35af3e68"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C45B8AE-CA32-4CDD-BD4B-7D6BA6B6D55B}">
  <ds:schemaRefs>
    <ds:schemaRef ds:uri="http://schemas.microsoft.com/sharepoint/v3/contenttype/forms"/>
  </ds:schemaRefs>
</ds:datastoreItem>
</file>

<file path=customXml/itemProps2.xml><?xml version="1.0" encoding="utf-8"?>
<ds:datastoreItem xmlns:ds="http://schemas.openxmlformats.org/officeDocument/2006/customXml" ds:itemID="{4F2E9D5E-80EA-45EB-8CF6-C1C9621FB1DD}">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a769b714-2c56-474e-94e8-f2ec35af3e68"/>
  </ds:schemaRefs>
</ds:datastoreItem>
</file>

<file path=customXml/itemProps3.xml><?xml version="1.0" encoding="utf-8"?>
<ds:datastoreItem xmlns:ds="http://schemas.openxmlformats.org/officeDocument/2006/customXml" ds:itemID="{B489B352-2AC5-430F-8332-9609A9528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69b714-2c56-474e-94e8-f2ec35af3e6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9E8F25-FAEB-49CC-B73F-3E7990EBC46D}">
  <ds:schemaRefs>
    <ds:schemaRef ds:uri="http://schemas.openxmlformats.org/officeDocument/2006/bibliography"/>
  </ds:schemaRefs>
</ds:datastoreItem>
</file>

<file path=customXml/itemProps5.xml><?xml version="1.0" encoding="utf-8"?>
<ds:datastoreItem xmlns:ds="http://schemas.openxmlformats.org/officeDocument/2006/customXml" ds:itemID="{C8CA00DC-5F40-41F9-88D3-0E293DE8EB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 cover.dotx</Template>
  <TotalTime>3</TotalTime>
  <Pages>22</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Corporate Plan 2024-25 Ambitious for Australia</vt:lpstr>
    </vt:vector>
  </TitlesOfParts>
  <Manager>Victoria Searle</Manager>
  <Company>Australian Trade and Investment Commission</Company>
  <LinksUpToDate>false</LinksUpToDate>
  <CharactersWithSpaces>34890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2024-25 Ambitious for Australia</dc:title>
  <dc:subject/>
  <dc:creator>Australian Trade and Investment Commission</dc:creator>
  <cp:keywords/>
  <dc:description/>
  <cp:lastModifiedBy>Victoria-Searle [Sydney]</cp:lastModifiedBy>
  <cp:revision>3</cp:revision>
  <cp:lastPrinted>2023-07-18T00:50:00Z</cp:lastPrinted>
  <dcterms:created xsi:type="dcterms:W3CDTF">2025-10-28T07:22:00Z</dcterms:created>
  <dcterms:modified xsi:type="dcterms:W3CDTF">2025-10-28T07:22:00Z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0x010100338EBBDB8F3B5D4C82FFDE18C033EEDC</vt:lpwstr>
  </property>
  <property fmtid="{D5CDD505-2E9C-101B-9397-08002B2CF9AE}" pid="3" name="_dlc_DocIdItemGuid">
    <vt:lpwstr>ab5c0b2a-b273-4923-ab47-99f709318103</vt:lpwstr>
  </property>
  <property fmtid="{D5CDD505-2E9C-101B-9397-08002B2CF9AE}" pid="4" name="MSIP_Label_72160a83-df68-4146-9dd5-ccaae79426db_Enabled">
    <vt:lpwstr>true</vt:lpwstr>
  </property>
  <property fmtid="{D5CDD505-2E9C-101B-9397-08002B2CF9AE}" pid="5" name="MSIP_Label_72160a83-df68-4146-9dd5-ccaae79426db_SetDate">
    <vt:lpwstr>2025-10-28T06:20:59Z</vt:lpwstr>
  </property>
  <property fmtid="{D5CDD505-2E9C-101B-9397-08002B2CF9AE}" pid="6" name="MSIP_Label_72160a83-df68-4146-9dd5-ccaae79426db_Method">
    <vt:lpwstr>Privileged</vt:lpwstr>
  </property>
  <property fmtid="{D5CDD505-2E9C-101B-9397-08002B2CF9AE}" pid="7" name="MSIP_Label_72160a83-df68-4146-9dd5-ccaae79426db_Name">
    <vt:lpwstr>OFFICIAL</vt:lpwstr>
  </property>
  <property fmtid="{D5CDD505-2E9C-101B-9397-08002B2CF9AE}" pid="8" name="MSIP_Label_72160a83-df68-4146-9dd5-ccaae79426db_SiteId">
    <vt:lpwstr>c6ba7d27-a97a-40a4-82e4-4d23131de9f4</vt:lpwstr>
  </property>
  <property fmtid="{D5CDD505-2E9C-101B-9397-08002B2CF9AE}" pid="9" name="MSIP_Label_72160a83-df68-4146-9dd5-ccaae79426db_ActionId">
    <vt:lpwstr>9495e7b6-f0b9-4fb7-98f7-23c6a7656190</vt:lpwstr>
  </property>
  <property fmtid="{D5CDD505-2E9C-101B-9397-08002B2CF9AE}" pid="10" name="MSIP_Label_72160a83-df68-4146-9dd5-ccaae79426db_ContentBits">
    <vt:lpwstr>3</vt:lpwstr>
  </property>
  <property fmtid="{D5CDD505-2E9C-101B-9397-08002B2CF9AE}" pid="11" name="MSIP_Label_72160a83-df68-4146-9dd5-ccaae79426db_Tag">
    <vt:lpwstr>10, 0, 1, 1</vt:lpwstr>
  </property>
</Properties>
</file>