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00544F35" w:rsidP="00D559ED" w:rsidRDefault="00544F35" w14:paraId="222522AD" w14:textId="24A30B13">
      <w:pPr>
        <w:pStyle w:val="Spacer-cover"/>
      </w:pPr>
      <w:r>
        <w:rPr>
          <w:noProof/>
          <w:lang w:eastAsia="en-AU"/>
        </w:rPr>
        <w:drawing>
          <wp:anchor distT="0" distB="0" distL="114300" distR="114300" simplePos="0" relativeHeight="251658240" behindDoc="1" locked="1" layoutInCell="1" allowOverlap="1" wp14:anchorId="6ABF5B94" wp14:editId="2157C40C">
            <wp:simplePos x="0" y="0"/>
            <wp:positionH relativeFrom="page">
              <wp:posOffset>720090</wp:posOffset>
            </wp:positionH>
            <wp:positionV relativeFrom="page">
              <wp:posOffset>504190</wp:posOffset>
            </wp:positionV>
            <wp:extent cx="3178800" cy="504000"/>
            <wp:effectExtent l="0" t="0" r="3175" b="0"/>
            <wp:wrapNone/>
            <wp:docPr id="9" name="Graphic 9" descr="The Australian Government Coat of Arms showing a shield held up by a kangaroo and an em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The Australian Government Coat of Arms showing a shield held up by a kangaroo and an emu. "/>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178800" cy="504000"/>
                    </a:xfrm>
                    <a:prstGeom prst="rect">
                      <a:avLst/>
                    </a:prstGeom>
                  </pic:spPr>
                </pic:pic>
              </a:graphicData>
            </a:graphic>
            <wp14:sizeRelH relativeFrom="margin">
              <wp14:pctWidth>0</wp14:pctWidth>
            </wp14:sizeRelH>
            <wp14:sizeRelV relativeFrom="margin">
              <wp14:pctHeight>0</wp14:pctHeight>
            </wp14:sizeRelV>
          </wp:anchor>
        </w:drawing>
      </w:r>
    </w:p>
    <w:p w:rsidRPr="00223B43" w:rsidR="00B96FF7" w:rsidP="005F6BA1" w:rsidRDefault="00A81A19" w14:paraId="05B017ED" w14:textId="51604C3C">
      <w:pPr>
        <w:pStyle w:val="Title"/>
        <w:spacing w:before="360"/>
      </w:pPr>
      <w:r>
        <w:t>Corporate Plan</w:t>
      </w:r>
      <w:r w:rsidR="005F6BA1">
        <w:t xml:space="preserve"> </w:t>
      </w:r>
      <w:r w:rsidR="00AA1B17">
        <w:t>202</w:t>
      </w:r>
      <w:r w:rsidR="00AC5CF6">
        <w:t>6</w:t>
      </w:r>
      <w:r w:rsidR="00E52743">
        <w:t>–</w:t>
      </w:r>
      <w:r w:rsidR="00AA1B17">
        <w:t>2</w:t>
      </w:r>
      <w:r w:rsidR="00AC5CF6">
        <w:t>7</w:t>
      </w:r>
    </w:p>
    <w:p w:rsidR="00AA1B17" w:rsidP="00D559ED" w:rsidRDefault="00AA1B17" w14:paraId="60181E40" w14:textId="77777777"/>
    <w:p w:rsidR="00AA1B17" w:rsidP="00D559ED" w:rsidRDefault="00AA1B17" w14:paraId="615302BC" w14:textId="77777777"/>
    <w:p w:rsidRPr="002316A8" w:rsidR="006F0A0F" w:rsidP="002B4DD2" w:rsidRDefault="006F0A0F" w14:paraId="0FEE4137" w14:textId="77777777">
      <w:pPr>
        <w:pStyle w:val="Heading1"/>
        <w:spacing w:before="720" w:after="360"/>
      </w:pPr>
      <w:r w:rsidRPr="009265B4">
        <w:t>CEO’s introduction</w:t>
      </w:r>
    </w:p>
    <w:p w:rsidRPr="002316A8" w:rsidR="00F40987" w:rsidP="00F40987" w:rsidRDefault="00F40987" w14:paraId="3662EF83" w14:textId="295095BD">
      <w:pPr>
        <w:pStyle w:val="IntroPara"/>
        <w:rPr>
          <w:lang w:val="en-GB"/>
        </w:rPr>
      </w:pPr>
      <w:r w:rsidRPr="002316A8">
        <w:rPr>
          <w:lang w:val="en-GB"/>
        </w:rPr>
        <w:t xml:space="preserve">Australia’s enduring prosperity is anchored in our </w:t>
      </w:r>
      <w:r w:rsidR="00FE4298">
        <w:rPr>
          <w:lang w:val="en-GB"/>
        </w:rPr>
        <w:t xml:space="preserve">nation’s </w:t>
      </w:r>
      <w:r w:rsidRPr="002316A8">
        <w:rPr>
          <w:lang w:val="en-GB"/>
        </w:rPr>
        <w:t xml:space="preserve">ability to succeed in global trade markets, attract </w:t>
      </w:r>
      <w:r>
        <w:rPr>
          <w:lang w:val="en-GB"/>
        </w:rPr>
        <w:t>quality</w:t>
      </w:r>
      <w:r w:rsidRPr="002316A8">
        <w:rPr>
          <w:lang w:val="en-GB"/>
        </w:rPr>
        <w:t xml:space="preserve"> foreign direct investment, and develop a resilient</w:t>
      </w:r>
      <w:r>
        <w:rPr>
          <w:lang w:val="en-GB"/>
        </w:rPr>
        <w:t xml:space="preserve"> and</w:t>
      </w:r>
      <w:r w:rsidRPr="002316A8">
        <w:rPr>
          <w:lang w:val="en-GB"/>
        </w:rPr>
        <w:t xml:space="preserve"> sustainable visitor economy.</w:t>
      </w:r>
    </w:p>
    <w:p w:rsidRPr="002316A8" w:rsidR="00F40987" w:rsidP="00D02D3D" w:rsidRDefault="00F40987" w14:paraId="0C8B52C7" w14:textId="5181C911">
      <w:r w:rsidRPr="002316A8">
        <w:t>As we enter 2026</w:t>
      </w:r>
      <w:r w:rsidR="00332900">
        <w:t>–</w:t>
      </w:r>
      <w:r w:rsidRPr="002316A8">
        <w:t xml:space="preserve">27, we find ourselves at a critical juncture. The international </w:t>
      </w:r>
      <w:r>
        <w:t>trade and investment</w:t>
      </w:r>
      <w:r w:rsidRPr="002316A8">
        <w:t xml:space="preserve"> landscape is defined by </w:t>
      </w:r>
      <w:r w:rsidR="004F0459">
        <w:t>increased geostrategic competition</w:t>
      </w:r>
      <w:r w:rsidRPr="002316A8">
        <w:t xml:space="preserve">, </w:t>
      </w:r>
      <w:r w:rsidR="008F2776">
        <w:t xml:space="preserve">more </w:t>
      </w:r>
      <w:r w:rsidR="00065D2A">
        <w:t xml:space="preserve">active use of tariffs and other trade barriers by some countries, disruption, </w:t>
      </w:r>
      <w:r w:rsidRPr="002316A8">
        <w:t>and a heightened focus on economic sovereignty</w:t>
      </w:r>
      <w:r w:rsidR="00ED6EAC">
        <w:t>,</w:t>
      </w:r>
      <w:r w:rsidR="00126590">
        <w:t xml:space="preserve"> and geopolitical risk</w:t>
      </w:r>
      <w:r w:rsidRPr="002316A8">
        <w:t xml:space="preserve">. In this complex environment, Austrade’s mission is more vital than ever to our nation’s economic security and </w:t>
      </w:r>
      <w:r>
        <w:t>prosperity</w:t>
      </w:r>
      <w:r w:rsidRPr="002316A8">
        <w:t>.</w:t>
      </w:r>
    </w:p>
    <w:p w:rsidRPr="002316A8" w:rsidR="00F40987" w:rsidP="00F40987" w:rsidRDefault="00F40987" w14:paraId="57F35C21" w14:textId="21B61F4E">
      <w:r w:rsidRPr="002316A8">
        <w:t xml:space="preserve">Australia’s economic growth, security and standard of living rely heavily on international trade, productive investment, and the visitor economy. Over the coming year, Austrade will </w:t>
      </w:r>
      <w:r>
        <w:t>continue to support Australian exporters to pursue</w:t>
      </w:r>
      <w:r w:rsidRPr="002316A8">
        <w:t xml:space="preserve"> </w:t>
      </w:r>
      <w:r>
        <w:t>opportunities to establish, expand and diversify in priority international markets</w:t>
      </w:r>
      <w:r w:rsidRPr="002316A8">
        <w:t xml:space="preserve">, attract the capital required </w:t>
      </w:r>
      <w:r w:rsidR="00FA1C51">
        <w:t xml:space="preserve">for future growth, including </w:t>
      </w:r>
      <w:r w:rsidRPr="002316A8">
        <w:t>to accelerate our net-zero transition</w:t>
      </w:r>
      <w:r w:rsidR="00CC292C">
        <w:t xml:space="preserve">, </w:t>
      </w:r>
      <w:r w:rsidRPr="002316A8">
        <w:t xml:space="preserve">strengthen economic security, and </w:t>
      </w:r>
      <w:r>
        <w:t xml:space="preserve">support </w:t>
      </w:r>
      <w:r w:rsidRPr="002316A8">
        <w:t xml:space="preserve">the </w:t>
      </w:r>
      <w:r>
        <w:t xml:space="preserve">sustainable growth of </w:t>
      </w:r>
      <w:r w:rsidRPr="002316A8">
        <w:t>the visitor economy.</w:t>
      </w:r>
    </w:p>
    <w:p w:rsidRPr="002316A8" w:rsidR="00F40987" w:rsidP="00F40987" w:rsidRDefault="00F40987" w14:paraId="2E2254E7" w14:textId="0DE2F9D6">
      <w:pPr>
        <w:rPr>
          <w:lang w:val="en-GB"/>
        </w:rPr>
      </w:pPr>
      <w:r w:rsidRPr="002316A8">
        <w:rPr>
          <w:lang w:val="en-GB"/>
        </w:rPr>
        <w:t>As the Chief Executive Officer and accountable authority for the Australian Trade and Investment Commission, I am pleased to present Austrade’s Corporate Plan for 2026</w:t>
      </w:r>
      <w:r w:rsidR="00332900">
        <w:rPr>
          <w:lang w:val="en-GB"/>
        </w:rPr>
        <w:t>–</w:t>
      </w:r>
      <w:r w:rsidRPr="002316A8">
        <w:rPr>
          <w:lang w:val="en-GB"/>
        </w:rPr>
        <w:t xml:space="preserve">27, as required under paragraph 35(1) (b) of the </w:t>
      </w:r>
      <w:r w:rsidRPr="002316A8">
        <w:rPr>
          <w:i/>
          <w:iCs/>
          <w:lang w:val="en-GB"/>
        </w:rPr>
        <w:t>Public Governance, Performance and Accountability Act 2013</w:t>
      </w:r>
      <w:r w:rsidRPr="002316A8">
        <w:rPr>
          <w:lang w:val="en-GB"/>
        </w:rPr>
        <w:t xml:space="preserve"> (PGPA Act) and Part 7 of the </w:t>
      </w:r>
      <w:r w:rsidRPr="002316A8">
        <w:rPr>
          <w:i/>
          <w:iCs/>
          <w:lang w:val="en-GB"/>
        </w:rPr>
        <w:t>Australian Trade and Investment Commission Act 1985</w:t>
      </w:r>
      <w:r w:rsidRPr="002316A8">
        <w:rPr>
          <w:lang w:val="en-GB"/>
        </w:rPr>
        <w:t xml:space="preserve"> (the Austrade Act). As our primary planning document for the reporting period 2026</w:t>
      </w:r>
      <w:r w:rsidR="00332900">
        <w:rPr>
          <w:lang w:val="en-GB"/>
        </w:rPr>
        <w:t>–</w:t>
      </w:r>
      <w:r w:rsidRPr="002316A8">
        <w:rPr>
          <w:lang w:val="en-GB"/>
        </w:rPr>
        <w:t>27 to 2029</w:t>
      </w:r>
      <w:r w:rsidR="00F01DC7">
        <w:rPr>
          <w:lang w:val="en-GB"/>
        </w:rPr>
        <w:t>–</w:t>
      </w:r>
      <w:r w:rsidRPr="002316A8">
        <w:rPr>
          <w:lang w:val="en-GB"/>
        </w:rPr>
        <w:t>30, it has been prepared in accordance with the requirements of the PGPA Act.</w:t>
      </w:r>
    </w:p>
    <w:p w:rsidRPr="002316A8" w:rsidR="00F40987" w:rsidP="00F40987" w:rsidRDefault="00F40987" w14:paraId="761FDF82" w14:textId="32253B03">
      <w:pPr>
        <w:rPr>
          <w:lang w:val="en-GB"/>
        </w:rPr>
      </w:pPr>
      <w:r w:rsidRPr="002316A8">
        <w:rPr>
          <w:lang w:val="en-GB"/>
        </w:rPr>
        <w:t xml:space="preserve">Through deep collaboration with Commonwealth, state, territory and industry partners, Austrade will deliver impact across </w:t>
      </w:r>
      <w:r>
        <w:rPr>
          <w:lang w:val="en-GB"/>
        </w:rPr>
        <w:t>its</w:t>
      </w:r>
      <w:r w:rsidRPr="002316A8">
        <w:rPr>
          <w:lang w:val="en-GB"/>
        </w:rPr>
        <w:t xml:space="preserve"> </w:t>
      </w:r>
      <w:r>
        <w:rPr>
          <w:lang w:val="en-GB"/>
        </w:rPr>
        <w:t>four key activities</w:t>
      </w:r>
      <w:r w:rsidRPr="002316A8">
        <w:rPr>
          <w:lang w:val="en-GB"/>
        </w:rPr>
        <w:t>:</w:t>
      </w:r>
    </w:p>
    <w:p w:rsidR="00F40987" w:rsidP="00F40987" w:rsidRDefault="00F40987" w14:paraId="3FCE63E8" w14:textId="4308DBCD">
      <w:pPr>
        <w:rPr>
          <w:lang w:val="en-GB"/>
        </w:rPr>
      </w:pPr>
      <w:r w:rsidRPr="00D02D3D">
        <w:rPr>
          <w:b/>
          <w:bCs/>
          <w:color w:val="7A4282" w:themeColor="accent1"/>
          <w:lang w:val="en-GB"/>
        </w:rPr>
        <w:t>Trade</w:t>
      </w:r>
      <w:r w:rsidRPr="00D02D3D" w:rsidR="005C2A1D">
        <w:rPr>
          <w:b/>
          <w:bCs/>
          <w:color w:val="7A4282" w:themeColor="accent1"/>
          <w:lang w:val="en-GB"/>
        </w:rPr>
        <w:t>:</w:t>
      </w:r>
      <w:r w:rsidRPr="00D02D3D">
        <w:rPr>
          <w:color w:val="7A4282" w:themeColor="accent1"/>
          <w:lang w:val="en-GB"/>
        </w:rPr>
        <w:t xml:space="preserve"> </w:t>
      </w:r>
      <w:r w:rsidRPr="002316A8">
        <w:rPr>
          <w:lang w:val="en-GB"/>
        </w:rPr>
        <w:t xml:space="preserve">Austrade will continue to </w:t>
      </w:r>
      <w:r>
        <w:rPr>
          <w:lang w:val="en-GB"/>
        </w:rPr>
        <w:t>provide</w:t>
      </w:r>
      <w:r w:rsidRPr="002316A8">
        <w:rPr>
          <w:lang w:val="en-GB"/>
        </w:rPr>
        <w:t xml:space="preserve"> high</w:t>
      </w:r>
      <w:r w:rsidR="00ED6EAC">
        <w:rPr>
          <w:lang w:val="en-GB"/>
        </w:rPr>
        <w:t>-</w:t>
      </w:r>
      <w:r w:rsidRPr="002316A8">
        <w:rPr>
          <w:lang w:val="en-GB"/>
        </w:rPr>
        <w:t xml:space="preserve">quality trade </w:t>
      </w:r>
      <w:r>
        <w:rPr>
          <w:lang w:val="en-GB"/>
        </w:rPr>
        <w:t>advice, connections and support to Australian businesses, delivering targeted programs to support Australian businesses in priority sectors to achieve tangible commercial results in high</w:t>
      </w:r>
      <w:r w:rsidR="005C2A1D">
        <w:rPr>
          <w:lang w:val="en-GB"/>
        </w:rPr>
        <w:t>-</w:t>
      </w:r>
      <w:r>
        <w:rPr>
          <w:lang w:val="en-GB"/>
        </w:rPr>
        <w:t>potential international markets.</w:t>
      </w:r>
      <w:r w:rsidRPr="002316A8">
        <w:rPr>
          <w:lang w:val="en-GB"/>
        </w:rPr>
        <w:t xml:space="preserve"> </w:t>
      </w:r>
      <w:r>
        <w:rPr>
          <w:lang w:val="en-GB"/>
        </w:rPr>
        <w:t>This includes</w:t>
      </w:r>
      <w:r w:rsidRPr="002316A8">
        <w:rPr>
          <w:lang w:val="en-GB"/>
        </w:rPr>
        <w:t xml:space="preserve"> </w:t>
      </w:r>
      <w:r>
        <w:rPr>
          <w:lang w:val="en-GB"/>
        </w:rPr>
        <w:t>through</w:t>
      </w:r>
      <w:r w:rsidRPr="002316A8">
        <w:rPr>
          <w:lang w:val="en-GB"/>
        </w:rPr>
        <w:t xml:space="preserve"> the Accessing New Markets Initiative (ANMI) </w:t>
      </w:r>
      <w:r>
        <w:rPr>
          <w:lang w:val="en-GB"/>
        </w:rPr>
        <w:t xml:space="preserve">delivered </w:t>
      </w:r>
      <w:r w:rsidRPr="002316A8">
        <w:rPr>
          <w:lang w:val="en-GB"/>
        </w:rPr>
        <w:t>through the Trade Diversification Network</w:t>
      </w:r>
      <w:r w:rsidR="008D48C3">
        <w:rPr>
          <w:lang w:val="en-GB"/>
        </w:rPr>
        <w:t xml:space="preserve"> (TDN)</w:t>
      </w:r>
      <w:r w:rsidRPr="002316A8">
        <w:rPr>
          <w:lang w:val="en-GB"/>
        </w:rPr>
        <w:t xml:space="preserve">, working </w:t>
      </w:r>
      <w:r>
        <w:rPr>
          <w:lang w:val="en-GB"/>
        </w:rPr>
        <w:t xml:space="preserve">in partnership </w:t>
      </w:r>
      <w:r w:rsidRPr="002316A8">
        <w:rPr>
          <w:lang w:val="en-GB"/>
        </w:rPr>
        <w:t xml:space="preserve">with national peak industry bodies to </w:t>
      </w:r>
      <w:r>
        <w:rPr>
          <w:lang w:val="en-GB"/>
        </w:rPr>
        <w:t xml:space="preserve">support businesses to establish, expand and diversify </w:t>
      </w:r>
      <w:r w:rsidRPr="002316A8">
        <w:t>into new markets</w:t>
      </w:r>
      <w:r>
        <w:t xml:space="preserve"> and</w:t>
      </w:r>
      <w:r w:rsidRPr="002316A8">
        <w:t xml:space="preserve"> navigate</w:t>
      </w:r>
      <w:r>
        <w:t xml:space="preserve"> opportunities and challenges within the uncertain </w:t>
      </w:r>
      <w:r w:rsidRPr="002316A8">
        <w:t xml:space="preserve">global trade environment. We will </w:t>
      </w:r>
      <w:r w:rsidR="00C62C08">
        <w:t xml:space="preserve">strive to </w:t>
      </w:r>
      <w:r w:rsidRPr="002316A8">
        <w:t xml:space="preserve">strengthen </w:t>
      </w:r>
      <w:r>
        <w:t xml:space="preserve">bilateral </w:t>
      </w:r>
      <w:r w:rsidRPr="002316A8">
        <w:t xml:space="preserve">trade relationships and </w:t>
      </w:r>
      <w:r>
        <w:t>support</w:t>
      </w:r>
      <w:r w:rsidRPr="002316A8">
        <w:t xml:space="preserve"> businesses </w:t>
      </w:r>
      <w:r>
        <w:t>to</w:t>
      </w:r>
      <w:r w:rsidRPr="002316A8">
        <w:t xml:space="preserve"> take advantage of Australia’s free trade agreements (FTA</w:t>
      </w:r>
      <w:r>
        <w:t>s</w:t>
      </w:r>
      <w:r w:rsidRPr="002316A8">
        <w:t xml:space="preserve">). </w:t>
      </w:r>
      <w:r w:rsidRPr="002316A8">
        <w:rPr>
          <w:lang w:val="en-GB"/>
        </w:rPr>
        <w:t xml:space="preserve">Austrade will </w:t>
      </w:r>
      <w:r>
        <w:rPr>
          <w:lang w:val="en-GB"/>
        </w:rPr>
        <w:t>continue to</w:t>
      </w:r>
      <w:r w:rsidRPr="002316A8">
        <w:rPr>
          <w:lang w:val="en-GB"/>
        </w:rPr>
        <w:t xml:space="preserve"> extend the reach of </w:t>
      </w:r>
      <w:r>
        <w:rPr>
          <w:lang w:val="en-GB"/>
        </w:rPr>
        <w:t>trade support</w:t>
      </w:r>
      <w:r w:rsidRPr="002316A8">
        <w:rPr>
          <w:lang w:val="en-GB"/>
        </w:rPr>
        <w:t xml:space="preserve"> via the Export Market Development Grant program, our TradeStart partnership with states, territories and industry, and </w:t>
      </w:r>
      <w:r w:rsidR="00DE4765">
        <w:rPr>
          <w:lang w:val="en-GB"/>
        </w:rPr>
        <w:t>expanded</w:t>
      </w:r>
      <w:r>
        <w:rPr>
          <w:lang w:val="en-GB"/>
        </w:rPr>
        <w:t xml:space="preserve"> interactive and tailored market information and </w:t>
      </w:r>
      <w:r w:rsidRPr="002316A8">
        <w:rPr>
          <w:lang w:val="en-GB"/>
        </w:rPr>
        <w:t xml:space="preserve">digital </w:t>
      </w:r>
      <w:r w:rsidRPr="002316A8">
        <w:rPr>
          <w:lang w:val="en-GB"/>
        </w:rPr>
        <w:t xml:space="preserve">services </w:t>
      </w:r>
      <w:r>
        <w:rPr>
          <w:lang w:val="en-GB"/>
        </w:rPr>
        <w:t xml:space="preserve">available to all businesses </w:t>
      </w:r>
      <w:r w:rsidRPr="002316A8">
        <w:rPr>
          <w:lang w:val="en-GB"/>
        </w:rPr>
        <w:t xml:space="preserve">via the Go Global Toolkit. These initiatives will help Austrade scale our support to reach more exporters, including more First Nations and rural businesses. </w:t>
      </w:r>
      <w:r>
        <w:rPr>
          <w:lang w:val="en-GB"/>
        </w:rPr>
        <w:t xml:space="preserve">In addition, Austrade will continue to strategically engage with policy processes that support our role to facilitate and promote global trade. Our promotional activities will focus on showcasing Australia’s unique global offering </w:t>
      </w:r>
      <w:r w:rsidRPr="002316A8">
        <w:rPr>
          <w:lang w:val="en-GB"/>
        </w:rPr>
        <w:t>through partnerships and activities that leverage our Nation Brand</w:t>
      </w:r>
      <w:r>
        <w:rPr>
          <w:lang w:val="en-GB"/>
        </w:rPr>
        <w:t xml:space="preserve">, including by sharing diverse client stories and delivering the </w:t>
      </w:r>
      <w:r w:rsidRPr="002316A8">
        <w:rPr>
          <w:lang w:val="en-GB"/>
        </w:rPr>
        <w:t>Australian Export Awards to recognise export achievement.</w:t>
      </w:r>
    </w:p>
    <w:p w:rsidRPr="002316A8" w:rsidR="00F40987" w:rsidP="00F40987" w:rsidRDefault="00F40987" w14:paraId="6BDB817D" w14:textId="77777777">
      <w:pPr>
        <w:rPr>
          <w:lang w:val="en-GB"/>
        </w:rPr>
      </w:pPr>
      <w:r w:rsidRPr="00D02D3D">
        <w:rPr>
          <w:b/>
          <w:bCs/>
          <w:color w:val="7A4282" w:themeColor="accent1"/>
          <w:lang w:val="en-GB"/>
        </w:rPr>
        <w:t xml:space="preserve">Investment: </w:t>
      </w:r>
      <w:r w:rsidRPr="002316A8">
        <w:rPr>
          <w:lang w:val="en-GB"/>
        </w:rPr>
        <w:t>Our investment team will help Australia compete for foreign capital to deliver the Government’s Future Made in Australia agenda</w:t>
      </w:r>
      <w:r>
        <w:rPr>
          <w:lang w:val="en-GB"/>
        </w:rPr>
        <w:t xml:space="preserve"> focused on</w:t>
      </w:r>
      <w:r w:rsidRPr="002316A8">
        <w:rPr>
          <w:lang w:val="en-GB"/>
        </w:rPr>
        <w:t xml:space="preserve"> economic security and enabl</w:t>
      </w:r>
      <w:r>
        <w:rPr>
          <w:lang w:val="en-GB"/>
        </w:rPr>
        <w:t>ing</w:t>
      </w:r>
      <w:r w:rsidRPr="002316A8">
        <w:rPr>
          <w:lang w:val="en-GB"/>
        </w:rPr>
        <w:t xml:space="preserve"> the net zero transition. We will also advance Australia’s economic ties in the Indo-Pacific by facilitating and promoting outbound investment via the Southeast Asia Deal Teams. </w:t>
      </w:r>
      <w:r>
        <w:rPr>
          <w:lang w:val="en-GB"/>
        </w:rPr>
        <w:t xml:space="preserve">We will continue to support other key policy </w:t>
      </w:r>
      <w:r w:rsidRPr="002316A8">
        <w:rPr>
          <w:lang w:val="en-GB"/>
        </w:rPr>
        <w:t>initiatives includ</w:t>
      </w:r>
      <w:r>
        <w:rPr>
          <w:lang w:val="en-GB"/>
        </w:rPr>
        <w:t>ing</w:t>
      </w:r>
      <w:r w:rsidRPr="002316A8">
        <w:rPr>
          <w:lang w:val="en-GB"/>
        </w:rPr>
        <w:t xml:space="preserve"> the implementation of the Investor Front Door to support nationally significant investment </w:t>
      </w:r>
      <w:proofErr w:type="gramStart"/>
      <w:r w:rsidRPr="002316A8">
        <w:rPr>
          <w:lang w:val="en-GB"/>
        </w:rPr>
        <w:t xml:space="preserve">projects, </w:t>
      </w:r>
      <w:r>
        <w:rPr>
          <w:lang w:val="en-GB"/>
        </w:rPr>
        <w:t>and</w:t>
      </w:r>
      <w:proofErr w:type="gramEnd"/>
      <w:r w:rsidRPr="002316A8">
        <w:rPr>
          <w:lang w:val="en-GB"/>
        </w:rPr>
        <w:t xml:space="preserve"> connect</w:t>
      </w:r>
      <w:r>
        <w:rPr>
          <w:lang w:val="en-GB"/>
        </w:rPr>
        <w:t>ing</w:t>
      </w:r>
      <w:r w:rsidRPr="002316A8">
        <w:rPr>
          <w:lang w:val="en-GB"/>
        </w:rPr>
        <w:t xml:space="preserve"> Australian critical minerals companies with targeted sources of investment and offtake. </w:t>
      </w:r>
    </w:p>
    <w:p w:rsidRPr="002316A8" w:rsidR="00F40987" w:rsidP="00F40987" w:rsidRDefault="00F40987" w14:paraId="5F0379D1" w14:textId="5F194392">
      <w:pPr>
        <w:rPr>
          <w:lang w:val="en-GB"/>
        </w:rPr>
      </w:pPr>
      <w:r w:rsidRPr="00D02D3D">
        <w:rPr>
          <w:b/>
          <w:bCs/>
          <w:color w:val="7A4282" w:themeColor="accent1"/>
          <w:lang w:val="en-GB"/>
        </w:rPr>
        <w:t>Tourism and Visitor Economy</w:t>
      </w:r>
      <w:r w:rsidRPr="00D02D3D" w:rsidR="005C2A1D">
        <w:rPr>
          <w:b/>
          <w:bCs/>
          <w:color w:val="7A4282" w:themeColor="accent1"/>
          <w:lang w:val="en-GB"/>
        </w:rPr>
        <w:t>:</w:t>
      </w:r>
      <w:r w:rsidRPr="00D02D3D">
        <w:rPr>
          <w:color w:val="7A4282" w:themeColor="accent1"/>
          <w:lang w:val="en-GB"/>
        </w:rPr>
        <w:t xml:space="preserve"> </w:t>
      </w:r>
      <w:r w:rsidRPr="002316A8">
        <w:rPr>
          <w:lang w:val="en-GB"/>
        </w:rPr>
        <w:t xml:space="preserve">Austrade will deliver the </w:t>
      </w:r>
      <w:r w:rsidRPr="002316A8">
        <w:rPr>
          <w:rFonts w:hint="eastAsia" w:eastAsia="MS Mincho"/>
          <w:lang w:val="en-GB" w:eastAsia="ja-JP"/>
        </w:rPr>
        <w:t xml:space="preserve">next action plan </w:t>
      </w:r>
      <w:r w:rsidRPr="002316A8">
        <w:rPr>
          <w:lang w:val="en-GB"/>
        </w:rPr>
        <w:t xml:space="preserve">of the Government’s national visitor economy strategy, THRIVE 2030 (The Re-Imagined Visitor Economy). This includes shaping visitor economy policy and delivering support programs to build long-term sustainable growth in the industry. Austrade will also continue to support effective decision-making by producing high quality official tourism statistics and insights via Tourism Research Australia, underpinned by ongoing investment in data modernisation and new data sources. </w:t>
      </w:r>
    </w:p>
    <w:p w:rsidRPr="002316A8" w:rsidR="00F40987" w:rsidP="00F40987" w:rsidRDefault="00F40987" w14:paraId="236525DD" w14:textId="77777777">
      <w:pPr>
        <w:rPr>
          <w:lang w:val="en-GB"/>
        </w:rPr>
      </w:pPr>
      <w:r w:rsidRPr="00D02D3D">
        <w:rPr>
          <w:b/>
          <w:bCs/>
          <w:color w:val="7A4282" w:themeColor="accent1"/>
          <w:lang w:val="en-GB"/>
        </w:rPr>
        <w:t>Consular and Passport Services:</w:t>
      </w:r>
      <w:r w:rsidRPr="00D02D3D">
        <w:rPr>
          <w:color w:val="7A4282" w:themeColor="accent1"/>
          <w:lang w:val="en-GB"/>
        </w:rPr>
        <w:t xml:space="preserve"> </w:t>
      </w:r>
      <w:r w:rsidRPr="002316A8">
        <w:rPr>
          <w:lang w:val="en-GB"/>
        </w:rPr>
        <w:t xml:space="preserve">Austrade will continue to provide responsive consular services, manage passport requests, and </w:t>
      </w:r>
      <w:r>
        <w:rPr>
          <w:lang w:val="en-GB"/>
        </w:rPr>
        <w:t>provide practical contingency planning</w:t>
      </w:r>
      <w:r w:rsidRPr="002316A8">
        <w:rPr>
          <w:lang w:val="en-GB"/>
        </w:rPr>
        <w:t xml:space="preserve"> via our network of 11 offshore consular locations. Our resourceful and committed consular teams provide vital support to Australian</w:t>
      </w:r>
      <w:r>
        <w:rPr>
          <w:lang w:val="en-GB"/>
        </w:rPr>
        <w:t>s</w:t>
      </w:r>
      <w:r w:rsidRPr="002316A8">
        <w:rPr>
          <w:lang w:val="en-GB"/>
        </w:rPr>
        <w:t xml:space="preserve"> overseas, often during challenging circumstances.</w:t>
      </w:r>
    </w:p>
    <w:p w:rsidRPr="002316A8" w:rsidR="00F40987" w:rsidP="00F40987" w:rsidRDefault="00F40987" w14:paraId="7A6A4814" w14:textId="34D3C5FF">
      <w:pPr>
        <w:rPr>
          <w:lang w:val="en-GB"/>
        </w:rPr>
      </w:pPr>
      <w:r w:rsidRPr="002316A8">
        <w:rPr>
          <w:lang w:val="en-GB"/>
        </w:rPr>
        <w:t>Austrade’s global network of professionals</w:t>
      </w:r>
      <w:r w:rsidR="005046E0">
        <w:rPr>
          <w:lang w:val="en-GB"/>
        </w:rPr>
        <w:t xml:space="preserve"> </w:t>
      </w:r>
      <w:r w:rsidRPr="002316A8">
        <w:rPr>
          <w:lang w:val="en-GB"/>
        </w:rPr>
        <w:t>—</w:t>
      </w:r>
      <w:r w:rsidR="005046E0">
        <w:rPr>
          <w:lang w:val="en-GB"/>
        </w:rPr>
        <w:t xml:space="preserve"> </w:t>
      </w:r>
      <w:r w:rsidRPr="002316A8">
        <w:rPr>
          <w:lang w:val="en-GB"/>
        </w:rPr>
        <w:t>across 8 locations nationally, and 60 locations in international markets</w:t>
      </w:r>
      <w:r w:rsidR="005046E0">
        <w:rPr>
          <w:lang w:val="en-GB"/>
        </w:rPr>
        <w:t xml:space="preserve"> </w:t>
      </w:r>
      <w:r w:rsidRPr="002316A8">
        <w:rPr>
          <w:lang w:val="en-GB"/>
        </w:rPr>
        <w:t>—</w:t>
      </w:r>
      <w:r w:rsidR="005046E0">
        <w:rPr>
          <w:lang w:val="en-GB"/>
        </w:rPr>
        <w:t xml:space="preserve"> </w:t>
      </w:r>
      <w:r w:rsidRPr="002316A8">
        <w:rPr>
          <w:lang w:val="en-GB"/>
        </w:rPr>
        <w:t>bring a diverse breadth of experience which augments our technical expertise. Our ability to deliver on Austrade’s purpose is made possible by our high</w:t>
      </w:r>
      <w:r w:rsidR="00ED6EAC">
        <w:rPr>
          <w:lang w:val="en-GB"/>
        </w:rPr>
        <w:t>-</w:t>
      </w:r>
      <w:r w:rsidRPr="002316A8">
        <w:rPr>
          <w:lang w:val="en-GB"/>
        </w:rPr>
        <w:t>performing enabling functions.</w:t>
      </w:r>
    </w:p>
    <w:p w:rsidR="003168B7" w:rsidP="00061BF2" w:rsidRDefault="00F40987" w14:paraId="440EAEE2" w14:textId="4D33E83C">
      <w:pPr>
        <w:rPr>
          <w:lang w:val="en-GB"/>
        </w:rPr>
      </w:pPr>
      <w:r w:rsidRPr="002316A8">
        <w:rPr>
          <w:lang w:val="en-GB"/>
        </w:rPr>
        <w:t>Looking ahead to 2026</w:t>
      </w:r>
      <w:r w:rsidR="00332900">
        <w:rPr>
          <w:lang w:val="en-GB"/>
        </w:rPr>
        <w:t>–</w:t>
      </w:r>
      <w:r w:rsidRPr="002316A8">
        <w:rPr>
          <w:lang w:val="en-GB"/>
        </w:rPr>
        <w:t xml:space="preserve">27, I am honoured to lead Austrade as we work together to grow Australia’s prosperity through the critical </w:t>
      </w:r>
      <w:r>
        <w:rPr>
          <w:lang w:val="en-GB"/>
        </w:rPr>
        <w:t xml:space="preserve">work </w:t>
      </w:r>
      <w:r w:rsidRPr="002316A8">
        <w:rPr>
          <w:lang w:val="en-GB"/>
        </w:rPr>
        <w:t>we deliver for Australia.</w:t>
      </w:r>
    </w:p>
    <w:p w:rsidRPr="00061BF2" w:rsidR="00D559ED" w:rsidP="00061BF2" w:rsidRDefault="00061BF2" w14:paraId="3B9BE57E" w14:textId="18016C4B">
      <w:pPr>
        <w:rPr>
          <w:b/>
          <w:bCs/>
          <w:color w:val="2E1A47" w:themeColor="text2"/>
          <w:sz w:val="44"/>
          <w:szCs w:val="44"/>
        </w:rPr>
      </w:pPr>
      <w:r w:rsidRPr="002316A8">
        <w:rPr>
          <w:b/>
          <w:bCs/>
          <w:lang w:val="en-GB"/>
        </w:rPr>
        <w:t>Dr Paul Grimes PSM</w:t>
      </w:r>
      <w:r w:rsidR="00BE5F65">
        <w:rPr>
          <w:b/>
          <w:bCs/>
          <w:lang w:val="en-GB"/>
        </w:rPr>
        <w:t xml:space="preserve"> </w:t>
      </w:r>
      <w:r w:rsidRPr="002316A8">
        <w:rPr>
          <w:b/>
          <w:bCs/>
          <w:lang w:val="en-GB"/>
        </w:rPr>
        <w:br/>
      </w:r>
      <w:r w:rsidRPr="002316A8">
        <w:rPr>
          <w:b/>
          <w:bCs/>
          <w:lang w:val="en-GB"/>
        </w:rPr>
        <w:t>Chief Executive Officer</w:t>
      </w:r>
      <w:r w:rsidRPr="00061BF2" w:rsidR="00D559ED">
        <w:rPr>
          <w:b/>
          <w:bCs/>
        </w:rPr>
        <w:br w:type="page"/>
      </w:r>
    </w:p>
    <w:p w:rsidRPr="006F0A0F" w:rsidR="006F0A0F" w:rsidP="00D559ED" w:rsidRDefault="00061BF2" w14:paraId="71CBA88D" w14:textId="029DFE0A">
      <w:pPr>
        <w:pStyle w:val="Heading1"/>
      </w:pPr>
      <w:r>
        <w:t>P</w:t>
      </w:r>
      <w:r w:rsidRPr="006F0A0F" w:rsidR="006F0A0F">
        <w:t>urpose</w:t>
      </w:r>
    </w:p>
    <w:p w:rsidRPr="00692035" w:rsidR="009B642F" w:rsidP="00692035" w:rsidRDefault="00061BF2" w14:paraId="2B577807" w14:textId="3D85F8C7">
      <w:pPr>
        <w:pStyle w:val="Quote"/>
      </w:pPr>
      <w:r w:rsidRPr="00061BF2">
        <w:t xml:space="preserve">We deliver quality trade and investment services to businesses and policy advice to government to </w:t>
      </w:r>
      <w:r w:rsidR="00B23E13">
        <w:t xml:space="preserve">support the </w:t>
      </w:r>
      <w:r w:rsidRPr="00061BF2">
        <w:t>grow</w:t>
      </w:r>
      <w:r w:rsidR="00B23E13">
        <w:t>th of</w:t>
      </w:r>
      <w:r w:rsidRPr="00061BF2">
        <w:t xml:space="preserve"> Australia’s prosperity, including leading on national tourism policy.</w:t>
      </w:r>
    </w:p>
    <w:p w:rsidR="00D02D3D" w:rsidRDefault="00D02D3D" w14:paraId="20242586" w14:textId="77777777">
      <w:pPr>
        <w:spacing w:after="120" w:line="252" w:lineRule="auto"/>
        <w:rPr>
          <w:bCs/>
          <w:color w:val="2E1A47" w:themeColor="text2"/>
          <w:sz w:val="44"/>
          <w:szCs w:val="40"/>
        </w:rPr>
      </w:pPr>
      <w:r>
        <w:br w:type="page"/>
      </w:r>
    </w:p>
    <w:p w:rsidR="00603581" w:rsidP="00D559ED" w:rsidRDefault="00603581" w14:paraId="4A723EC1" w14:textId="0878DF88">
      <w:pPr>
        <w:pStyle w:val="Heading1"/>
      </w:pPr>
      <w:r w:rsidRPr="00603581">
        <w:t>Summary</w:t>
      </w:r>
    </w:p>
    <w:p w:rsidR="000F193E" w:rsidP="00146483" w:rsidRDefault="00061BF2" w14:paraId="4DC0532A" w14:textId="2524519F">
      <w:pPr>
        <w:pStyle w:val="Heading2"/>
        <w:spacing w:before="480" w:after="240"/>
      </w:pPr>
      <w:r>
        <w:t>O</w:t>
      </w:r>
      <w:r w:rsidRPr="000F193E" w:rsidR="000F193E">
        <w:t xml:space="preserve">perating </w:t>
      </w:r>
      <w:r>
        <w:t>Environment</w:t>
      </w:r>
    </w:p>
    <w:p w:rsidRPr="00D02D3D" w:rsidR="00061BF2" w:rsidP="00061BF2" w:rsidRDefault="00061BF2" w14:paraId="514D196D" w14:textId="77777777">
      <w:pPr>
        <w:rPr>
          <w:b/>
          <w:bCs/>
          <w:color w:val="7A4282" w:themeColor="accent1"/>
        </w:rPr>
      </w:pPr>
      <w:r w:rsidRPr="00D02D3D">
        <w:rPr>
          <w:b/>
          <w:bCs/>
          <w:color w:val="7A4282" w:themeColor="accent1"/>
        </w:rPr>
        <w:t>Australia’s trade and investment outlook will be shaped by:</w:t>
      </w:r>
    </w:p>
    <w:p w:rsidRPr="00FD62B4" w:rsidR="00061BF2" w:rsidP="005E1182" w:rsidRDefault="00170FB9" w14:paraId="2B35139A" w14:textId="298C1D32">
      <w:pPr>
        <w:pStyle w:val="ListNumber"/>
        <w:spacing w:before="240"/>
      </w:pPr>
      <w:r w:rsidRPr="00FD62B4">
        <w:t xml:space="preserve">A structurally </w:t>
      </w:r>
      <w:r w:rsidR="00B50779">
        <w:t>disrupted</w:t>
      </w:r>
      <w:r w:rsidRPr="00FD62B4" w:rsidR="00B50779">
        <w:t xml:space="preserve"> </w:t>
      </w:r>
      <w:r w:rsidRPr="00FD62B4">
        <w:t xml:space="preserve">global trading environment, increasingly defined by </w:t>
      </w:r>
      <w:r w:rsidRPr="00FD62B4" w:rsidR="00A55702">
        <w:t>rising protectionism</w:t>
      </w:r>
      <w:r w:rsidRPr="00FD62B4">
        <w:t xml:space="preserve"> and active industrial policy. Thi</w:t>
      </w:r>
      <w:r w:rsidR="00D758D5">
        <w:t>s</w:t>
      </w:r>
      <w:r w:rsidRPr="00FD62B4">
        <w:t xml:space="preserve"> underscores the critical necessity of building resilient supply chains through deep, reciprocal, and diversified trading partnerships</w:t>
      </w:r>
      <w:r w:rsidRPr="00FD62B4" w:rsidR="004C0791">
        <w:t xml:space="preserve">. </w:t>
      </w:r>
      <w:r w:rsidRPr="00FD62B4" w:rsidR="005A0949">
        <w:t xml:space="preserve"> </w:t>
      </w:r>
    </w:p>
    <w:p w:rsidRPr="00FD62B4" w:rsidR="00AA3119" w:rsidP="005E1182" w:rsidRDefault="007C1A78" w14:paraId="32F895E4" w14:textId="4DF54A97">
      <w:pPr>
        <w:pStyle w:val="ListNumber"/>
        <w:spacing w:before="240"/>
      </w:pPr>
      <w:r>
        <w:t>A more competitive</w:t>
      </w:r>
      <w:r w:rsidRPr="00FD62B4" w:rsidR="00AA3119">
        <w:t xml:space="preserve"> global investment landscape as FDI </w:t>
      </w:r>
      <w:r w:rsidR="006A7CC3">
        <w:t>slows</w:t>
      </w:r>
      <w:r w:rsidRPr="00FD62B4" w:rsidR="00AA3119">
        <w:t>. Australia</w:t>
      </w:r>
      <w:r w:rsidRPr="00FD62B4" w:rsidR="00AA3119">
        <w:rPr>
          <w:rFonts w:cs="Verdana"/>
        </w:rPr>
        <w:t>’</w:t>
      </w:r>
      <w:r w:rsidRPr="00FD62B4" w:rsidR="00AA3119">
        <w:t xml:space="preserve">s stable economy provides strong </w:t>
      </w:r>
      <w:proofErr w:type="gramStart"/>
      <w:r w:rsidRPr="00FD62B4" w:rsidR="00AA3119">
        <w:t>foundations, but</w:t>
      </w:r>
      <w:proofErr w:type="gramEnd"/>
      <w:r w:rsidRPr="00FD62B4" w:rsidR="00AA3119">
        <w:t xml:space="preserve"> attracting high</w:t>
      </w:r>
      <w:r w:rsidRPr="00FD62B4" w:rsidR="00AA3119">
        <w:rPr>
          <w:rFonts w:ascii="Cambria Math" w:hAnsi="Cambria Math" w:cs="Cambria Math"/>
        </w:rPr>
        <w:t>‑</w:t>
      </w:r>
      <w:r w:rsidRPr="00FD62B4" w:rsidR="00AA3119">
        <w:t xml:space="preserve">quality </w:t>
      </w:r>
      <w:r w:rsidR="002665B4">
        <w:t xml:space="preserve">FDI </w:t>
      </w:r>
      <w:r w:rsidR="004D14D5">
        <w:t>will continue to be challenging</w:t>
      </w:r>
      <w:r w:rsidR="00D14B90">
        <w:t>.</w:t>
      </w:r>
    </w:p>
    <w:p w:rsidR="00F66ED4" w:rsidP="00F66ED4" w:rsidRDefault="00076ECC" w14:paraId="410E60AB" w14:textId="77777777">
      <w:pPr>
        <w:pStyle w:val="ListNumber"/>
        <w:spacing w:before="240"/>
      </w:pPr>
      <w:r w:rsidRPr="00FD62B4">
        <w:t xml:space="preserve">Shifting global preferences toward premium, </w:t>
      </w:r>
      <w:r w:rsidRPr="00FD62B4" w:rsidR="003B66E7">
        <w:t>reliable</w:t>
      </w:r>
      <w:r w:rsidRPr="00FD62B4">
        <w:t xml:space="preserve"> service exports and sustainable tourism, intensifying competition for </w:t>
      </w:r>
      <w:r w:rsidRPr="00FD62B4" w:rsidR="003B66E7">
        <w:t>quality</w:t>
      </w:r>
      <w:r w:rsidRPr="00FD62B4">
        <w:t xml:space="preserve"> market segments. This necessitates a more sophisticated domestic capability to compete on value and innovation, ensuring Australia remains a preferred partner for global talent, international students, and high-value visitors.</w:t>
      </w:r>
    </w:p>
    <w:p w:rsidRPr="004C543B" w:rsidR="004C543B" w:rsidP="00D02D3D" w:rsidRDefault="00F66ED4" w14:paraId="79642833" w14:textId="6849C622">
      <w:pPr>
        <w:pStyle w:val="Heading2"/>
      </w:pPr>
      <w:r>
        <w:br/>
      </w:r>
      <w:r w:rsidRPr="004C543B" w:rsidR="004C543B">
        <w:t xml:space="preserve">Outcomes </w:t>
      </w:r>
    </w:p>
    <w:p w:rsidRPr="00D02D3D" w:rsidR="005F6BA1" w:rsidP="005F6BA1" w:rsidRDefault="005F6BA1" w14:paraId="1C3DCE09" w14:textId="77777777">
      <w:pPr>
        <w:rPr>
          <w:b/>
          <w:bCs/>
          <w:color w:val="7A4282" w:themeColor="accent1"/>
          <w:lang w:val="en-GB"/>
        </w:rPr>
      </w:pPr>
      <w:r w:rsidRPr="00D02D3D">
        <w:rPr>
          <w:b/>
          <w:bCs/>
          <w:color w:val="7A4282" w:themeColor="accent1"/>
          <w:lang w:val="en-GB"/>
        </w:rPr>
        <w:t>Outcome 1</w:t>
      </w:r>
    </w:p>
    <w:p w:rsidR="005F6BA1" w:rsidP="005F6BA1" w:rsidRDefault="005F6BA1" w14:paraId="0A15E9F1" w14:textId="77777777">
      <w:pPr>
        <w:rPr>
          <w:lang w:val="en-GB"/>
        </w:rPr>
      </w:pPr>
      <w:r w:rsidRPr="005F6BA1">
        <w:rPr>
          <w:lang w:val="en-GB"/>
        </w:rPr>
        <w:t>To contribute to Australia’s economic prosperity by supporting Australian exporters to expand internationally, attracting productive international investment, and growing the visitor economy.</w:t>
      </w:r>
    </w:p>
    <w:p w:rsidR="005F6BA1" w:rsidP="005F6BA1" w:rsidRDefault="005F6BA1" w14:paraId="38E37B5F" w14:textId="648EE3D8">
      <w:pPr>
        <w:rPr>
          <w:lang w:val="en-GB"/>
        </w:rPr>
      </w:pPr>
      <w:r>
        <w:rPr>
          <w:lang w:val="en-GB"/>
        </w:rPr>
        <w:t>Key activities:</w:t>
      </w:r>
    </w:p>
    <w:p w:rsidRPr="005F6BA1" w:rsidR="005F6BA1" w:rsidP="005F6BA1" w:rsidRDefault="005F6BA1" w14:paraId="12A42D94" w14:textId="77777777">
      <w:pPr>
        <w:pStyle w:val="ListBullet"/>
      </w:pPr>
      <w:r w:rsidRPr="005F6BA1">
        <w:t xml:space="preserve">Trade </w:t>
      </w:r>
    </w:p>
    <w:p w:rsidRPr="005F6BA1" w:rsidR="005F6BA1" w:rsidP="005F6BA1" w:rsidRDefault="005F6BA1" w14:paraId="3F7537B2" w14:textId="77777777">
      <w:pPr>
        <w:pStyle w:val="ListBullet"/>
      </w:pPr>
      <w:r w:rsidRPr="005F6BA1">
        <w:t>Investment</w:t>
      </w:r>
    </w:p>
    <w:p w:rsidRPr="005F6BA1" w:rsidR="005F6BA1" w:rsidP="005F6BA1" w:rsidRDefault="0009016D" w14:paraId="0EE67298" w14:textId="6E88FC5D">
      <w:pPr>
        <w:pStyle w:val="ListBullet"/>
      </w:pPr>
      <w:r>
        <w:t>Tourism and Visitor Economy</w:t>
      </w:r>
    </w:p>
    <w:p w:rsidR="005F6BA1" w:rsidP="00497DFA" w:rsidRDefault="005F6BA1" w14:paraId="399F23DB" w14:textId="77777777">
      <w:pPr>
        <w:pStyle w:val="ListBullet"/>
        <w:numPr>
          <w:ilvl w:val="0"/>
          <w:numId w:val="0"/>
        </w:numPr>
      </w:pPr>
    </w:p>
    <w:p w:rsidRPr="00D02D3D" w:rsidR="005F6BA1" w:rsidP="005F6BA1" w:rsidRDefault="005F6BA1" w14:paraId="293E5735" w14:textId="77777777">
      <w:pPr>
        <w:rPr>
          <w:b/>
          <w:bCs/>
          <w:color w:val="7A4282" w:themeColor="accent1"/>
          <w:lang w:val="en-GB"/>
        </w:rPr>
      </w:pPr>
      <w:r w:rsidRPr="00D02D3D">
        <w:rPr>
          <w:b/>
          <w:bCs/>
          <w:color w:val="7A4282" w:themeColor="accent1"/>
          <w:lang w:val="en-GB"/>
        </w:rPr>
        <w:t xml:space="preserve">Outcome 2 </w:t>
      </w:r>
    </w:p>
    <w:p w:rsidR="005F6BA1" w:rsidP="005F6BA1" w:rsidRDefault="005F6BA1" w14:paraId="57A45ED3" w14:textId="77777777">
      <w:pPr>
        <w:rPr>
          <w:lang w:val="en-GB"/>
        </w:rPr>
      </w:pPr>
      <w:r w:rsidRPr="005F6BA1">
        <w:rPr>
          <w:lang w:val="en-GB"/>
        </w:rPr>
        <w:t>The protection and welfare of Australians abroad through timely and responsive consular and passport services in specific locations overseas.</w:t>
      </w:r>
    </w:p>
    <w:p w:rsidR="005F6BA1" w:rsidP="005F6BA1" w:rsidRDefault="005F6BA1" w14:paraId="1BD8695C" w14:textId="77777777">
      <w:pPr>
        <w:rPr>
          <w:lang w:val="en-GB"/>
        </w:rPr>
      </w:pPr>
      <w:r>
        <w:rPr>
          <w:lang w:val="en-GB"/>
        </w:rPr>
        <w:t>Key activities:</w:t>
      </w:r>
    </w:p>
    <w:p w:rsidRPr="007C0E02" w:rsidR="007C0E02" w:rsidP="005E1182" w:rsidRDefault="005F6BA1" w14:paraId="3862210B" w14:textId="135069E1">
      <w:pPr>
        <w:pStyle w:val="ListBullet"/>
      </w:pPr>
      <w:r w:rsidRPr="005F6BA1">
        <w:t>Consular and Passport Services</w:t>
      </w:r>
    </w:p>
    <w:p w:rsidR="00D02D3D" w:rsidRDefault="00D02D3D" w14:paraId="546EF347" w14:textId="77777777">
      <w:pPr>
        <w:spacing w:after="120" w:line="252" w:lineRule="auto"/>
        <w:rPr>
          <w:bCs/>
          <w:color w:val="2E1A47" w:themeColor="text2"/>
          <w:sz w:val="32"/>
          <w:szCs w:val="26"/>
          <w:lang w:val="en-GB"/>
        </w:rPr>
      </w:pPr>
      <w:r>
        <w:rPr>
          <w:lang w:val="en-GB"/>
        </w:rPr>
        <w:br w:type="page"/>
      </w:r>
    </w:p>
    <w:p w:rsidR="005F6BA1" w:rsidP="005F6BA1" w:rsidRDefault="005F6BA1" w14:paraId="250EF77A" w14:textId="64D4D7FD">
      <w:pPr>
        <w:pStyle w:val="Heading2"/>
        <w:rPr>
          <w:lang w:val="en-GB"/>
        </w:rPr>
      </w:pPr>
      <w:r w:rsidRPr="005F6BA1">
        <w:rPr>
          <w:lang w:val="en-GB"/>
        </w:rPr>
        <w:t>Performance</w:t>
      </w:r>
    </w:p>
    <w:p w:rsidRPr="004D1A1D" w:rsidR="00146483" w:rsidP="00146483" w:rsidRDefault="00146483" w14:paraId="38E0E32D" w14:textId="63847D4B">
      <w:pPr>
        <w:rPr>
          <w:b/>
          <w:bCs/>
          <w:color w:val="7A4282" w:themeColor="accent1"/>
          <w:lang w:val="en-GB"/>
        </w:rPr>
      </w:pPr>
      <w:r w:rsidRPr="004D1A1D">
        <w:rPr>
          <w:b/>
          <w:bCs/>
          <w:color w:val="7A4282" w:themeColor="accent1"/>
          <w:lang w:val="en-GB"/>
        </w:rPr>
        <w:t>Outcome 1</w:t>
      </w:r>
    </w:p>
    <w:tbl>
      <w:tblPr>
        <w:tblStyle w:val="TableGrid"/>
        <w:tblW w:w="9918" w:type="dxa"/>
        <w:tblLook w:val="04A0" w:firstRow="1" w:lastRow="0" w:firstColumn="1" w:lastColumn="0" w:noHBand="0" w:noVBand="1"/>
      </w:tblPr>
      <w:tblGrid>
        <w:gridCol w:w="5240"/>
        <w:gridCol w:w="4678"/>
      </w:tblGrid>
      <w:tr w:rsidRPr="005F6BA1" w:rsidR="00960DFD" w:rsidTr="007C0E02" w14:paraId="2DBF0EE2" w14:textId="77777777">
        <w:trPr>
          <w:trHeight w:val="284"/>
        </w:trPr>
        <w:tc>
          <w:tcPr>
            <w:tcW w:w="5240" w:type="dxa"/>
          </w:tcPr>
          <w:p w:rsidRPr="005F6BA1" w:rsidR="005F6BA1" w:rsidP="00D02D3D" w:rsidRDefault="005F6BA1" w14:paraId="250FBC96" w14:textId="1FAAB8F7">
            <w:pPr>
              <w:spacing w:before="80" w:after="80"/>
              <w:rPr>
                <w:b/>
                <w:bCs/>
                <w:sz w:val="20"/>
                <w:szCs w:val="20"/>
              </w:rPr>
            </w:pPr>
            <w:r w:rsidRPr="005F6BA1">
              <w:rPr>
                <w:b/>
                <w:bCs/>
                <w:sz w:val="20"/>
                <w:szCs w:val="20"/>
              </w:rPr>
              <w:t xml:space="preserve">Measurement </w:t>
            </w:r>
          </w:p>
        </w:tc>
        <w:tc>
          <w:tcPr>
            <w:tcW w:w="4678" w:type="dxa"/>
          </w:tcPr>
          <w:p w:rsidRPr="005F6BA1" w:rsidR="005F6BA1" w:rsidP="00D02D3D" w:rsidRDefault="005F6BA1" w14:paraId="67C28D99" w14:textId="0C86F20D">
            <w:pPr>
              <w:spacing w:before="80" w:after="80"/>
              <w:rPr>
                <w:b/>
                <w:bCs/>
                <w:sz w:val="20"/>
                <w:szCs w:val="20"/>
              </w:rPr>
            </w:pPr>
            <w:r w:rsidRPr="005F6BA1">
              <w:rPr>
                <w:b/>
                <w:bCs/>
                <w:sz w:val="20"/>
                <w:szCs w:val="20"/>
              </w:rPr>
              <w:t>Target</w:t>
            </w:r>
          </w:p>
        </w:tc>
      </w:tr>
      <w:tr w:rsidRPr="005F6BA1" w:rsidR="00960DFD" w:rsidTr="007C0E02" w14:paraId="58C914D8" w14:textId="77777777">
        <w:trPr>
          <w:trHeight w:val="442"/>
        </w:trPr>
        <w:tc>
          <w:tcPr>
            <w:tcW w:w="5240" w:type="dxa"/>
          </w:tcPr>
          <w:p w:rsidRPr="005F6BA1" w:rsidR="005F6BA1" w:rsidP="00D02D3D" w:rsidRDefault="0030130C" w14:paraId="15AAC7F3" w14:textId="5C6CC074">
            <w:pPr>
              <w:spacing w:before="80" w:after="80"/>
              <w:rPr>
                <w:sz w:val="20"/>
                <w:szCs w:val="20"/>
              </w:rPr>
            </w:pPr>
            <w:r w:rsidRPr="0030130C">
              <w:rPr>
                <w:sz w:val="20"/>
                <w:szCs w:val="20"/>
              </w:rPr>
              <w:t>High level of satisfaction for Austrade’s clients with Austrade’s services</w:t>
            </w:r>
          </w:p>
        </w:tc>
        <w:tc>
          <w:tcPr>
            <w:tcW w:w="4678" w:type="dxa"/>
          </w:tcPr>
          <w:p w:rsidRPr="005F6BA1" w:rsidR="005F6BA1" w:rsidP="00D02D3D" w:rsidRDefault="005F6BA1" w14:paraId="53C57291" w14:textId="691B4C43">
            <w:pPr>
              <w:spacing w:before="80" w:after="80"/>
              <w:rPr>
                <w:sz w:val="20"/>
                <w:szCs w:val="20"/>
              </w:rPr>
            </w:pPr>
            <w:r w:rsidRPr="005F6BA1">
              <w:rPr>
                <w:sz w:val="20"/>
                <w:szCs w:val="20"/>
              </w:rPr>
              <w:t>At least 85%</w:t>
            </w:r>
          </w:p>
        </w:tc>
      </w:tr>
      <w:tr w:rsidRPr="005F6BA1" w:rsidR="00960DFD" w:rsidTr="007C0E02" w14:paraId="6692B09A" w14:textId="77777777">
        <w:trPr>
          <w:trHeight w:val="451"/>
        </w:trPr>
        <w:tc>
          <w:tcPr>
            <w:tcW w:w="5240" w:type="dxa"/>
          </w:tcPr>
          <w:p w:rsidRPr="005F6BA1" w:rsidR="005F6BA1" w:rsidP="00D02D3D" w:rsidRDefault="005F6BA1" w14:paraId="35317916" w14:textId="3D818B72">
            <w:pPr>
              <w:spacing w:before="80" w:after="80"/>
              <w:rPr>
                <w:sz w:val="20"/>
                <w:szCs w:val="20"/>
              </w:rPr>
            </w:pPr>
            <w:r w:rsidRPr="005F6BA1">
              <w:rPr>
                <w:sz w:val="20"/>
                <w:szCs w:val="20"/>
              </w:rPr>
              <w:t>Number of trade outcomes facilitated</w:t>
            </w:r>
          </w:p>
        </w:tc>
        <w:tc>
          <w:tcPr>
            <w:tcW w:w="4678" w:type="dxa"/>
          </w:tcPr>
          <w:p w:rsidRPr="005F6BA1" w:rsidR="005F6BA1" w:rsidP="00D02D3D" w:rsidRDefault="005F6BA1" w14:paraId="45FF19EF" w14:textId="6985CFBA">
            <w:pPr>
              <w:spacing w:before="80" w:after="80"/>
              <w:rPr>
                <w:sz w:val="20"/>
                <w:szCs w:val="20"/>
              </w:rPr>
            </w:pPr>
            <w:r w:rsidRPr="005F6BA1">
              <w:rPr>
                <w:sz w:val="20"/>
                <w:szCs w:val="20"/>
              </w:rPr>
              <w:t>At least 1,</w:t>
            </w:r>
            <w:r w:rsidR="00814EB6">
              <w:rPr>
                <w:sz w:val="20"/>
                <w:szCs w:val="20"/>
              </w:rPr>
              <w:t>5</w:t>
            </w:r>
            <w:r w:rsidRPr="005F6BA1">
              <w:rPr>
                <w:sz w:val="20"/>
                <w:szCs w:val="20"/>
              </w:rPr>
              <w:t>00</w:t>
            </w:r>
          </w:p>
        </w:tc>
      </w:tr>
      <w:tr w:rsidRPr="005F6BA1" w:rsidR="00960DFD" w:rsidTr="007C0E02" w14:paraId="56FAD12A" w14:textId="77777777">
        <w:trPr>
          <w:trHeight w:val="442"/>
        </w:trPr>
        <w:tc>
          <w:tcPr>
            <w:tcW w:w="5240" w:type="dxa"/>
          </w:tcPr>
          <w:p w:rsidRPr="005F6BA1" w:rsidR="005F6BA1" w:rsidP="00D02D3D" w:rsidRDefault="005F6BA1" w14:paraId="248DE86D" w14:textId="586C2C87">
            <w:pPr>
              <w:spacing w:before="80" w:after="80"/>
              <w:rPr>
                <w:sz w:val="20"/>
                <w:szCs w:val="20"/>
              </w:rPr>
            </w:pPr>
            <w:r w:rsidRPr="005F6BA1">
              <w:rPr>
                <w:sz w:val="20"/>
                <w:szCs w:val="20"/>
              </w:rPr>
              <w:t>Export Market Development Grant recipients report that the receipt of a grant encouraged them to increase their export promotion activities</w:t>
            </w:r>
          </w:p>
        </w:tc>
        <w:tc>
          <w:tcPr>
            <w:tcW w:w="4678" w:type="dxa"/>
          </w:tcPr>
          <w:p w:rsidRPr="005F6BA1" w:rsidR="005F6BA1" w:rsidP="00D02D3D" w:rsidRDefault="005F6BA1" w14:paraId="731A6753" w14:textId="7EDA25A5">
            <w:pPr>
              <w:spacing w:before="80" w:after="80"/>
              <w:rPr>
                <w:sz w:val="20"/>
                <w:szCs w:val="20"/>
              </w:rPr>
            </w:pPr>
            <w:r w:rsidRPr="005F6BA1">
              <w:rPr>
                <w:sz w:val="20"/>
                <w:szCs w:val="20"/>
              </w:rPr>
              <w:t>At least 70% of EMDG recipients to report that receiving a grant encouraged them to increase their export promotion activities</w:t>
            </w:r>
          </w:p>
        </w:tc>
      </w:tr>
      <w:tr w:rsidRPr="005F6BA1" w:rsidR="00960DFD" w:rsidTr="007C0E02" w14:paraId="422F6AB1" w14:textId="77777777">
        <w:trPr>
          <w:trHeight w:val="396"/>
        </w:trPr>
        <w:tc>
          <w:tcPr>
            <w:tcW w:w="5240" w:type="dxa"/>
          </w:tcPr>
          <w:p w:rsidRPr="005F6BA1" w:rsidR="005F6BA1" w:rsidP="00D02D3D" w:rsidRDefault="005F6BA1" w14:paraId="6F371564" w14:textId="54A4690C">
            <w:pPr>
              <w:spacing w:before="80" w:after="80"/>
              <w:rPr>
                <w:sz w:val="20"/>
                <w:szCs w:val="20"/>
              </w:rPr>
            </w:pPr>
            <w:r w:rsidRPr="005F6BA1">
              <w:rPr>
                <w:sz w:val="20"/>
                <w:szCs w:val="20"/>
              </w:rPr>
              <w:t>Number of investment outcomes facilitated</w:t>
            </w:r>
          </w:p>
        </w:tc>
        <w:tc>
          <w:tcPr>
            <w:tcW w:w="4678" w:type="dxa"/>
          </w:tcPr>
          <w:p w:rsidRPr="005F6BA1" w:rsidR="005F6BA1" w:rsidP="00D02D3D" w:rsidRDefault="005F6BA1" w14:paraId="2F3C9511" w14:textId="4B35C339">
            <w:pPr>
              <w:spacing w:before="80" w:after="80"/>
              <w:rPr>
                <w:sz w:val="20"/>
                <w:szCs w:val="20"/>
              </w:rPr>
            </w:pPr>
            <w:r w:rsidRPr="005F6BA1">
              <w:rPr>
                <w:sz w:val="20"/>
                <w:szCs w:val="20"/>
              </w:rPr>
              <w:t>At least 110</w:t>
            </w:r>
          </w:p>
        </w:tc>
      </w:tr>
      <w:tr w:rsidRPr="005F6BA1" w:rsidR="00960DFD" w:rsidTr="007C0E02" w14:paraId="5C339208" w14:textId="77777777">
        <w:trPr>
          <w:trHeight w:val="442"/>
        </w:trPr>
        <w:tc>
          <w:tcPr>
            <w:tcW w:w="5240" w:type="dxa"/>
          </w:tcPr>
          <w:p w:rsidRPr="005F6BA1" w:rsidR="005F6BA1" w:rsidP="00D02D3D" w:rsidRDefault="005F6BA1" w14:paraId="301CE703" w14:textId="043C9A9A">
            <w:pPr>
              <w:spacing w:before="80" w:after="80"/>
              <w:rPr>
                <w:sz w:val="20"/>
                <w:szCs w:val="20"/>
              </w:rPr>
            </w:pPr>
            <w:r w:rsidRPr="005F6BA1">
              <w:rPr>
                <w:sz w:val="20"/>
                <w:szCs w:val="20"/>
              </w:rPr>
              <w:t xml:space="preserve">Effective contribution to whole-of-government policy </w:t>
            </w:r>
            <w:r w:rsidR="00F02407">
              <w:rPr>
                <w:sz w:val="20"/>
                <w:szCs w:val="20"/>
              </w:rPr>
              <w:t>outcomes</w:t>
            </w:r>
            <w:r w:rsidR="001D2EBB">
              <w:rPr>
                <w:sz w:val="20"/>
                <w:szCs w:val="20"/>
              </w:rPr>
              <w:t>,</w:t>
            </w:r>
            <w:r w:rsidRPr="005F6BA1" w:rsidR="00F02407">
              <w:rPr>
                <w:sz w:val="20"/>
                <w:szCs w:val="20"/>
              </w:rPr>
              <w:t xml:space="preserve"> </w:t>
            </w:r>
            <w:r w:rsidRPr="005F6BA1">
              <w:rPr>
                <w:sz w:val="20"/>
                <w:szCs w:val="20"/>
              </w:rPr>
              <w:t xml:space="preserve">including using Austrade’s commercial insights </w:t>
            </w:r>
          </w:p>
        </w:tc>
        <w:tc>
          <w:tcPr>
            <w:tcW w:w="4678" w:type="dxa"/>
          </w:tcPr>
          <w:p w:rsidRPr="005F6BA1" w:rsidR="005F6BA1" w:rsidP="00D02D3D" w:rsidRDefault="005F6BA1" w14:paraId="5FD72858" w14:textId="05D00282">
            <w:pPr>
              <w:spacing w:before="80" w:after="80"/>
              <w:rPr>
                <w:sz w:val="20"/>
                <w:szCs w:val="20"/>
              </w:rPr>
            </w:pPr>
            <w:r w:rsidRPr="005F6BA1">
              <w:rPr>
                <w:sz w:val="20"/>
                <w:szCs w:val="20"/>
              </w:rPr>
              <w:t xml:space="preserve">Focus Areas: </w:t>
            </w:r>
            <w:r w:rsidRPr="005F6BA1" w:rsidR="00E1715B">
              <w:rPr>
                <w:sz w:val="20"/>
                <w:szCs w:val="20"/>
              </w:rPr>
              <w:t>Trade Facilitation</w:t>
            </w:r>
            <w:r w:rsidR="00E1715B">
              <w:rPr>
                <w:sz w:val="20"/>
                <w:szCs w:val="20"/>
              </w:rPr>
              <w:t xml:space="preserve">, </w:t>
            </w:r>
            <w:r w:rsidRPr="005F6BA1">
              <w:rPr>
                <w:sz w:val="20"/>
                <w:szCs w:val="20"/>
              </w:rPr>
              <w:t>Tourism Data, Net Zero</w:t>
            </w:r>
          </w:p>
        </w:tc>
      </w:tr>
    </w:tbl>
    <w:p w:rsidR="00F66ED4" w:rsidP="000F193E" w:rsidRDefault="00F66ED4" w14:paraId="7051675A" w14:textId="77777777">
      <w:pPr>
        <w:rPr>
          <w:b/>
          <w:lang w:val="en-GB"/>
        </w:rPr>
      </w:pPr>
    </w:p>
    <w:p w:rsidRPr="004D1A1D" w:rsidR="00146483" w:rsidP="00146483" w:rsidRDefault="00146483" w14:paraId="4CA5D6C8" w14:textId="7A3D1C65">
      <w:pPr>
        <w:rPr>
          <w:b/>
          <w:bCs/>
          <w:color w:val="7A4282" w:themeColor="accent1"/>
          <w:lang w:val="en-GB"/>
        </w:rPr>
      </w:pPr>
      <w:r w:rsidRPr="004D1A1D">
        <w:rPr>
          <w:b/>
          <w:bCs/>
          <w:color w:val="7A4282" w:themeColor="accent1"/>
          <w:lang w:val="en-GB"/>
        </w:rPr>
        <w:t>Outcome 2</w:t>
      </w:r>
    </w:p>
    <w:tbl>
      <w:tblPr>
        <w:tblStyle w:val="TableGrid"/>
        <w:tblW w:w="9918" w:type="dxa"/>
        <w:tblLook w:val="04A0" w:firstRow="1" w:lastRow="0" w:firstColumn="1" w:lastColumn="0" w:noHBand="0" w:noVBand="1"/>
      </w:tblPr>
      <w:tblGrid>
        <w:gridCol w:w="5240"/>
        <w:gridCol w:w="4678"/>
      </w:tblGrid>
      <w:tr w:rsidRPr="005F6BA1" w:rsidR="00960DFD" w:rsidTr="007C0E02" w14:paraId="4B731BF9" w14:textId="77777777">
        <w:trPr>
          <w:trHeight w:val="284"/>
        </w:trPr>
        <w:tc>
          <w:tcPr>
            <w:tcW w:w="5240" w:type="dxa"/>
          </w:tcPr>
          <w:p w:rsidRPr="005F6BA1" w:rsidR="00146483" w:rsidP="00D02D3D" w:rsidRDefault="00146483" w14:paraId="112DA0AF" w14:textId="77777777">
            <w:pPr>
              <w:spacing w:before="80" w:after="80"/>
              <w:rPr>
                <w:b/>
                <w:bCs/>
                <w:sz w:val="20"/>
                <w:szCs w:val="20"/>
              </w:rPr>
            </w:pPr>
            <w:r w:rsidRPr="005F6BA1">
              <w:rPr>
                <w:b/>
                <w:bCs/>
                <w:sz w:val="20"/>
                <w:szCs w:val="20"/>
              </w:rPr>
              <w:t xml:space="preserve">Measurement </w:t>
            </w:r>
          </w:p>
        </w:tc>
        <w:tc>
          <w:tcPr>
            <w:tcW w:w="4678" w:type="dxa"/>
          </w:tcPr>
          <w:p w:rsidRPr="005F6BA1" w:rsidR="00146483" w:rsidP="00D02D3D" w:rsidRDefault="00146483" w14:paraId="1E7A0DE0" w14:textId="77777777">
            <w:pPr>
              <w:spacing w:before="80" w:after="80"/>
              <w:rPr>
                <w:b/>
                <w:bCs/>
                <w:sz w:val="20"/>
                <w:szCs w:val="20"/>
              </w:rPr>
            </w:pPr>
            <w:r w:rsidRPr="005F6BA1">
              <w:rPr>
                <w:b/>
                <w:bCs/>
                <w:sz w:val="20"/>
                <w:szCs w:val="20"/>
              </w:rPr>
              <w:t>Target</w:t>
            </w:r>
          </w:p>
        </w:tc>
      </w:tr>
      <w:tr w:rsidRPr="005F6BA1" w:rsidR="00960DFD" w:rsidTr="007C0E02" w14:paraId="4642725F" w14:textId="77777777">
        <w:trPr>
          <w:trHeight w:val="442"/>
        </w:trPr>
        <w:tc>
          <w:tcPr>
            <w:tcW w:w="5240" w:type="dxa"/>
            <w:vAlign w:val="center"/>
          </w:tcPr>
          <w:p w:rsidRPr="00146483" w:rsidR="00146483" w:rsidP="00D02D3D" w:rsidRDefault="00146483" w14:paraId="1A04F1E1" w14:textId="3467AD5D">
            <w:pPr>
              <w:spacing w:before="80" w:after="80"/>
              <w:rPr>
                <w:sz w:val="20"/>
                <w:szCs w:val="20"/>
              </w:rPr>
            </w:pPr>
            <w:r w:rsidRPr="00146483">
              <w:rPr>
                <w:sz w:val="20"/>
                <w:szCs w:val="20"/>
              </w:rPr>
              <w:t>Effective delivery of consular and passport services to Australians overseas</w:t>
            </w:r>
          </w:p>
        </w:tc>
        <w:tc>
          <w:tcPr>
            <w:tcW w:w="4678" w:type="dxa"/>
            <w:vAlign w:val="center"/>
          </w:tcPr>
          <w:p w:rsidRPr="00146483" w:rsidR="00146483" w:rsidP="00D02D3D" w:rsidRDefault="00146483" w14:paraId="4AC01716" w14:textId="1DCCAB59">
            <w:pPr>
              <w:spacing w:before="80" w:after="80"/>
              <w:rPr>
                <w:sz w:val="20"/>
                <w:szCs w:val="20"/>
              </w:rPr>
            </w:pPr>
            <w:r w:rsidRPr="00146483">
              <w:rPr>
                <w:sz w:val="20"/>
                <w:szCs w:val="20"/>
              </w:rPr>
              <w:t>At</w:t>
            </w:r>
            <w:r w:rsidRPr="00054742" w:rsidR="00054742">
              <w:rPr>
                <w:sz w:val="20"/>
                <w:szCs w:val="20"/>
                <w:lang w:val="en-AU"/>
              </w:rPr>
              <w:t xml:space="preserve"> least 97 per cent of passport applications are processed without administrative errors</w:t>
            </w:r>
          </w:p>
        </w:tc>
      </w:tr>
    </w:tbl>
    <w:p w:rsidR="00146483" w:rsidP="00146483" w:rsidRDefault="00146483" w14:paraId="0524D3CC" w14:textId="5D4B7B3E">
      <w:pPr>
        <w:pStyle w:val="Heading2"/>
        <w:spacing w:before="480" w:after="240"/>
        <w:rPr>
          <w:lang w:val="en-GB"/>
        </w:rPr>
      </w:pPr>
      <w:r>
        <w:rPr>
          <w:lang w:val="en-GB"/>
        </w:rPr>
        <w:t>Capabilities</w:t>
      </w:r>
    </w:p>
    <w:p w:rsidRPr="00A44338" w:rsidR="00146483" w:rsidP="00A44338" w:rsidRDefault="00146483" w14:paraId="111135EA" w14:textId="77777777">
      <w:r w:rsidRPr="00A44338">
        <w:t>We are focused on ensuring our people have the right skills and support. Our priorities are:</w:t>
      </w:r>
    </w:p>
    <w:p w:rsidRPr="00146483" w:rsidR="00146483" w:rsidP="00146483" w:rsidRDefault="00146483" w14:paraId="6BDA10B5" w14:textId="7F755F5C">
      <w:pPr>
        <w:pStyle w:val="ListBullet"/>
        <w:rPr>
          <w:lang w:val="en-GB"/>
        </w:rPr>
      </w:pPr>
      <w:r w:rsidRPr="00146483">
        <w:rPr>
          <w:lang w:val="en-GB"/>
        </w:rPr>
        <w:t xml:space="preserve">Service </w:t>
      </w:r>
      <w:r w:rsidRPr="769DF2EE" w:rsidR="188C3316">
        <w:rPr>
          <w:lang w:val="en-GB"/>
        </w:rPr>
        <w:t>e</w:t>
      </w:r>
      <w:r w:rsidRPr="769DF2EE">
        <w:rPr>
          <w:lang w:val="en-GB"/>
        </w:rPr>
        <w:t>xcellence</w:t>
      </w:r>
      <w:r w:rsidRPr="00146483">
        <w:rPr>
          <w:lang w:val="en-GB"/>
        </w:rPr>
        <w:t xml:space="preserve"> </w:t>
      </w:r>
    </w:p>
    <w:p w:rsidR="415F4218" w:rsidP="769DF2EE" w:rsidRDefault="415F4218" w14:paraId="3C375846" w14:textId="1BFF78A5">
      <w:pPr>
        <w:pStyle w:val="ListBullet"/>
        <w:rPr>
          <w:lang w:val="en-GB"/>
        </w:rPr>
      </w:pPr>
      <w:r w:rsidRPr="769DF2EE">
        <w:rPr>
          <w:lang w:val="en-GB"/>
        </w:rPr>
        <w:t>Strategic partnerships and stewardship</w:t>
      </w:r>
    </w:p>
    <w:p w:rsidR="415F4218" w:rsidP="769DF2EE" w:rsidRDefault="415F4218" w14:paraId="27E1454F" w14:textId="302E39FB">
      <w:pPr>
        <w:pStyle w:val="ListBullet"/>
        <w:rPr>
          <w:lang w:val="en-GB"/>
        </w:rPr>
      </w:pPr>
      <w:r w:rsidRPr="769DF2EE">
        <w:rPr>
          <w:lang w:val="en-GB"/>
        </w:rPr>
        <w:t xml:space="preserve">Governance, risk and compliance </w:t>
      </w:r>
    </w:p>
    <w:p w:rsidRPr="00146483" w:rsidR="00146483" w:rsidP="00146483" w:rsidRDefault="00461D77" w14:paraId="27BFCD6B" w14:textId="266A9D3F">
      <w:pPr>
        <w:pStyle w:val="ListBullet"/>
        <w:rPr>
          <w:lang w:val="en-GB"/>
        </w:rPr>
      </w:pPr>
      <w:r>
        <w:rPr>
          <w:lang w:val="en-GB"/>
        </w:rPr>
        <w:t xml:space="preserve">Learning and </w:t>
      </w:r>
      <w:r w:rsidRPr="769DF2EE" w:rsidR="250E5781">
        <w:rPr>
          <w:lang w:val="en-GB"/>
        </w:rPr>
        <w:t>d</w:t>
      </w:r>
      <w:r w:rsidRPr="769DF2EE">
        <w:rPr>
          <w:lang w:val="en-GB"/>
        </w:rPr>
        <w:t>evelopment</w:t>
      </w:r>
    </w:p>
    <w:p w:rsidR="00146483" w:rsidP="00146483" w:rsidRDefault="00146483" w14:paraId="7BAE25A3" w14:textId="1C5FF707">
      <w:pPr>
        <w:pStyle w:val="ListBullet"/>
        <w:rPr>
          <w:lang w:val="en-GB"/>
        </w:rPr>
      </w:pPr>
      <w:r w:rsidRPr="00146483">
        <w:rPr>
          <w:lang w:val="en-GB"/>
        </w:rPr>
        <w:t xml:space="preserve">People and </w:t>
      </w:r>
      <w:r w:rsidRPr="769DF2EE" w:rsidR="642CB1C1">
        <w:rPr>
          <w:lang w:val="en-GB"/>
        </w:rPr>
        <w:t>l</w:t>
      </w:r>
      <w:r w:rsidRPr="769DF2EE">
        <w:rPr>
          <w:lang w:val="en-GB"/>
        </w:rPr>
        <w:t>eadership</w:t>
      </w:r>
      <w:r w:rsidRPr="00146483">
        <w:rPr>
          <w:lang w:val="en-GB"/>
        </w:rPr>
        <w:t xml:space="preserve"> </w:t>
      </w:r>
    </w:p>
    <w:p w:rsidRPr="0067034E" w:rsidR="0067034E" w:rsidP="0067034E" w:rsidRDefault="0067034E" w14:paraId="64DC335E" w14:textId="5DBC4510">
      <w:pPr>
        <w:pStyle w:val="ListBullet"/>
        <w:rPr>
          <w:lang w:val="en-GB"/>
        </w:rPr>
      </w:pPr>
      <w:r w:rsidRPr="00146483">
        <w:rPr>
          <w:lang w:val="en-GB"/>
        </w:rPr>
        <w:t>Diversity, inclusion</w:t>
      </w:r>
      <w:r>
        <w:rPr>
          <w:lang w:val="en-GB"/>
        </w:rPr>
        <w:t xml:space="preserve"> </w:t>
      </w:r>
      <w:r w:rsidRPr="00146483">
        <w:rPr>
          <w:lang w:val="en-GB"/>
        </w:rPr>
        <w:t>and wellbeing</w:t>
      </w:r>
    </w:p>
    <w:p w:rsidRPr="00146483" w:rsidR="00146483" w:rsidP="00146483" w:rsidRDefault="00146483" w14:paraId="62E6E5E8" w14:textId="77777777">
      <w:pPr>
        <w:pStyle w:val="ListBullet"/>
        <w:rPr>
          <w:lang w:val="en-GB"/>
        </w:rPr>
      </w:pPr>
      <w:r w:rsidRPr="00146483">
        <w:rPr>
          <w:lang w:val="en-GB"/>
        </w:rPr>
        <w:t>Technology</w:t>
      </w:r>
    </w:p>
    <w:p w:rsidR="00146483" w:rsidP="00146483" w:rsidRDefault="00146483" w14:paraId="2684A5B3" w14:textId="16623DD3">
      <w:pPr>
        <w:pStyle w:val="Heading2"/>
        <w:spacing w:before="480" w:after="240"/>
        <w:rPr>
          <w:lang w:val="en-GB"/>
        </w:rPr>
      </w:pPr>
      <w:r>
        <w:rPr>
          <w:lang w:val="en-GB"/>
        </w:rPr>
        <w:t>Our values</w:t>
      </w:r>
    </w:p>
    <w:p w:rsidRPr="00146483" w:rsidR="00146483" w:rsidP="00146483" w:rsidRDefault="00146483" w14:paraId="597A7F6C" w14:textId="77777777">
      <w:pPr>
        <w:pStyle w:val="ListBullet"/>
        <w:rPr>
          <w:lang w:val="en-GB"/>
        </w:rPr>
      </w:pPr>
      <w:r w:rsidRPr="00146483">
        <w:rPr>
          <w:lang w:val="en-GB"/>
        </w:rPr>
        <w:t>Innovation</w:t>
      </w:r>
    </w:p>
    <w:p w:rsidRPr="00146483" w:rsidR="00146483" w:rsidP="00146483" w:rsidRDefault="00146483" w14:paraId="49670A18" w14:textId="279F03F2">
      <w:pPr>
        <w:pStyle w:val="ListBullet"/>
        <w:rPr>
          <w:lang w:val="en-GB"/>
        </w:rPr>
      </w:pPr>
      <w:r w:rsidRPr="00146483">
        <w:rPr>
          <w:lang w:val="en-GB"/>
        </w:rPr>
        <w:t>Transparency</w:t>
      </w:r>
    </w:p>
    <w:p w:rsidRPr="00146483" w:rsidR="00146483" w:rsidP="00146483" w:rsidRDefault="00146483" w14:paraId="5E441E87" w14:textId="37A8BEE6">
      <w:pPr>
        <w:pStyle w:val="ListBullet"/>
      </w:pPr>
      <w:r w:rsidRPr="00146483">
        <w:rPr>
          <w:lang w:val="en-GB"/>
        </w:rPr>
        <w:t>Generosity of Spirit</w:t>
      </w:r>
    </w:p>
    <w:p w:rsidRPr="00146483" w:rsidR="00146483" w:rsidP="00146483" w:rsidRDefault="00146483" w14:paraId="08420376" w14:textId="4F0197CB">
      <w:pPr>
        <w:pStyle w:val="ListBullet"/>
        <w:rPr>
          <w:lang w:val="en-GB"/>
        </w:rPr>
      </w:pPr>
      <w:r w:rsidRPr="00146483">
        <w:rPr>
          <w:lang w:val="en-GB"/>
        </w:rPr>
        <w:t>Collaboration</w:t>
      </w:r>
    </w:p>
    <w:p w:rsidR="00F66ED4" w:rsidP="00F66ED4" w:rsidRDefault="00F66ED4" w14:paraId="273F9472" w14:textId="77777777">
      <w:pPr>
        <w:suppressAutoHyphens/>
        <w:autoSpaceDE w:val="0"/>
        <w:autoSpaceDN w:val="0"/>
        <w:adjustRightInd w:val="0"/>
        <w:spacing w:after="113" w:line="280" w:lineRule="atLeast"/>
        <w:textAlignment w:val="center"/>
        <w:rPr>
          <w:rFonts w:ascii="AU Sans Text Medium" w:hAnsi="AU Sans Text Medium" w:cs="AU Sans Text Medium"/>
          <w:color w:val="C7A5FF"/>
          <w:lang w:val="en-GB"/>
        </w:rPr>
      </w:pPr>
    </w:p>
    <w:p w:rsidRPr="00D75F59" w:rsidR="00D02D3D" w:rsidP="00D02D3D" w:rsidRDefault="00D02D3D" w14:paraId="017607B8" w14:textId="076B2412">
      <w:pPr>
        <w:pStyle w:val="Heading1"/>
        <w:rPr>
          <w:color w:val="FFFFFF" w:themeColor="background1"/>
          <w14:textFill>
            <w14:noFill/>
          </w14:textFill>
        </w:rPr>
      </w:pPr>
      <w:r>
        <w:rPr>
          <w:noProof/>
        </w:rPr>
        <mc:AlternateContent>
          <mc:Choice Requires="wps">
            <w:drawing>
              <wp:anchor distT="0" distB="0" distL="114300" distR="114300" simplePos="0" relativeHeight="251660296" behindDoc="0" locked="0" layoutInCell="1" allowOverlap="1" wp14:anchorId="16D447E4" wp14:editId="000CCDAF">
                <wp:simplePos x="0" y="0"/>
                <wp:positionH relativeFrom="column">
                  <wp:posOffset>-67310</wp:posOffset>
                </wp:positionH>
                <wp:positionV relativeFrom="paragraph">
                  <wp:posOffset>334736</wp:posOffset>
                </wp:positionV>
                <wp:extent cx="6609145" cy="1018572"/>
                <wp:effectExtent l="0" t="0" r="0" b="0"/>
                <wp:wrapNone/>
                <wp:docPr id="7" name="Text Box 7"/>
                <wp:cNvGraphicFramePr/>
                <a:graphic xmlns:a="http://schemas.openxmlformats.org/drawingml/2006/main">
                  <a:graphicData uri="http://schemas.microsoft.com/office/word/2010/wordprocessingShape">
                    <wps:wsp>
                      <wps:cNvSpPr txBox="1"/>
                      <wps:spPr>
                        <a:xfrm>
                          <a:off x="0" y="0"/>
                          <a:ext cx="6609145" cy="1018572"/>
                        </a:xfrm>
                        <a:prstGeom prst="rect">
                          <a:avLst/>
                        </a:prstGeom>
                        <a:noFill/>
                        <a:ln w="6350">
                          <a:noFill/>
                        </a:ln>
                      </wps:spPr>
                      <wps:txbx>
                        <w:txbxContent>
                          <w:p w:rsidR="00D02D3D" w:rsidP="00D02D3D" w:rsidRDefault="00D02D3D" w14:paraId="70705F07" w14:textId="77777777">
                            <w:pPr>
                              <w:pStyle w:val="Heading2"/>
                            </w:pPr>
                            <w:r>
                              <w:t>Austrade’s Australian and overseas locations</w:t>
                            </w:r>
                          </w:p>
                          <w:p w:rsidRPr="00A51347" w:rsidR="00D02D3D" w:rsidP="00D02D3D" w:rsidRDefault="00D02D3D" w14:paraId="21FA7E84" w14:textId="77777777">
                            <w:pPr>
                              <w:rPr>
                                <w:color w:val="000000" w:themeColor="text1"/>
                                <w:sz w:val="16"/>
                                <w:szCs w:val="16"/>
                              </w:rPr>
                            </w:pPr>
                            <w:r>
                              <w:rPr>
                                <w:b/>
                                <w:bCs/>
                                <w:color w:val="000000" w:themeColor="text1"/>
                                <w:sz w:val="16"/>
                                <w:szCs w:val="16"/>
                              </w:rPr>
                              <w:t>98</w:t>
                            </w:r>
                            <w:r w:rsidRPr="009F4A80">
                              <w:rPr>
                                <w:b/>
                                <w:bCs/>
                                <w:color w:val="000000" w:themeColor="text1"/>
                                <w:sz w:val="16"/>
                                <w:szCs w:val="16"/>
                              </w:rPr>
                              <w:t xml:space="preserve"> </w:t>
                            </w:r>
                            <w:r w:rsidRPr="00A51347">
                              <w:rPr>
                                <w:color w:val="000000" w:themeColor="text1"/>
                                <w:sz w:val="16"/>
                                <w:szCs w:val="16"/>
                              </w:rPr>
                              <w:t>locations</w:t>
                            </w:r>
                            <w:r>
                              <w:rPr>
                                <w:color w:val="000000" w:themeColor="text1"/>
                                <w:sz w:val="16"/>
                                <w:szCs w:val="16"/>
                              </w:rPr>
                              <w:t xml:space="preserve"> worldwide</w:t>
                            </w:r>
                            <w:r>
                              <w:rPr>
                                <w:b/>
                                <w:bCs/>
                                <w:color w:val="000000" w:themeColor="text1"/>
                                <w:sz w:val="16"/>
                                <w:szCs w:val="16"/>
                              </w:rPr>
                              <w:t xml:space="preserve">         </w:t>
                            </w:r>
                            <w:r w:rsidRPr="009F4A80">
                              <w:rPr>
                                <w:b/>
                                <w:bCs/>
                                <w:color w:val="000000" w:themeColor="text1"/>
                                <w:sz w:val="16"/>
                                <w:szCs w:val="16"/>
                              </w:rPr>
                              <w:t>6</w:t>
                            </w:r>
                            <w:r>
                              <w:rPr>
                                <w:b/>
                                <w:bCs/>
                                <w:color w:val="000000" w:themeColor="text1"/>
                                <w:sz w:val="16"/>
                                <w:szCs w:val="16"/>
                              </w:rPr>
                              <w:t>0</w:t>
                            </w:r>
                            <w:r w:rsidRPr="009F4A80">
                              <w:rPr>
                                <w:b/>
                                <w:bCs/>
                                <w:color w:val="000000" w:themeColor="text1"/>
                                <w:sz w:val="16"/>
                                <w:szCs w:val="16"/>
                              </w:rPr>
                              <w:t xml:space="preserve"> </w:t>
                            </w:r>
                            <w:r>
                              <w:rPr>
                                <w:color w:val="000000" w:themeColor="text1"/>
                                <w:sz w:val="16"/>
                                <w:szCs w:val="16"/>
                              </w:rPr>
                              <w:t>international locations</w:t>
                            </w:r>
                            <w:r>
                              <w:rPr>
                                <w:b/>
                                <w:bCs/>
                                <w:color w:val="000000" w:themeColor="text1"/>
                                <w:sz w:val="16"/>
                                <w:szCs w:val="16"/>
                              </w:rPr>
                              <w:t xml:space="preserve">          </w:t>
                            </w:r>
                            <w:r w:rsidRPr="009F4A80">
                              <w:rPr>
                                <w:b/>
                                <w:bCs/>
                                <w:color w:val="000000" w:themeColor="text1"/>
                                <w:sz w:val="16"/>
                                <w:szCs w:val="16"/>
                              </w:rPr>
                              <w:t xml:space="preserve">11 </w:t>
                            </w:r>
                            <w:r w:rsidRPr="00A51347">
                              <w:rPr>
                                <w:color w:val="000000" w:themeColor="text1"/>
                                <w:sz w:val="16"/>
                                <w:szCs w:val="16"/>
                              </w:rPr>
                              <w:t xml:space="preserve">locations outside </w:t>
                            </w:r>
                            <w:r>
                              <w:rPr>
                                <w:color w:val="000000" w:themeColor="text1"/>
                                <w:sz w:val="16"/>
                                <w:szCs w:val="16"/>
                              </w:rPr>
                              <w:t xml:space="preserve">of </w:t>
                            </w:r>
                            <w:r w:rsidRPr="00A51347">
                              <w:rPr>
                                <w:color w:val="000000" w:themeColor="text1"/>
                                <w:sz w:val="16"/>
                                <w:szCs w:val="16"/>
                              </w:rPr>
                              <w:t xml:space="preserve">Australia </w:t>
                            </w:r>
                            <w:r>
                              <w:rPr>
                                <w:color w:val="000000" w:themeColor="text1"/>
                                <w:sz w:val="16"/>
                                <w:szCs w:val="16"/>
                              </w:rPr>
                              <w:t>with</w:t>
                            </w:r>
                            <w:r w:rsidRPr="00A51347">
                              <w:rPr>
                                <w:color w:val="000000" w:themeColor="text1"/>
                                <w:sz w:val="16"/>
                                <w:szCs w:val="16"/>
                              </w:rPr>
                              <w:t xml:space="preserve"> consular services</w:t>
                            </w:r>
                          </w:p>
                          <w:p w:rsidRPr="00D75F59" w:rsidR="00D02D3D" w:rsidP="00D02D3D" w:rsidRDefault="00D02D3D" w14:paraId="21D441E1" w14:textId="77777777">
                            <w:pPr>
                              <w:rPr>
                                <w:color w:val="2E1A47" w:themeColor="text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7B19E3F">
              <v:shapetype id="_x0000_t202" coordsize="21600,21600" o:spt="202" path="m,l,21600r21600,l21600,xe" w14:anchorId="16D447E4">
                <v:stroke joinstyle="miter"/>
                <v:path gradientshapeok="t" o:connecttype="rect"/>
              </v:shapetype>
              <v:shape id="Text Box 7" style="position:absolute;margin-left:-5.3pt;margin-top:26.35pt;width:520.4pt;height:80.2pt;z-index:251660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">
                <v:textbox>
                  <w:txbxContent>
                    <w:p w:rsidR="00D02D3D" w:rsidP="00D02D3D" w:rsidRDefault="00D02D3D" w14:paraId="7F700FF8" w14:textId="77777777">
                      <w:pPr>
                        <w:pStyle w:val="Heading2"/>
                      </w:pPr>
                      <w:r>
                        <w:t>Austrade’s Australian and overseas locations</w:t>
                      </w:r>
                    </w:p>
                    <w:p w:rsidRPr="00A51347" w:rsidR="00D02D3D" w:rsidP="00D02D3D" w:rsidRDefault="00D02D3D" w14:paraId="03D4B2E9" w14:textId="77777777">
                      <w:pPr>
                        <w:rPr>
                          <w:color w:val="000000" w:themeColor="text1"/>
                          <w:sz w:val="16"/>
                          <w:szCs w:val="16"/>
                        </w:rPr>
                      </w:pPr>
                      <w:r>
                        <w:rPr>
                          <w:b/>
                          <w:bCs/>
                          <w:color w:val="000000" w:themeColor="text1"/>
                          <w:sz w:val="16"/>
                          <w:szCs w:val="16"/>
                        </w:rPr>
                        <w:t>98</w:t>
                      </w:r>
                      <w:r w:rsidRPr="009F4A80">
                        <w:rPr>
                          <w:b/>
                          <w:bCs/>
                          <w:color w:val="000000" w:themeColor="text1"/>
                          <w:sz w:val="16"/>
                          <w:szCs w:val="16"/>
                        </w:rPr>
                        <w:t xml:space="preserve"> </w:t>
                      </w:r>
                      <w:r w:rsidRPr="00A51347">
                        <w:rPr>
                          <w:color w:val="000000" w:themeColor="text1"/>
                          <w:sz w:val="16"/>
                          <w:szCs w:val="16"/>
                        </w:rPr>
                        <w:t>locations</w:t>
                      </w:r>
                      <w:r>
                        <w:rPr>
                          <w:color w:val="000000" w:themeColor="text1"/>
                          <w:sz w:val="16"/>
                          <w:szCs w:val="16"/>
                        </w:rPr>
                        <w:t xml:space="preserve"> worldwide</w:t>
                      </w:r>
                      <w:r>
                        <w:rPr>
                          <w:b/>
                          <w:bCs/>
                          <w:color w:val="000000" w:themeColor="text1"/>
                          <w:sz w:val="16"/>
                          <w:szCs w:val="16"/>
                        </w:rPr>
                        <w:t xml:space="preserve">         </w:t>
                      </w:r>
                      <w:r w:rsidRPr="009F4A80">
                        <w:rPr>
                          <w:b/>
                          <w:bCs/>
                          <w:color w:val="000000" w:themeColor="text1"/>
                          <w:sz w:val="16"/>
                          <w:szCs w:val="16"/>
                        </w:rPr>
                        <w:t>6</w:t>
                      </w:r>
                      <w:r>
                        <w:rPr>
                          <w:b/>
                          <w:bCs/>
                          <w:color w:val="000000" w:themeColor="text1"/>
                          <w:sz w:val="16"/>
                          <w:szCs w:val="16"/>
                        </w:rPr>
                        <w:t>0</w:t>
                      </w:r>
                      <w:r w:rsidRPr="009F4A80">
                        <w:rPr>
                          <w:b/>
                          <w:bCs/>
                          <w:color w:val="000000" w:themeColor="text1"/>
                          <w:sz w:val="16"/>
                          <w:szCs w:val="16"/>
                        </w:rPr>
                        <w:t xml:space="preserve"> </w:t>
                      </w:r>
                      <w:r>
                        <w:rPr>
                          <w:color w:val="000000" w:themeColor="text1"/>
                          <w:sz w:val="16"/>
                          <w:szCs w:val="16"/>
                        </w:rPr>
                        <w:t>international locations</w:t>
                      </w:r>
                      <w:r>
                        <w:rPr>
                          <w:b/>
                          <w:bCs/>
                          <w:color w:val="000000" w:themeColor="text1"/>
                          <w:sz w:val="16"/>
                          <w:szCs w:val="16"/>
                        </w:rPr>
                        <w:t xml:space="preserve">          </w:t>
                      </w:r>
                      <w:r w:rsidRPr="009F4A80">
                        <w:rPr>
                          <w:b/>
                          <w:bCs/>
                          <w:color w:val="000000" w:themeColor="text1"/>
                          <w:sz w:val="16"/>
                          <w:szCs w:val="16"/>
                        </w:rPr>
                        <w:t xml:space="preserve">11 </w:t>
                      </w:r>
                      <w:r w:rsidRPr="00A51347">
                        <w:rPr>
                          <w:color w:val="000000" w:themeColor="text1"/>
                          <w:sz w:val="16"/>
                          <w:szCs w:val="16"/>
                        </w:rPr>
                        <w:t xml:space="preserve">locations outside </w:t>
                      </w:r>
                      <w:r>
                        <w:rPr>
                          <w:color w:val="000000" w:themeColor="text1"/>
                          <w:sz w:val="16"/>
                          <w:szCs w:val="16"/>
                        </w:rPr>
                        <w:t xml:space="preserve">of </w:t>
                      </w:r>
                      <w:r w:rsidRPr="00A51347">
                        <w:rPr>
                          <w:color w:val="000000" w:themeColor="text1"/>
                          <w:sz w:val="16"/>
                          <w:szCs w:val="16"/>
                        </w:rPr>
                        <w:t xml:space="preserve">Australia </w:t>
                      </w:r>
                      <w:r>
                        <w:rPr>
                          <w:color w:val="000000" w:themeColor="text1"/>
                          <w:sz w:val="16"/>
                          <w:szCs w:val="16"/>
                        </w:rPr>
                        <w:t>with</w:t>
                      </w:r>
                      <w:r w:rsidRPr="00A51347">
                        <w:rPr>
                          <w:color w:val="000000" w:themeColor="text1"/>
                          <w:sz w:val="16"/>
                          <w:szCs w:val="16"/>
                        </w:rPr>
                        <w:t xml:space="preserve"> consular services</w:t>
                      </w:r>
                    </w:p>
                    <w:p w:rsidRPr="00D75F59" w:rsidR="00D02D3D" w:rsidP="00D02D3D" w:rsidRDefault="00D02D3D" w14:paraId="672A6659" w14:textId="77777777">
                      <w:pPr>
                        <w:rPr>
                          <w:color w:val="2E1A47" w:themeColor="text2"/>
                          <w:lang w:val="en-GB"/>
                        </w:rPr>
                      </w:pPr>
                    </w:p>
                  </w:txbxContent>
                </v:textbox>
              </v:shape>
            </w:pict>
          </mc:Fallback>
        </mc:AlternateContent>
      </w:r>
      <w:r w:rsidRPr="00603581">
        <w:t>Our locations</w:t>
      </w:r>
    </w:p>
    <w:p w:rsidR="00D02D3D" w:rsidP="00D02D3D" w:rsidRDefault="00D02D3D" w14:paraId="2812E15B" w14:textId="12A43459"/>
    <w:p w:rsidRPr="005B335D" w:rsidR="00D02D3D" w:rsidP="00D02D3D" w:rsidRDefault="00807414" w14:paraId="775C2CC9" w14:textId="6BB2A3AC">
      <w:r w:rsidRPr="006637C3">
        <w:rPr>
          <w:noProof/>
        </w:rPr>
        <w:drawing>
          <wp:anchor distT="0" distB="0" distL="114300" distR="114300" simplePos="0" relativeHeight="251664392" behindDoc="1" locked="0" layoutInCell="1" allowOverlap="1" wp14:anchorId="76368776" wp14:editId="7D7D9AF8">
            <wp:simplePos x="0" y="0"/>
            <wp:positionH relativeFrom="margin">
              <wp:posOffset>-353060</wp:posOffset>
            </wp:positionH>
            <wp:positionV relativeFrom="paragraph">
              <wp:posOffset>302895</wp:posOffset>
            </wp:positionV>
            <wp:extent cx="6927215" cy="3886200"/>
            <wp:effectExtent l="0" t="0" r="6985" b="0"/>
            <wp:wrapTight wrapText="bothSides">
              <wp:wrapPolygon edited="0">
                <wp:start x="0" y="0"/>
                <wp:lineTo x="0" y="21494"/>
                <wp:lineTo x="21562" y="21494"/>
                <wp:lineTo x="21562" y="0"/>
                <wp:lineTo x="0" y="0"/>
              </wp:wrapPolygon>
            </wp:wrapTight>
            <wp:docPr id="857956111" name="Picture 16" descr="World map showing Austrade's 98 global locations, with 60 outside Australia and 11 providing consular services. Locations are marked with purple, pink, and orange dots, with a legend distinguishing Austrade presence, consular services, and offices with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956111" name="Picture 16" descr="World map showing Austrade's 98 global locations, with 60 outside Australia and 11 providing consular services. Locations are marked with purple, pink, and orange dots, with a legend distinguishing Austrade presence, consular services, and offices within Australia."/>
                    <pic:cNvPicPr>
                      <a:picLocks noChangeAspect="1" noChangeArrowheads="1"/>
                    </pic:cNvPicPr>
                  </pic:nvPicPr>
                  <pic:blipFill rotWithShape="1">
                    <a:blip r:embed="rId13">
                      <a:extLst>
                        <a:ext uri="{28A0092B-C50C-407E-A947-70E740481C1C}">
                          <a14:useLocalDpi xmlns:a14="http://schemas.microsoft.com/office/drawing/2010/main" val="0"/>
                        </a:ext>
                      </a:extLst>
                    </a:blip>
                    <a:srcRect t="14320"/>
                    <a:stretch>
                      <a:fillRect/>
                    </a:stretch>
                  </pic:blipFill>
                  <pic:spPr bwMode="auto">
                    <a:xfrm>
                      <a:off x="0" y="0"/>
                      <a:ext cx="6927215" cy="3886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603581" w:rsidR="00D02D3D" w:rsidP="00D02D3D" w:rsidRDefault="006637C3" w14:paraId="262F005D" w14:textId="1A81414B">
      <w:r>
        <w:rPr>
          <w:noProof/>
        </w:rPr>
        <mc:AlternateContent>
          <mc:Choice Requires="wps">
            <w:drawing>
              <wp:anchor distT="0" distB="0" distL="114300" distR="114300" simplePos="0" relativeHeight="251661320" behindDoc="0" locked="0" layoutInCell="1" allowOverlap="1" wp14:anchorId="3C65C7FD" wp14:editId="174ECF67">
                <wp:simplePos x="0" y="0"/>
                <wp:positionH relativeFrom="margin">
                  <wp:align>left</wp:align>
                </wp:positionH>
                <wp:positionV relativeFrom="paragraph">
                  <wp:posOffset>3871595</wp:posOffset>
                </wp:positionV>
                <wp:extent cx="6609080" cy="1705193"/>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609080" cy="1705193"/>
                        </a:xfrm>
                        <a:prstGeom prst="rect">
                          <a:avLst/>
                        </a:prstGeom>
                        <a:noFill/>
                        <a:ln w="6350">
                          <a:noFill/>
                        </a:ln>
                      </wps:spPr>
                      <wps:txbx>
                        <w:txbxContent>
                          <w:p w:rsidR="00D02D3D" w:rsidP="00D02D3D" w:rsidRDefault="00D02D3D" w14:paraId="66F029DB" w14:textId="77777777">
                            <w:pPr>
                              <w:pStyle w:val="Heading2"/>
                            </w:pPr>
                            <w:r>
                              <w:t>Austrade’s national network including TradeStart</w:t>
                            </w:r>
                          </w:p>
                          <w:p w:rsidR="00D02D3D" w:rsidP="00D02D3D" w:rsidRDefault="00D02D3D" w14:paraId="26829D96" w14:textId="77777777">
                            <w:pPr>
                              <w:pStyle w:val="Heading2"/>
                              <w:rPr>
                                <w:color w:val="000000" w:themeColor="text1"/>
                                <w:sz w:val="16"/>
                                <w:szCs w:val="16"/>
                              </w:rPr>
                            </w:pPr>
                            <w:r>
                              <w:rPr>
                                <w:b/>
                                <w:color w:val="000000" w:themeColor="text1"/>
                                <w:sz w:val="16"/>
                                <w:szCs w:val="16"/>
                              </w:rPr>
                              <w:t>8</w:t>
                            </w:r>
                            <w:r w:rsidRPr="009F4A80">
                              <w:rPr>
                                <w:b/>
                                <w:color w:val="000000" w:themeColor="text1"/>
                                <w:sz w:val="16"/>
                                <w:szCs w:val="16"/>
                              </w:rPr>
                              <w:t xml:space="preserve"> </w:t>
                            </w:r>
                            <w:r>
                              <w:rPr>
                                <w:color w:val="000000" w:themeColor="text1"/>
                                <w:sz w:val="16"/>
                                <w:szCs w:val="16"/>
                              </w:rPr>
                              <w:t>Australian locations</w:t>
                            </w:r>
                            <w:r>
                              <w:rPr>
                                <w:b/>
                                <w:bCs w:val="0"/>
                                <w:color w:val="000000" w:themeColor="text1"/>
                                <w:sz w:val="16"/>
                                <w:szCs w:val="16"/>
                              </w:rPr>
                              <w:t xml:space="preserve">   </w:t>
                            </w:r>
                            <w:r>
                              <w:rPr>
                                <w:b/>
                                <w:color w:val="000000" w:themeColor="text1"/>
                                <w:sz w:val="16"/>
                                <w:szCs w:val="16"/>
                              </w:rPr>
                              <w:t>30</w:t>
                            </w:r>
                            <w:r>
                              <w:rPr>
                                <w:color w:val="000000" w:themeColor="text1"/>
                                <w:sz w:val="16"/>
                                <w:szCs w:val="16"/>
                              </w:rPr>
                              <w:t xml:space="preserve"> TradeStart locations</w:t>
                            </w:r>
                          </w:p>
                          <w:p w:rsidRPr="0062353E" w:rsidR="00D02D3D" w:rsidP="00D02D3D" w:rsidRDefault="00D02D3D" w14:paraId="7BE453F6" w14:textId="77777777">
                            <w:pPr>
                              <w:rPr>
                                <w:lang w:val="en-GB"/>
                              </w:rPr>
                            </w:pPr>
                            <w:r>
                              <w:rPr>
                                <w:b/>
                                <w:bCs/>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F007FEF">
              <v:shape id="Text Box 10" style="position:absolute;margin-left:0;margin-top:304.85pt;width:520.4pt;height:134.25pt;z-index:251661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" w14:anchorId="3C65C7FD">
                <v:textbox>
                  <w:txbxContent>
                    <w:p w:rsidR="00D02D3D" w:rsidP="00D02D3D" w:rsidRDefault="00D02D3D" w14:paraId="6E347CCE" w14:textId="77777777">
                      <w:pPr>
                        <w:pStyle w:val="Heading2"/>
                      </w:pPr>
                      <w:r>
                        <w:t>Austrade’s national network including TradeStart</w:t>
                      </w:r>
                    </w:p>
                    <w:p w:rsidR="00D02D3D" w:rsidP="00D02D3D" w:rsidRDefault="00D02D3D" w14:paraId="75250C8B" w14:textId="77777777">
                      <w:pPr>
                        <w:pStyle w:val="Heading2"/>
                        <w:rPr>
                          <w:color w:val="000000" w:themeColor="text1"/>
                          <w:sz w:val="16"/>
                          <w:szCs w:val="16"/>
                        </w:rPr>
                      </w:pPr>
                      <w:r>
                        <w:rPr>
                          <w:b/>
                          <w:color w:val="000000" w:themeColor="text1"/>
                          <w:sz w:val="16"/>
                          <w:szCs w:val="16"/>
                        </w:rPr>
                        <w:t>8</w:t>
                      </w:r>
                      <w:r w:rsidRPr="009F4A80">
                        <w:rPr>
                          <w:b/>
                          <w:color w:val="000000" w:themeColor="text1"/>
                          <w:sz w:val="16"/>
                          <w:szCs w:val="16"/>
                        </w:rPr>
                        <w:t xml:space="preserve"> </w:t>
                      </w:r>
                      <w:r>
                        <w:rPr>
                          <w:color w:val="000000" w:themeColor="text1"/>
                          <w:sz w:val="16"/>
                          <w:szCs w:val="16"/>
                        </w:rPr>
                        <w:t>Australian locations</w:t>
                      </w:r>
                      <w:r>
                        <w:rPr>
                          <w:b/>
                          <w:bCs w:val="0"/>
                          <w:color w:val="000000" w:themeColor="text1"/>
                          <w:sz w:val="16"/>
                          <w:szCs w:val="16"/>
                        </w:rPr>
                        <w:t xml:space="preserve">   </w:t>
                      </w:r>
                      <w:r>
                        <w:rPr>
                          <w:b/>
                          <w:color w:val="000000" w:themeColor="text1"/>
                          <w:sz w:val="16"/>
                          <w:szCs w:val="16"/>
                        </w:rPr>
                        <w:t>30</w:t>
                      </w:r>
                      <w:r>
                        <w:rPr>
                          <w:color w:val="000000" w:themeColor="text1"/>
                          <w:sz w:val="16"/>
                          <w:szCs w:val="16"/>
                        </w:rPr>
                        <w:t xml:space="preserve"> TradeStart locations</w:t>
                      </w:r>
                    </w:p>
                    <w:p w:rsidRPr="0062353E" w:rsidR="00D02D3D" w:rsidP="00D02D3D" w:rsidRDefault="00D02D3D" w14:paraId="2F0DDD35" w14:textId="77777777">
                      <w:pPr>
                        <w:rPr>
                          <w:lang w:val="en-GB"/>
                        </w:rPr>
                      </w:pPr>
                      <w:r>
                        <w:rPr>
                          <w:b/>
                          <w:bCs/>
                          <w:color w:val="000000" w:themeColor="text1"/>
                          <w:sz w:val="16"/>
                          <w:szCs w:val="16"/>
                        </w:rPr>
                        <w:t xml:space="preserve">          </w:t>
                      </w:r>
                    </w:p>
                  </w:txbxContent>
                </v:textbox>
                <w10:wrap anchorx="margin"/>
              </v:shape>
            </w:pict>
          </mc:Fallback>
        </mc:AlternateContent>
      </w:r>
    </w:p>
    <w:p w:rsidRPr="006637C3" w:rsidR="006637C3" w:rsidP="006637C3" w:rsidRDefault="006637C3" w14:paraId="24F7A0D2" w14:textId="14AEAEF0">
      <w:pPr>
        <w:ind w:left="720"/>
      </w:pPr>
    </w:p>
    <w:p w:rsidRPr="0085715B" w:rsidR="0085715B" w:rsidP="0085715B" w:rsidRDefault="00D02D3D" w14:paraId="477CFCF4" w14:textId="2A96D788">
      <w:pPr>
        <w:spacing w:after="120" w:line="252" w:lineRule="auto"/>
      </w:pPr>
      <w:r>
        <w:rPr>
          <w:noProof/>
        </w:rPr>
        <w:drawing>
          <wp:anchor distT="0" distB="0" distL="114300" distR="114300" simplePos="0" relativeHeight="251663368" behindDoc="1" locked="0" layoutInCell="1" allowOverlap="1" wp14:anchorId="0AD4564B" wp14:editId="1FE14FC1">
            <wp:simplePos x="0" y="0"/>
            <wp:positionH relativeFrom="margin">
              <wp:posOffset>-226060</wp:posOffset>
            </wp:positionH>
            <wp:positionV relativeFrom="paragraph">
              <wp:posOffset>374650</wp:posOffset>
            </wp:positionV>
            <wp:extent cx="6564630" cy="2952750"/>
            <wp:effectExtent l="0" t="0" r="7620" b="0"/>
            <wp:wrapTight wrapText="bothSides">
              <wp:wrapPolygon edited="0">
                <wp:start x="0" y="0"/>
                <wp:lineTo x="0" y="21461"/>
                <wp:lineTo x="21562" y="21461"/>
                <wp:lineTo x="21562" y="0"/>
                <wp:lineTo x="0" y="0"/>
              </wp:wrapPolygon>
            </wp:wrapTight>
            <wp:docPr id="2000585354" name="Picture 18" descr="World and Australia maps showing Austrad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585354" name="Picture 18" descr="World and Australia maps showing Austrade locations."/>
                    <pic:cNvPicPr/>
                  </pic:nvPicPr>
                  <pic:blipFill rotWithShape="1">
                    <a:blip r:embed="rId14"/>
                    <a:srcRect l="3782" t="4041" r="7923" b="4019"/>
                    <a:stretch>
                      <a:fillRect/>
                    </a:stretch>
                  </pic:blipFill>
                  <pic:spPr bwMode="auto">
                    <a:xfrm>
                      <a:off x="0" y="0"/>
                      <a:ext cx="6564630" cy="2952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rsidR="00D02D3D" w:rsidP="00D02D3D" w:rsidRDefault="00D02D3D" w14:paraId="742DA9B4" w14:textId="2100F5CF">
      <w:pPr>
        <w:spacing w:after="120" w:line="252" w:lineRule="auto"/>
        <w:rPr>
          <w:b/>
          <w:bCs/>
          <w:color w:val="2E1A47" w:themeColor="text2"/>
          <w:sz w:val="40"/>
          <w:szCs w:val="40"/>
        </w:rPr>
      </w:pPr>
    </w:p>
    <w:p w:rsidRPr="006F0A0F" w:rsidR="006F0A0F" w:rsidP="00D559ED" w:rsidRDefault="006F0A0F" w14:paraId="236AEF22" w14:textId="6079E7C8">
      <w:pPr>
        <w:pStyle w:val="Heading1"/>
      </w:pPr>
      <w:r w:rsidRPr="006F0A0F">
        <w:t>Our operating context</w:t>
      </w:r>
    </w:p>
    <w:p w:rsidRPr="00173F3F" w:rsidR="00CB7E53" w:rsidP="00173F3F" w:rsidRDefault="00770C98" w14:paraId="3C1375B5" w14:textId="02F05805">
      <w:pPr>
        <w:pStyle w:val="IntroPara"/>
        <w:rPr>
          <w:lang w:val="en-GB"/>
        </w:rPr>
      </w:pPr>
      <w:r>
        <w:rPr>
          <w:lang w:val="en-GB"/>
        </w:rPr>
        <w:t>A</w:t>
      </w:r>
      <w:r w:rsidR="00E9317B">
        <w:rPr>
          <w:lang w:val="en-GB"/>
        </w:rPr>
        <w:t>n</w:t>
      </w:r>
      <w:r w:rsidR="004B451A">
        <w:rPr>
          <w:lang w:val="en-GB"/>
        </w:rPr>
        <w:t xml:space="preserve"> increasingly </w:t>
      </w:r>
      <w:r w:rsidR="00000BEB">
        <w:rPr>
          <w:lang w:val="en-GB"/>
        </w:rPr>
        <w:t>complex</w:t>
      </w:r>
      <w:r w:rsidR="00204ECF">
        <w:rPr>
          <w:lang w:val="en-GB"/>
        </w:rPr>
        <w:t xml:space="preserve"> </w:t>
      </w:r>
      <w:r w:rsidR="006A3A05">
        <w:rPr>
          <w:lang w:val="en-GB"/>
        </w:rPr>
        <w:t>geopolitical and economic environment</w:t>
      </w:r>
      <w:r w:rsidR="00E9317B">
        <w:rPr>
          <w:lang w:val="en-GB"/>
        </w:rPr>
        <w:t xml:space="preserve"> is</w:t>
      </w:r>
      <w:r w:rsidR="00C92FB0">
        <w:rPr>
          <w:lang w:val="en-GB"/>
        </w:rPr>
        <w:t xml:space="preserve"> fundamentally reshaping</w:t>
      </w:r>
      <w:r w:rsidR="00C22611">
        <w:rPr>
          <w:lang w:val="en-GB"/>
        </w:rPr>
        <w:t xml:space="preserve"> </w:t>
      </w:r>
      <w:r w:rsidR="009C1C0F">
        <w:rPr>
          <w:lang w:val="en-GB"/>
        </w:rPr>
        <w:t xml:space="preserve">the </w:t>
      </w:r>
      <w:r w:rsidR="00A17FCD">
        <w:rPr>
          <w:lang w:val="en-GB"/>
        </w:rPr>
        <w:t xml:space="preserve">international </w:t>
      </w:r>
      <w:r w:rsidR="009C1C0F">
        <w:rPr>
          <w:lang w:val="en-GB"/>
        </w:rPr>
        <w:t>trade, tourism and investment landscape.</w:t>
      </w:r>
      <w:r w:rsidR="00A17FCD">
        <w:rPr>
          <w:lang w:val="en-GB"/>
        </w:rPr>
        <w:t xml:space="preserve"> </w:t>
      </w:r>
      <w:r w:rsidR="00B47B19">
        <w:rPr>
          <w:lang w:val="en-GB"/>
        </w:rPr>
        <w:t xml:space="preserve">This </w:t>
      </w:r>
      <w:r w:rsidR="003826A1">
        <w:rPr>
          <w:lang w:val="en-GB"/>
        </w:rPr>
        <w:t>has only</w:t>
      </w:r>
      <w:r w:rsidR="00AE169C">
        <w:rPr>
          <w:lang w:val="en-GB"/>
        </w:rPr>
        <w:t xml:space="preserve"> </w:t>
      </w:r>
      <w:r w:rsidR="00320546">
        <w:rPr>
          <w:lang w:val="en-GB"/>
        </w:rPr>
        <w:t>further reinforce</w:t>
      </w:r>
      <w:r w:rsidR="003826A1">
        <w:rPr>
          <w:lang w:val="en-GB"/>
        </w:rPr>
        <w:t>d</w:t>
      </w:r>
      <w:r w:rsidR="00320546">
        <w:rPr>
          <w:lang w:val="en-GB"/>
        </w:rPr>
        <w:t xml:space="preserve"> the critical role </w:t>
      </w:r>
      <w:r w:rsidR="003826A1">
        <w:rPr>
          <w:lang w:val="en-GB"/>
        </w:rPr>
        <w:t xml:space="preserve">that </w:t>
      </w:r>
      <w:r w:rsidR="00807E51">
        <w:rPr>
          <w:lang w:val="en-GB"/>
        </w:rPr>
        <w:t xml:space="preserve">Austrade </w:t>
      </w:r>
      <w:r w:rsidR="006B26DD">
        <w:rPr>
          <w:lang w:val="en-GB"/>
        </w:rPr>
        <w:t>plays</w:t>
      </w:r>
      <w:r w:rsidR="00807E51">
        <w:rPr>
          <w:lang w:val="en-GB"/>
        </w:rPr>
        <w:t xml:space="preserve"> </w:t>
      </w:r>
      <w:r w:rsidR="009C556C">
        <w:rPr>
          <w:lang w:val="en-GB"/>
        </w:rPr>
        <w:t xml:space="preserve">to </w:t>
      </w:r>
      <w:r w:rsidR="00B154DD">
        <w:rPr>
          <w:lang w:val="en-GB"/>
        </w:rPr>
        <w:t>enabl</w:t>
      </w:r>
      <w:r w:rsidR="009C556C">
        <w:rPr>
          <w:lang w:val="en-GB"/>
        </w:rPr>
        <w:t>e Australia’s</w:t>
      </w:r>
      <w:r w:rsidR="00B154DD">
        <w:rPr>
          <w:lang w:val="en-GB"/>
        </w:rPr>
        <w:t xml:space="preserve"> trad</w:t>
      </w:r>
      <w:r w:rsidR="009C556C">
        <w:rPr>
          <w:lang w:val="en-GB"/>
        </w:rPr>
        <w:t xml:space="preserve">e </w:t>
      </w:r>
      <w:r w:rsidR="00B154DD">
        <w:rPr>
          <w:lang w:val="en-GB"/>
        </w:rPr>
        <w:t>capability</w:t>
      </w:r>
      <w:r w:rsidR="009C556C">
        <w:rPr>
          <w:lang w:val="en-GB"/>
        </w:rPr>
        <w:t>,</w:t>
      </w:r>
      <w:r w:rsidR="008824AE">
        <w:rPr>
          <w:lang w:val="en-GB"/>
        </w:rPr>
        <w:t xml:space="preserve"> facilitate foreign investment,</w:t>
      </w:r>
      <w:r w:rsidR="009C556C">
        <w:rPr>
          <w:lang w:val="en-GB"/>
        </w:rPr>
        <w:t xml:space="preserve"> </w:t>
      </w:r>
      <w:r w:rsidR="00022E92">
        <w:rPr>
          <w:lang w:val="en-GB"/>
        </w:rPr>
        <w:t>and</w:t>
      </w:r>
      <w:r w:rsidR="00E12137">
        <w:rPr>
          <w:lang w:val="en-GB"/>
        </w:rPr>
        <w:t xml:space="preserve"> </w:t>
      </w:r>
      <w:r w:rsidR="00B07200">
        <w:rPr>
          <w:lang w:val="en-GB"/>
        </w:rPr>
        <w:t>advanc</w:t>
      </w:r>
      <w:r w:rsidR="008824AE">
        <w:rPr>
          <w:lang w:val="en-GB"/>
        </w:rPr>
        <w:t>e</w:t>
      </w:r>
      <w:r w:rsidR="00B07200">
        <w:rPr>
          <w:lang w:val="en-GB"/>
        </w:rPr>
        <w:t xml:space="preserve"> </w:t>
      </w:r>
      <w:r w:rsidR="00BC7CC9">
        <w:rPr>
          <w:lang w:val="en-GB"/>
        </w:rPr>
        <w:t xml:space="preserve">our </w:t>
      </w:r>
      <w:r w:rsidR="00B07200">
        <w:rPr>
          <w:lang w:val="en-GB"/>
        </w:rPr>
        <w:t xml:space="preserve">tourism and </w:t>
      </w:r>
      <w:r w:rsidR="00BC7CC9">
        <w:rPr>
          <w:lang w:val="en-GB"/>
        </w:rPr>
        <w:t>education sectors</w:t>
      </w:r>
      <w:r w:rsidR="008824AE">
        <w:rPr>
          <w:lang w:val="en-GB"/>
        </w:rPr>
        <w:t>,</w:t>
      </w:r>
      <w:r w:rsidRPr="008824AE" w:rsidR="008824AE">
        <w:rPr>
          <w:lang w:val="en-GB"/>
        </w:rPr>
        <w:t xml:space="preserve"> </w:t>
      </w:r>
      <w:r w:rsidR="008824AE">
        <w:rPr>
          <w:lang w:val="en-GB"/>
        </w:rPr>
        <w:t xml:space="preserve">helping to </w:t>
      </w:r>
      <w:r w:rsidRPr="0620DA0A" w:rsidR="4C390429">
        <w:rPr>
          <w:lang w:val="en-GB"/>
        </w:rPr>
        <w:t xml:space="preserve">secure </w:t>
      </w:r>
      <w:r w:rsidRPr="0620DA0A" w:rsidR="008824AE">
        <w:rPr>
          <w:lang w:val="en-GB"/>
        </w:rPr>
        <w:t>Australia’s</w:t>
      </w:r>
      <w:r w:rsidR="008824AE">
        <w:rPr>
          <w:lang w:val="en-GB"/>
        </w:rPr>
        <w:t xml:space="preserve"> </w:t>
      </w:r>
      <w:r w:rsidR="004C7268">
        <w:rPr>
          <w:lang w:val="en-GB"/>
        </w:rPr>
        <w:t>economic security</w:t>
      </w:r>
      <w:r w:rsidRPr="0620DA0A" w:rsidR="26213F96">
        <w:rPr>
          <w:lang w:val="en-GB"/>
        </w:rPr>
        <w:t xml:space="preserve"> </w:t>
      </w:r>
      <w:r w:rsidRPr="5F007D44" w:rsidR="26213F96">
        <w:rPr>
          <w:lang w:val="en-GB"/>
        </w:rPr>
        <w:t>and prosperity</w:t>
      </w:r>
      <w:r w:rsidR="004C7268">
        <w:rPr>
          <w:lang w:val="en-GB"/>
        </w:rPr>
        <w:t xml:space="preserve">. </w:t>
      </w:r>
    </w:p>
    <w:p w:rsidRPr="005D2775" w:rsidR="003272BC" w:rsidP="005D2775" w:rsidRDefault="00173F3F" w14:paraId="464FD2A8" w14:textId="412985CA">
      <w:pPr>
        <w:pStyle w:val="Heading2"/>
        <w:spacing w:before="480"/>
        <w:rPr>
          <w:lang w:val="en-GB"/>
        </w:rPr>
      </w:pPr>
      <w:r w:rsidRPr="00173F3F">
        <w:rPr>
          <w:lang w:val="en-GB"/>
        </w:rPr>
        <w:t>Economic landscape and market outlook</w:t>
      </w:r>
    </w:p>
    <w:p w:rsidRPr="00160F89" w:rsidR="003272BC" w:rsidP="003272BC" w:rsidRDefault="003272BC" w14:paraId="282BCBB8" w14:textId="29268067">
      <w:r w:rsidRPr="005D2775">
        <w:t>The global economy enters 2026</w:t>
      </w:r>
      <w:r w:rsidR="00332900">
        <w:t>–</w:t>
      </w:r>
      <w:r w:rsidRPr="005D2775">
        <w:t xml:space="preserve">27 in a period of </w:t>
      </w:r>
      <w:r w:rsidR="00D25A20">
        <w:t xml:space="preserve">heightened </w:t>
      </w:r>
      <w:r w:rsidR="000A59C0">
        <w:t xml:space="preserve">structural </w:t>
      </w:r>
      <w:r w:rsidR="00D25A20">
        <w:t>uncertainty</w:t>
      </w:r>
      <w:r w:rsidR="00E74F2B">
        <w:t>, following a more resilient than expected 2025</w:t>
      </w:r>
      <w:r w:rsidR="00332900">
        <w:t>–</w:t>
      </w:r>
      <w:r w:rsidR="00E74F2B">
        <w:t>26.</w:t>
      </w:r>
      <w:r w:rsidR="003334D4">
        <w:t xml:space="preserve"> </w:t>
      </w:r>
      <w:r w:rsidRPr="005D2775">
        <w:t>The International Monetary Fund projects global output to expand by around 3.</w:t>
      </w:r>
      <w:r w:rsidR="000558B9">
        <w:t>1</w:t>
      </w:r>
      <w:r w:rsidRPr="005D2775">
        <w:t xml:space="preserve"> per cent in 2026, with public debt hovering near 95 per cent of GDP</w:t>
      </w:r>
      <w:r w:rsidR="00D02D3D">
        <w:rPr>
          <w:rStyle w:val="FootnoteReference"/>
        </w:rPr>
        <w:footnoteReference w:id="1"/>
      </w:r>
      <w:r w:rsidRPr="005D2775">
        <w:t>. Inflation has eased across most advanced economies, yet financing conditions remain materially tighter than the past decade, tempering investment appetite and constraining cross-border capital flows.</w:t>
      </w:r>
      <w:r w:rsidR="009E39E6">
        <w:t xml:space="preserve"> In Australia</w:t>
      </w:r>
      <w:r w:rsidR="00B57779">
        <w:t>,</w:t>
      </w:r>
      <w:r w:rsidR="00F66B8B">
        <w:t xml:space="preserve"> the domestic outlook remains uncertain,</w:t>
      </w:r>
      <w:r w:rsidR="00AB0131">
        <w:t xml:space="preserve"> in large part driven by the conflict in the Middle East</w:t>
      </w:r>
      <w:r w:rsidR="00B357B1">
        <w:t xml:space="preserve"> and resulting global oil shock</w:t>
      </w:r>
      <w:r w:rsidR="00AB0131">
        <w:t>.</w:t>
      </w:r>
    </w:p>
    <w:p w:rsidR="00D6690D" w:rsidP="002F575A" w:rsidRDefault="00D6690D" w14:paraId="1D18C12D" w14:textId="7BF0DF8B">
      <w:r w:rsidRPr="00D6690D">
        <w:t xml:space="preserve">Beneath these headline figures, the foundations of global trade and investment are being redrawn. We are seeing a fundamental reorientation of globalisation, with economic engagement increasingly influenced by geostrategic considerations. The </w:t>
      </w:r>
      <w:r w:rsidR="00BA6D71">
        <w:t xml:space="preserve">conflict </w:t>
      </w:r>
      <w:r w:rsidRPr="00D6690D">
        <w:t>in the Middle East has</w:t>
      </w:r>
      <w:r w:rsidR="00B77B7A">
        <w:t xml:space="preserve"> </w:t>
      </w:r>
      <w:r w:rsidR="005A0D0F">
        <w:t>increased</w:t>
      </w:r>
      <w:r w:rsidR="00675A5D">
        <w:t xml:space="preserve"> volatility and</w:t>
      </w:r>
      <w:r w:rsidR="00B309E1">
        <w:t xml:space="preserve"> </w:t>
      </w:r>
      <w:r w:rsidR="00452FAB">
        <w:t>is</w:t>
      </w:r>
      <w:r w:rsidR="008C05D2">
        <w:t xml:space="preserve"> </w:t>
      </w:r>
      <w:r w:rsidR="00452FAB">
        <w:t>constraining economic activity</w:t>
      </w:r>
      <w:r w:rsidR="008C05D2">
        <w:t xml:space="preserve">, particularly in Asia, driven by </w:t>
      </w:r>
      <w:r w:rsidR="000E6285">
        <w:t xml:space="preserve">a </w:t>
      </w:r>
      <w:r w:rsidR="000258D2">
        <w:t xml:space="preserve">significant increase in energy costs. The conflict has </w:t>
      </w:r>
      <w:r w:rsidR="00D56EB4">
        <w:t>highlighted</w:t>
      </w:r>
      <w:r w:rsidRPr="00D6690D">
        <w:t xml:space="preserve"> how interdependent global systems have become, prompting governments and businesses to </w:t>
      </w:r>
      <w:r w:rsidR="00023325">
        <w:t xml:space="preserve">focus on </w:t>
      </w:r>
      <w:r w:rsidRPr="00D6690D">
        <w:t>strengthen</w:t>
      </w:r>
      <w:r w:rsidR="00023325">
        <w:t>ing</w:t>
      </w:r>
      <w:r w:rsidRPr="00D6690D">
        <w:t xml:space="preserve"> resilience and adaptability across supply chains, trade routes and investment flows. Trade patterns are becoming increasingly regionalised, shaped by alliances and foreign policy</w:t>
      </w:r>
      <w:r w:rsidR="00A73C6E">
        <w:t>. G</w:t>
      </w:r>
      <w:r w:rsidRPr="00D6690D">
        <w:t>overnments are deploying industrial policy and targeted incentives to build domestic capability and fortify supply chains, particularly in critical minerals, clean</w:t>
      </w:r>
      <w:r w:rsidR="00332900">
        <w:t xml:space="preserve"> energy, </w:t>
      </w:r>
      <w:r w:rsidRPr="00D6690D">
        <w:t>semiconductors and advanced manufacturing. At the same time, the supply of capital central to the net</w:t>
      </w:r>
      <w:r w:rsidR="00BA6D71">
        <w:t xml:space="preserve"> </w:t>
      </w:r>
      <w:r w:rsidRPr="00D6690D">
        <w:t xml:space="preserve">zero transformation is coming off historical highs, while competition for capital is intensifying in sectors such as critical technologies </w:t>
      </w:r>
      <w:r w:rsidR="008C5B61">
        <w:t>-</w:t>
      </w:r>
      <w:r w:rsidRPr="00D6690D">
        <w:t xml:space="preserve"> including artificial intelligence.  </w:t>
      </w:r>
    </w:p>
    <w:p w:rsidRPr="005A0D0F" w:rsidR="000F2B20" w:rsidP="005A0D0F" w:rsidRDefault="00671C70" w14:paraId="33EF55CC" w14:textId="473F0FDD">
      <w:r>
        <w:t>S</w:t>
      </w:r>
      <w:r w:rsidRPr="005D2775" w:rsidR="003272BC">
        <w:t xml:space="preserve">trong </w:t>
      </w:r>
      <w:r w:rsidR="001A2EB5">
        <w:t>technology-driven investment i</w:t>
      </w:r>
      <w:r w:rsidR="008E208D">
        <w:t>s expected to support growth over the coming year, driven by the United States,</w:t>
      </w:r>
      <w:r w:rsidRPr="005D2775" w:rsidR="003272BC">
        <w:t xml:space="preserve"> while emerging Asian economies are </w:t>
      </w:r>
      <w:r>
        <w:t xml:space="preserve">maintaining </w:t>
      </w:r>
      <w:r w:rsidRPr="005D2775" w:rsidR="003272BC">
        <w:t xml:space="preserve">robust growth, underpinned by urbanisation, digitalisation and </w:t>
      </w:r>
      <w:r w:rsidRPr="005D2775" w:rsidR="00D2578D">
        <w:t xml:space="preserve">a </w:t>
      </w:r>
      <w:r w:rsidRPr="005D2775" w:rsidR="003272BC">
        <w:t>rising middle-class. With</w:t>
      </w:r>
      <w:r w:rsidRPr="005D2775" w:rsidR="00AA1808">
        <w:t xml:space="preserve"> growth in</w:t>
      </w:r>
      <w:r w:rsidRPr="005D2775" w:rsidR="003272BC">
        <w:t xml:space="preserve"> emerging markets and developing economies projected to outpace the global average, Australia’s geographic proximity and trade and investment capabilities position it to capture expanding value from this shift in global growth dynamics.</w:t>
      </w:r>
      <w:r w:rsidR="005A0D0F">
        <w:br/>
      </w:r>
      <w:r w:rsidR="005A0D0F">
        <w:br/>
      </w:r>
    </w:p>
    <w:p w:rsidR="00D02D3D" w:rsidRDefault="00D02D3D" w14:paraId="055F718C" w14:textId="77777777">
      <w:pPr>
        <w:spacing w:after="120" w:line="252" w:lineRule="auto"/>
        <w:rPr>
          <w:bCs/>
          <w:color w:val="2E1A47" w:themeColor="text2"/>
          <w:sz w:val="32"/>
          <w:szCs w:val="26"/>
          <w:lang w:val="en-GB"/>
        </w:rPr>
      </w:pPr>
      <w:r>
        <w:rPr>
          <w:lang w:val="en-GB"/>
        </w:rPr>
        <w:br w:type="page"/>
      </w:r>
    </w:p>
    <w:p w:rsidRPr="002F575A" w:rsidR="00173F3F" w:rsidP="002F575A" w:rsidRDefault="00173F3F" w14:paraId="2FC8CF61" w14:textId="45FC9150">
      <w:pPr>
        <w:pStyle w:val="Heading2"/>
      </w:pPr>
      <w:r w:rsidRPr="00173F3F">
        <w:rPr>
          <w:lang w:val="en-GB"/>
        </w:rPr>
        <w:t xml:space="preserve">Responding to changes in the operating environment </w:t>
      </w:r>
    </w:p>
    <w:p w:rsidR="00E52803" w:rsidP="00E52803" w:rsidRDefault="00430924" w14:paraId="24EF1846" w14:textId="7EA4511C">
      <w:pPr>
        <w:rPr>
          <w:lang w:val="en-GB"/>
        </w:rPr>
      </w:pPr>
      <w:r>
        <w:rPr>
          <w:lang w:val="en-GB"/>
        </w:rPr>
        <w:t>Austrade</w:t>
      </w:r>
      <w:r w:rsidR="004810DB">
        <w:rPr>
          <w:lang w:val="en-GB"/>
        </w:rPr>
        <w:t xml:space="preserve"> plays a critical role </w:t>
      </w:r>
      <w:r w:rsidR="002331D4">
        <w:rPr>
          <w:lang w:val="en-GB"/>
        </w:rPr>
        <w:t>supporting</w:t>
      </w:r>
      <w:r w:rsidR="004810DB">
        <w:rPr>
          <w:lang w:val="en-GB"/>
        </w:rPr>
        <w:t xml:space="preserve"> </w:t>
      </w:r>
      <w:r w:rsidR="00615EFF">
        <w:rPr>
          <w:lang w:val="en-GB"/>
        </w:rPr>
        <w:t xml:space="preserve">Australian businesses </w:t>
      </w:r>
      <w:r w:rsidR="001B3A54">
        <w:rPr>
          <w:lang w:val="en-GB"/>
        </w:rPr>
        <w:t xml:space="preserve">to </w:t>
      </w:r>
      <w:r w:rsidR="00615EFF">
        <w:rPr>
          <w:lang w:val="en-GB"/>
        </w:rPr>
        <w:t xml:space="preserve">navigate a </w:t>
      </w:r>
      <w:r w:rsidR="00DD15A4">
        <w:rPr>
          <w:lang w:val="en-GB"/>
        </w:rPr>
        <w:t xml:space="preserve">continuously </w:t>
      </w:r>
      <w:r w:rsidR="00615EFF">
        <w:rPr>
          <w:lang w:val="en-GB"/>
        </w:rPr>
        <w:t>shifting trade and investment landscape</w:t>
      </w:r>
      <w:r w:rsidR="00B719E8">
        <w:rPr>
          <w:lang w:val="en-GB"/>
        </w:rPr>
        <w:t xml:space="preserve"> </w:t>
      </w:r>
      <w:r w:rsidR="00E60E85">
        <w:rPr>
          <w:lang w:val="en-GB"/>
        </w:rPr>
        <w:t xml:space="preserve">and </w:t>
      </w:r>
      <w:r w:rsidR="00994773">
        <w:rPr>
          <w:lang w:val="en-GB"/>
        </w:rPr>
        <w:t>position</w:t>
      </w:r>
      <w:r w:rsidR="001B3A54">
        <w:rPr>
          <w:lang w:val="en-GB"/>
        </w:rPr>
        <w:t>i</w:t>
      </w:r>
      <w:r w:rsidR="00E66A63">
        <w:rPr>
          <w:lang w:val="en-GB"/>
        </w:rPr>
        <w:t>ng</w:t>
      </w:r>
      <w:r w:rsidR="00994773">
        <w:rPr>
          <w:lang w:val="en-GB"/>
        </w:rPr>
        <w:t xml:space="preserve"> our economy</w:t>
      </w:r>
      <w:r w:rsidR="00B45936">
        <w:rPr>
          <w:lang w:val="en-GB"/>
        </w:rPr>
        <w:t xml:space="preserve"> to take advantage of</w:t>
      </w:r>
      <w:r w:rsidR="00E60E85">
        <w:rPr>
          <w:lang w:val="en-GB"/>
        </w:rPr>
        <w:t xml:space="preserve"> </w:t>
      </w:r>
      <w:r w:rsidR="00A16D2E">
        <w:rPr>
          <w:lang w:val="en-GB"/>
        </w:rPr>
        <w:t>high-value</w:t>
      </w:r>
      <w:r w:rsidR="00E60E85">
        <w:rPr>
          <w:lang w:val="en-GB"/>
        </w:rPr>
        <w:t xml:space="preserve"> opportunities</w:t>
      </w:r>
      <w:r w:rsidR="00EB052A">
        <w:rPr>
          <w:lang w:val="en-GB"/>
        </w:rPr>
        <w:t xml:space="preserve">. Our </w:t>
      </w:r>
      <w:r w:rsidR="009E15A1">
        <w:rPr>
          <w:lang w:val="en-GB"/>
        </w:rPr>
        <w:t>approach</w:t>
      </w:r>
      <w:r w:rsidR="00EB052A">
        <w:rPr>
          <w:lang w:val="en-GB"/>
        </w:rPr>
        <w:t xml:space="preserve"> will </w:t>
      </w:r>
      <w:r w:rsidR="00E60E85">
        <w:rPr>
          <w:lang w:val="en-GB"/>
        </w:rPr>
        <w:t xml:space="preserve">be </w:t>
      </w:r>
      <w:r w:rsidR="000200FF">
        <w:rPr>
          <w:lang w:val="en-GB"/>
        </w:rPr>
        <w:t xml:space="preserve">targeted, guided by </w:t>
      </w:r>
      <w:r w:rsidR="00B45936">
        <w:rPr>
          <w:lang w:val="en-GB"/>
        </w:rPr>
        <w:t>three</w:t>
      </w:r>
      <w:r w:rsidR="000200FF">
        <w:rPr>
          <w:lang w:val="en-GB"/>
        </w:rPr>
        <w:t xml:space="preserve"> priority objectives:</w:t>
      </w:r>
    </w:p>
    <w:p w:rsidR="00F84795" w:rsidP="00D02D3D" w:rsidRDefault="000B7F6B" w14:paraId="0E65F61A" w14:textId="05710CBC">
      <w:pPr>
        <w:pStyle w:val="ListParagraph"/>
        <w:numPr>
          <w:ilvl w:val="0"/>
          <w:numId w:val="44"/>
        </w:numPr>
        <w:ind w:left="357" w:hanging="357"/>
        <w:contextualSpacing w:val="0"/>
        <w:rPr>
          <w:lang w:val="en-GB"/>
        </w:rPr>
      </w:pPr>
      <w:r>
        <w:rPr>
          <w:b/>
          <w:bCs/>
          <w:lang w:val="en-GB"/>
        </w:rPr>
        <w:t>Accelerating trade diversification:</w:t>
      </w:r>
      <w:r w:rsidR="00EC0E84">
        <w:rPr>
          <w:b/>
          <w:bCs/>
          <w:lang w:val="en-GB"/>
        </w:rPr>
        <w:t xml:space="preserve"> </w:t>
      </w:r>
      <w:r w:rsidR="00A54E65">
        <w:rPr>
          <w:lang w:val="en-GB"/>
        </w:rPr>
        <w:t>b</w:t>
      </w:r>
      <w:r w:rsidRPr="00E70A71" w:rsidR="00E70A71">
        <w:rPr>
          <w:lang w:val="en-GB"/>
        </w:rPr>
        <w:t>olster</w:t>
      </w:r>
      <w:r w:rsidR="00C87E30">
        <w:rPr>
          <w:lang w:val="en-GB"/>
        </w:rPr>
        <w:t>ing</w:t>
      </w:r>
      <w:r w:rsidRPr="00E70A71" w:rsidR="00E70A71">
        <w:rPr>
          <w:lang w:val="en-GB"/>
        </w:rPr>
        <w:t xml:space="preserve"> Australia’s international trade by expanding export reach</w:t>
      </w:r>
      <w:r w:rsidR="00E70A71">
        <w:rPr>
          <w:lang w:val="en-GB"/>
        </w:rPr>
        <w:t xml:space="preserve"> </w:t>
      </w:r>
      <w:r w:rsidR="001936C7">
        <w:rPr>
          <w:lang w:val="en-GB"/>
        </w:rPr>
        <w:t xml:space="preserve">in </w:t>
      </w:r>
      <w:r w:rsidR="00132D5E">
        <w:rPr>
          <w:lang w:val="en-GB"/>
        </w:rPr>
        <w:t>existing</w:t>
      </w:r>
      <w:r w:rsidR="001936C7">
        <w:rPr>
          <w:lang w:val="en-GB"/>
        </w:rPr>
        <w:t xml:space="preserve"> </w:t>
      </w:r>
      <w:r w:rsidR="003A08E2">
        <w:rPr>
          <w:lang w:val="en-GB"/>
        </w:rPr>
        <w:t xml:space="preserve">strategic </w:t>
      </w:r>
      <w:r w:rsidR="001936C7">
        <w:rPr>
          <w:lang w:val="en-GB"/>
        </w:rPr>
        <w:t>markets</w:t>
      </w:r>
      <w:r w:rsidR="00E60BC1">
        <w:rPr>
          <w:lang w:val="en-GB"/>
        </w:rPr>
        <w:t xml:space="preserve"> while</w:t>
      </w:r>
      <w:r w:rsidR="00132D5E">
        <w:rPr>
          <w:lang w:val="en-GB"/>
        </w:rPr>
        <w:t xml:space="preserve"> </w:t>
      </w:r>
      <w:r w:rsidR="00716F23">
        <w:rPr>
          <w:lang w:val="en-GB"/>
        </w:rPr>
        <w:t xml:space="preserve">leveraging trade alliances and </w:t>
      </w:r>
      <w:r w:rsidR="00AE5CEA">
        <w:rPr>
          <w:lang w:val="en-GB"/>
        </w:rPr>
        <w:t xml:space="preserve">industry partners to diversify into </w:t>
      </w:r>
      <w:r w:rsidR="00193BBF">
        <w:rPr>
          <w:lang w:val="en-GB"/>
        </w:rPr>
        <w:t xml:space="preserve">new markets. </w:t>
      </w:r>
    </w:p>
    <w:p w:rsidRPr="00727040" w:rsidR="00727040" w:rsidP="00332900" w:rsidRDefault="00727040" w14:paraId="47677E28" w14:textId="14C42085">
      <w:pPr>
        <w:pStyle w:val="ListParagraph"/>
        <w:numPr>
          <w:ilvl w:val="0"/>
          <w:numId w:val="44"/>
        </w:numPr>
        <w:spacing w:before="240"/>
        <w:ind w:left="357" w:hanging="357"/>
        <w:contextualSpacing w:val="0"/>
        <w:rPr>
          <w:b/>
          <w:bCs/>
          <w:lang w:val="en-GB"/>
        </w:rPr>
      </w:pPr>
      <w:r w:rsidRPr="00727040">
        <w:rPr>
          <w:b/>
          <w:bCs/>
          <w:lang w:val="en-GB"/>
        </w:rPr>
        <w:t xml:space="preserve">Securing capital and capability: </w:t>
      </w:r>
      <w:r w:rsidR="00A54E65">
        <w:rPr>
          <w:lang w:val="en-GB"/>
        </w:rPr>
        <w:t>m</w:t>
      </w:r>
      <w:r w:rsidRPr="00727040">
        <w:rPr>
          <w:lang w:val="en-GB"/>
        </w:rPr>
        <w:t>obilis</w:t>
      </w:r>
      <w:r w:rsidR="00C87E30">
        <w:rPr>
          <w:lang w:val="en-GB"/>
        </w:rPr>
        <w:t>ing</w:t>
      </w:r>
      <w:r w:rsidRPr="00727040">
        <w:rPr>
          <w:lang w:val="en-GB"/>
        </w:rPr>
        <w:t xml:space="preserve"> foreign investment to accelerate the net zero transition and </w:t>
      </w:r>
      <w:r w:rsidR="009B193B">
        <w:rPr>
          <w:lang w:val="en-GB"/>
        </w:rPr>
        <w:t>safeguard</w:t>
      </w:r>
      <w:r w:rsidRPr="00727040" w:rsidR="009B193B">
        <w:rPr>
          <w:lang w:val="en-GB"/>
        </w:rPr>
        <w:t xml:space="preserve"> </w:t>
      </w:r>
      <w:r w:rsidRPr="00727040">
        <w:rPr>
          <w:lang w:val="en-GB"/>
        </w:rPr>
        <w:t xml:space="preserve">Australia’s economic security, while leveraging </w:t>
      </w:r>
      <w:r w:rsidR="00A75EAB">
        <w:rPr>
          <w:lang w:val="en-GB"/>
        </w:rPr>
        <w:t>t</w:t>
      </w:r>
      <w:r w:rsidRPr="00727040">
        <w:rPr>
          <w:lang w:val="en-GB"/>
        </w:rPr>
        <w:t xml:space="preserve">rade </w:t>
      </w:r>
      <w:r w:rsidR="00A75EAB">
        <w:rPr>
          <w:lang w:val="en-GB"/>
        </w:rPr>
        <w:t>a</w:t>
      </w:r>
      <w:r w:rsidRPr="00727040">
        <w:rPr>
          <w:lang w:val="en-GB"/>
        </w:rPr>
        <w:t xml:space="preserve">greements and Southeast Asia Investment Deal </w:t>
      </w:r>
      <w:r w:rsidR="00292024">
        <w:rPr>
          <w:lang w:val="en-GB"/>
        </w:rPr>
        <w:t>T</w:t>
      </w:r>
      <w:r w:rsidRPr="00727040">
        <w:rPr>
          <w:lang w:val="en-GB"/>
        </w:rPr>
        <w:t xml:space="preserve">eams to </w:t>
      </w:r>
      <w:r w:rsidR="00A75EAB">
        <w:rPr>
          <w:lang w:val="en-GB"/>
        </w:rPr>
        <w:t>facilitate</w:t>
      </w:r>
      <w:r w:rsidRPr="00727040" w:rsidR="00A75EAB">
        <w:rPr>
          <w:lang w:val="en-GB"/>
        </w:rPr>
        <w:t xml:space="preserve"> </w:t>
      </w:r>
      <w:r w:rsidRPr="00727040">
        <w:rPr>
          <w:lang w:val="en-GB"/>
        </w:rPr>
        <w:t xml:space="preserve">two-way </w:t>
      </w:r>
      <w:r w:rsidR="00E660AB">
        <w:rPr>
          <w:lang w:val="en-GB"/>
        </w:rPr>
        <w:t xml:space="preserve">international investment in the national interest. </w:t>
      </w:r>
    </w:p>
    <w:p w:rsidRPr="004D4348" w:rsidR="004D4348" w:rsidP="00332900" w:rsidRDefault="004D4348" w14:paraId="471DF100" w14:textId="1DB75151">
      <w:pPr>
        <w:pStyle w:val="ListParagraph"/>
        <w:numPr>
          <w:ilvl w:val="0"/>
          <w:numId w:val="44"/>
        </w:numPr>
        <w:spacing w:before="240"/>
        <w:ind w:left="357" w:hanging="357"/>
        <w:contextualSpacing w:val="0"/>
        <w:rPr>
          <w:lang w:val="en-GB"/>
        </w:rPr>
      </w:pPr>
      <w:r w:rsidRPr="004D4348">
        <w:rPr>
          <w:b/>
          <w:bCs/>
        </w:rPr>
        <w:t>Creating a resilient, diversified tourism and visitor economy:</w:t>
      </w:r>
      <w:r w:rsidRPr="004D4348">
        <w:t xml:space="preserve"> implementing the THRIVE 2030</w:t>
      </w:r>
      <w:r w:rsidR="00EB4082">
        <w:t xml:space="preserve"> action plan</w:t>
      </w:r>
      <w:r w:rsidRPr="004D4348">
        <w:t xml:space="preserve">, the </w:t>
      </w:r>
      <w:r w:rsidR="00EB4082">
        <w:t>g</w:t>
      </w:r>
      <w:r w:rsidRPr="004D4348">
        <w:t>overnment’s national visitor economy</w:t>
      </w:r>
      <w:r w:rsidRPr="004D4348">
        <w:rPr>
          <w:b/>
          <w:bCs/>
        </w:rPr>
        <w:t xml:space="preserve"> </w:t>
      </w:r>
      <w:r w:rsidRPr="004D4348">
        <w:t xml:space="preserve">strategy, </w:t>
      </w:r>
      <w:r w:rsidR="0008065D">
        <w:t xml:space="preserve">to </w:t>
      </w:r>
      <w:r w:rsidR="009D14D2">
        <w:t>enable</w:t>
      </w:r>
      <w:r w:rsidR="0008065D">
        <w:t xml:space="preserve"> </w:t>
      </w:r>
      <w:r w:rsidR="009D14D2">
        <w:t xml:space="preserve">the </w:t>
      </w:r>
      <w:r w:rsidR="0008065D">
        <w:t>sustainable</w:t>
      </w:r>
      <w:r w:rsidRPr="004D4348" w:rsidR="0008065D">
        <w:t xml:space="preserve"> </w:t>
      </w:r>
      <w:r w:rsidR="009D14D2">
        <w:t xml:space="preserve">growth of </w:t>
      </w:r>
      <w:r w:rsidRPr="004D4348">
        <w:t>tourism</w:t>
      </w:r>
      <w:r w:rsidR="0008065D">
        <w:t>,</w:t>
      </w:r>
      <w:r w:rsidRPr="004D4348">
        <w:t xml:space="preserve"> Australia’s second largest services export.</w:t>
      </w:r>
    </w:p>
    <w:p w:rsidRPr="00E52803" w:rsidR="00E52803" w:rsidP="00E52803" w:rsidRDefault="000B7F6B" w14:paraId="0382FD24" w14:textId="4F3BA235">
      <w:pPr>
        <w:pStyle w:val="Heading2"/>
        <w:spacing w:before="480"/>
        <w:rPr>
          <w:lang w:val="en-GB"/>
        </w:rPr>
      </w:pPr>
      <w:r>
        <w:rPr>
          <w:lang w:val="en-GB"/>
        </w:rPr>
        <w:t>Accelerating Trade diversification</w:t>
      </w:r>
    </w:p>
    <w:p w:rsidR="00DC3AB8" w:rsidP="00FF7BE3" w:rsidRDefault="00422068" w14:paraId="55A2E1C6" w14:textId="699F92B5">
      <w:r>
        <w:t>Trade</w:t>
      </w:r>
      <w:r w:rsidRPr="00124AEC" w:rsidR="00124AEC">
        <w:t xml:space="preserve"> remains a core engine of Australia’s prosperity, underpinning one-third of total output and a quarter of jobs</w:t>
      </w:r>
      <w:r w:rsidR="007F51AC">
        <w:t>.</w:t>
      </w:r>
      <w:r w:rsidR="00271BEA">
        <w:t xml:space="preserve"> </w:t>
      </w:r>
      <w:r w:rsidR="00AE0598">
        <w:t xml:space="preserve">Australian exporters </w:t>
      </w:r>
      <w:r w:rsidR="004245AF">
        <w:t xml:space="preserve">also </w:t>
      </w:r>
      <w:r w:rsidR="00AE0598">
        <w:t>benefit from</w:t>
      </w:r>
      <w:r w:rsidR="00271BEA">
        <w:t xml:space="preserve"> </w:t>
      </w:r>
      <w:r w:rsidRPr="009267A4" w:rsidR="00124AEC">
        <w:t>19 free trade agreements (FTAs) covering 80% of two-way trade</w:t>
      </w:r>
      <w:r w:rsidRPr="009267A4" w:rsidR="00452C2A">
        <w:t xml:space="preserve">, </w:t>
      </w:r>
      <w:r w:rsidR="00206CFE">
        <w:t>which will rise</w:t>
      </w:r>
      <w:r w:rsidRPr="009267A4" w:rsidR="00452C2A">
        <w:t xml:space="preserve"> to 88% </w:t>
      </w:r>
      <w:r w:rsidRPr="009267A4" w:rsidR="001F58F7">
        <w:t>as</w:t>
      </w:r>
      <w:r w:rsidRPr="009267A4" w:rsidR="00006577">
        <w:t xml:space="preserve"> the new EU-FTA comes into effect</w:t>
      </w:r>
      <w:r w:rsidR="00D02D3D">
        <w:rPr>
          <w:rStyle w:val="FootnoteReference"/>
        </w:rPr>
        <w:footnoteReference w:id="2"/>
      </w:r>
      <w:r w:rsidRPr="009267A4" w:rsidR="00124AEC">
        <w:t>.</w:t>
      </w:r>
      <w:r w:rsidRPr="00124AEC" w:rsidR="00124AEC">
        <w:t xml:space="preserve"> Australia’s reliability and high-quality exports make us a natural partner for nations seeking stable, diversified supply networks.</w:t>
      </w:r>
    </w:p>
    <w:p w:rsidRPr="00FF7BE3" w:rsidR="00FF7BE3" w:rsidP="00FF7BE3" w:rsidRDefault="00FF7BE3" w14:paraId="5A8A39FE" w14:textId="62F8AD3A">
      <w:r w:rsidRPr="00FF7BE3">
        <w:t xml:space="preserve">Austrade’s </w:t>
      </w:r>
      <w:r w:rsidR="00152E64">
        <w:t>focus</w:t>
      </w:r>
      <w:r w:rsidRPr="00FF7BE3">
        <w:t xml:space="preserve"> is </w:t>
      </w:r>
      <w:r w:rsidR="00152E64">
        <w:t>building a</w:t>
      </w:r>
      <w:r w:rsidRPr="00FF7BE3">
        <w:t xml:space="preserve"> resilient, diversified export base that can withstand external shocks while advancing the government’s broader economic goals.</w:t>
      </w:r>
      <w:r w:rsidR="00E100F4">
        <w:t xml:space="preserve"> With countries </w:t>
      </w:r>
      <w:r w:rsidR="00094A06">
        <w:t xml:space="preserve">increasingly </w:t>
      </w:r>
      <w:r w:rsidR="00E100F4">
        <w:t xml:space="preserve">eyeing the $4.5 trillion ASEAN marketplace, this </w:t>
      </w:r>
      <w:r w:rsidR="00B23115">
        <w:t xml:space="preserve">focus will </w:t>
      </w:r>
      <w:r w:rsidR="00E100F4">
        <w:t>position us to take advantage</w:t>
      </w:r>
      <w:r w:rsidR="00094A06">
        <w:t xml:space="preserve"> of</w:t>
      </w:r>
      <w:r w:rsidRPr="00FF7BE3">
        <w:t xml:space="preserve"> </w:t>
      </w:r>
      <w:r w:rsidR="00DC3AB8">
        <w:t xml:space="preserve">critical opportunities across the trading landscape. </w:t>
      </w:r>
      <w:r w:rsidR="007A3370">
        <w:t>W</w:t>
      </w:r>
      <w:r w:rsidRPr="00FF7BE3">
        <w:t xml:space="preserve">e are concentrating our efforts </w:t>
      </w:r>
      <w:r w:rsidR="00195365">
        <w:t>in three key areas:</w:t>
      </w:r>
    </w:p>
    <w:p w:rsidR="00A67B8F" w:rsidP="00D02D3D" w:rsidRDefault="00A67B8F" w14:paraId="5954627A" w14:textId="09CF6B86">
      <w:pPr>
        <w:numPr>
          <w:ilvl w:val="0"/>
          <w:numId w:val="45"/>
        </w:numPr>
        <w:ind w:left="357" w:hanging="357"/>
      </w:pPr>
      <w:r w:rsidRPr="1F3983B6">
        <w:rPr>
          <w:b/>
          <w:bCs/>
        </w:rPr>
        <w:t xml:space="preserve">Empowering </w:t>
      </w:r>
      <w:r w:rsidR="00704C86">
        <w:rPr>
          <w:b/>
          <w:bCs/>
        </w:rPr>
        <w:t>g</w:t>
      </w:r>
      <w:r w:rsidRPr="1F3983B6">
        <w:rPr>
          <w:b/>
          <w:bCs/>
        </w:rPr>
        <w:t xml:space="preserve">rowth </w:t>
      </w:r>
      <w:r w:rsidR="00F32AF3">
        <w:rPr>
          <w:b/>
          <w:bCs/>
        </w:rPr>
        <w:t>through</w:t>
      </w:r>
      <w:r w:rsidRPr="1F3983B6">
        <w:rPr>
          <w:b/>
          <w:bCs/>
        </w:rPr>
        <w:t xml:space="preserve"> </w:t>
      </w:r>
      <w:r w:rsidR="00704C86">
        <w:rPr>
          <w:b/>
          <w:bCs/>
        </w:rPr>
        <w:t>trade diversification:</w:t>
      </w:r>
      <w:r>
        <w:t> As an enabler of our diversification agenda, the $5</w:t>
      </w:r>
      <w:r w:rsidR="00CC4D3A">
        <w:t>5</w:t>
      </w:r>
      <w:r>
        <w:t xml:space="preserve"> million </w:t>
      </w:r>
      <w:r w:rsidR="003D1198">
        <w:t>ANMI</w:t>
      </w:r>
      <w:r>
        <w:t xml:space="preserve"> </w:t>
      </w:r>
      <w:r w:rsidR="00113ECA">
        <w:t>surge program</w:t>
      </w:r>
      <w:r>
        <w:t xml:space="preserve"> amplifies our presence in existing and new markets. Through the new </w:t>
      </w:r>
      <w:r w:rsidR="00A52D46">
        <w:t>TDN</w:t>
      </w:r>
      <w:r>
        <w:t xml:space="preserve">, Austrade </w:t>
      </w:r>
      <w:r w:rsidR="00A52D46">
        <w:t xml:space="preserve">is </w:t>
      </w:r>
      <w:r>
        <w:t>work</w:t>
      </w:r>
      <w:r w:rsidR="00A52D46">
        <w:t>ing</w:t>
      </w:r>
      <w:r>
        <w:t xml:space="preserve"> </w:t>
      </w:r>
      <w:proofErr w:type="gramStart"/>
      <w:r>
        <w:t>hand-in-hand</w:t>
      </w:r>
      <w:proofErr w:type="gramEnd"/>
      <w:r>
        <w:t xml:space="preserve"> with 40 peak industry bodies to provide extra in-market trade advisors, export intelligence and strategic events </w:t>
      </w:r>
      <w:r w:rsidR="00A52D46">
        <w:t xml:space="preserve">to </w:t>
      </w:r>
      <w:r>
        <w:t>help exporters capitalise on new, high-value growth opportunities.</w:t>
      </w:r>
    </w:p>
    <w:p w:rsidR="0096700D" w:rsidP="00D02D3D" w:rsidRDefault="00D66649" w14:paraId="29EF9AEE" w14:textId="5DDC233A">
      <w:pPr>
        <w:numPr>
          <w:ilvl w:val="0"/>
          <w:numId w:val="45"/>
        </w:numPr>
        <w:ind w:left="357" w:hanging="357"/>
      </w:pPr>
      <w:r w:rsidRPr="00D66649">
        <w:rPr>
          <w:b/>
          <w:bCs/>
        </w:rPr>
        <w:t>Utilising trade agreements:</w:t>
      </w:r>
      <w:r w:rsidR="00CC253F">
        <w:t xml:space="preserve"> </w:t>
      </w:r>
      <w:r w:rsidR="00480D67">
        <w:t>T</w:t>
      </w:r>
      <w:r w:rsidR="0096700D">
        <w:t>he</w:t>
      </w:r>
      <w:r w:rsidR="000C223E">
        <w:t xml:space="preserve"> </w:t>
      </w:r>
      <w:r w:rsidRPr="000C223E" w:rsidR="000C223E">
        <w:t>Australia-India Economic Cooperation and Trade Agreement (ECTA)</w:t>
      </w:r>
      <w:r w:rsidR="000C223E">
        <w:t xml:space="preserve"> </w:t>
      </w:r>
      <w:r w:rsidR="00480D67">
        <w:t>provides</w:t>
      </w:r>
      <w:r w:rsidR="0096700D">
        <w:t xml:space="preserve"> </w:t>
      </w:r>
      <w:r w:rsidR="000A726E">
        <w:t xml:space="preserve">Australian </w:t>
      </w:r>
      <w:r w:rsidR="0096700D">
        <w:t>businesses</w:t>
      </w:r>
      <w:r w:rsidR="00964A23">
        <w:t xml:space="preserve"> </w:t>
      </w:r>
      <w:r w:rsidR="00462474">
        <w:t>access to a</w:t>
      </w:r>
      <w:r w:rsidR="0096700D">
        <w:t xml:space="preserve"> market of more than 1.4 billion people</w:t>
      </w:r>
      <w:r w:rsidR="00C25C96">
        <w:t>,</w:t>
      </w:r>
      <w:r w:rsidR="00BA70DC">
        <w:t xml:space="preserve"> with </w:t>
      </w:r>
      <w:r w:rsidR="00395994">
        <w:t xml:space="preserve">tariffs removed on 85% of Australian goods and another 5% to be eliminated over the coming years. </w:t>
      </w:r>
      <w:r w:rsidR="00074E31">
        <w:t>We a</w:t>
      </w:r>
      <w:r w:rsidR="00F85257">
        <w:t xml:space="preserve">re also deepening trade </w:t>
      </w:r>
      <w:r w:rsidR="005057CE">
        <w:t xml:space="preserve">links </w:t>
      </w:r>
      <w:r w:rsidR="00F85257">
        <w:t>with our second largest trading partner through the Australia-UK FTA</w:t>
      </w:r>
      <w:r w:rsidR="00BB32EC">
        <w:t xml:space="preserve">, with </w:t>
      </w:r>
      <w:r w:rsidR="00B746DE">
        <w:t xml:space="preserve">98% of </w:t>
      </w:r>
      <w:r w:rsidR="00097637">
        <w:t>Australian goods</w:t>
      </w:r>
      <w:r w:rsidR="00B746DE">
        <w:t xml:space="preserve"> now tariff free</w:t>
      </w:r>
      <w:r w:rsidR="00731F31">
        <w:t>.</w:t>
      </w:r>
      <w:r w:rsidR="005057CE">
        <w:t xml:space="preserve"> </w:t>
      </w:r>
      <w:r w:rsidR="00854948">
        <w:t>Once in force, the new</w:t>
      </w:r>
      <w:r w:rsidRPr="001C3F91" w:rsidR="001C3F91">
        <w:t xml:space="preserve"> FTA with the European Union (EU) will remove duties on 98% of the value of Australian exports entering the EU and expand access across 27 markets and 450 million consumer</w:t>
      </w:r>
      <w:r w:rsidR="001C3F91">
        <w:t xml:space="preserve">s. </w:t>
      </w:r>
    </w:p>
    <w:p w:rsidR="00D02D3D" w:rsidRDefault="00D02D3D" w14:paraId="3BB0B657" w14:textId="77777777">
      <w:pPr>
        <w:spacing w:after="120" w:line="252" w:lineRule="auto"/>
        <w:rPr>
          <w:b/>
          <w:bCs/>
        </w:rPr>
      </w:pPr>
      <w:r>
        <w:rPr>
          <w:b/>
          <w:bCs/>
        </w:rPr>
        <w:br w:type="page"/>
      </w:r>
    </w:p>
    <w:p w:rsidR="00E7678D" w:rsidP="00D02D3D" w:rsidRDefault="00BE2D73" w14:paraId="7F328682" w14:textId="031AF189">
      <w:pPr>
        <w:numPr>
          <w:ilvl w:val="0"/>
          <w:numId w:val="45"/>
        </w:numPr>
        <w:ind w:left="357" w:hanging="357"/>
      </w:pPr>
      <w:r>
        <w:rPr>
          <w:b/>
          <w:bCs/>
        </w:rPr>
        <w:t xml:space="preserve">Strengthening strategic regional </w:t>
      </w:r>
      <w:r w:rsidR="00EE394D">
        <w:rPr>
          <w:b/>
          <w:bCs/>
        </w:rPr>
        <w:t>ties:</w:t>
      </w:r>
      <w:r w:rsidRPr="00FF7BE3" w:rsidR="00FF7BE3">
        <w:t xml:space="preserve"> We are </w:t>
      </w:r>
      <w:r w:rsidR="00495A41">
        <w:t>expanding</w:t>
      </w:r>
      <w:r w:rsidRPr="00FF7BE3" w:rsidR="00FF7BE3">
        <w:t xml:space="preserve"> our footprint in</w:t>
      </w:r>
      <w:r w:rsidR="00DE696F">
        <w:t xml:space="preserve"> strategic markets across the </w:t>
      </w:r>
      <w:r w:rsidRPr="00FF7BE3" w:rsidR="00FF7BE3">
        <w:t>Indo-Pacific</w:t>
      </w:r>
      <w:r w:rsidR="00495A41">
        <w:t xml:space="preserve"> </w:t>
      </w:r>
      <w:r w:rsidR="00C1332A">
        <w:t xml:space="preserve">through </w:t>
      </w:r>
      <w:r w:rsidR="0067443B">
        <w:t xml:space="preserve">the </w:t>
      </w:r>
      <w:r w:rsidR="001054FB">
        <w:t xml:space="preserve">Southeast </w:t>
      </w:r>
      <w:r w:rsidR="00C1332A">
        <w:t xml:space="preserve">and South </w:t>
      </w:r>
      <w:r w:rsidR="001054FB">
        <w:t>Asia Business Exchange</w:t>
      </w:r>
      <w:r w:rsidR="00C1332A">
        <w:t>s</w:t>
      </w:r>
      <w:r w:rsidR="00B57BDA">
        <w:t xml:space="preserve">, </w:t>
      </w:r>
      <w:r w:rsidRPr="00FF7BE3" w:rsidR="00FF7BE3">
        <w:t xml:space="preserve">deploying </w:t>
      </w:r>
      <w:r w:rsidR="005D6497">
        <w:t xml:space="preserve">a </w:t>
      </w:r>
      <w:r w:rsidRPr="00FF7BE3" w:rsidR="00FF7BE3">
        <w:t xml:space="preserve">specialist Pacific Business Liaison </w:t>
      </w:r>
      <w:r w:rsidR="005D6497">
        <w:t xml:space="preserve">to explore </w:t>
      </w:r>
      <w:r w:rsidR="00A32717">
        <w:t>regional opportunities,</w:t>
      </w:r>
      <w:r w:rsidR="005D6497">
        <w:t xml:space="preserve"> and </w:t>
      </w:r>
      <w:r w:rsidR="00A32717">
        <w:t>extending</w:t>
      </w:r>
      <w:r w:rsidRPr="00FF7BE3" w:rsidR="00FF7BE3">
        <w:t xml:space="preserve"> our Landing Pads program</w:t>
      </w:r>
      <w:r w:rsidR="00E1794F">
        <w:t xml:space="preserve"> </w:t>
      </w:r>
      <w:r w:rsidR="005C2498">
        <w:t xml:space="preserve">in Southeast Asia </w:t>
      </w:r>
      <w:r w:rsidR="00E1794F">
        <w:t xml:space="preserve">to embed </w:t>
      </w:r>
      <w:r w:rsidR="00065582">
        <w:t xml:space="preserve">tech scaleups </w:t>
      </w:r>
      <w:r w:rsidRPr="00FF7BE3" w:rsidR="00FF7BE3">
        <w:t>in</w:t>
      </w:r>
      <w:r w:rsidR="00A32717">
        <w:t xml:space="preserve"> these fast-growing</w:t>
      </w:r>
      <w:r w:rsidRPr="00FF7BE3" w:rsidR="00FF7BE3">
        <w:t xml:space="preserve"> ecosystems.</w:t>
      </w:r>
      <w:r w:rsidRPr="00FB581E" w:rsidR="00FB581E">
        <w:t xml:space="preserve"> We are </w:t>
      </w:r>
      <w:r w:rsidR="00FB581E">
        <w:t xml:space="preserve">also </w:t>
      </w:r>
      <w:r w:rsidRPr="00FB581E" w:rsidR="00FB581E">
        <w:t>helping Australian businesses leverage the CPTPP’s expanding network to access new markets, build commercial partnerships, and strengthen trade links across the Indo-Pacific</w:t>
      </w:r>
      <w:r w:rsidR="009736D0">
        <w:t>.</w:t>
      </w:r>
    </w:p>
    <w:p w:rsidRPr="00766F95" w:rsidR="00E52803" w:rsidP="00766F95" w:rsidRDefault="00CD67C4" w14:paraId="3E5E8B70" w14:textId="6E43B200">
      <w:pPr>
        <w:pStyle w:val="Heading2"/>
        <w:rPr>
          <w:lang w:val="en-GB"/>
        </w:rPr>
      </w:pPr>
      <w:r>
        <w:rPr>
          <w:lang w:val="en-GB"/>
        </w:rPr>
        <w:t>Securi</w:t>
      </w:r>
      <w:r w:rsidR="00496773">
        <w:rPr>
          <w:lang w:val="en-GB"/>
        </w:rPr>
        <w:t>ng</w:t>
      </w:r>
      <w:r>
        <w:rPr>
          <w:lang w:val="en-GB"/>
        </w:rPr>
        <w:t xml:space="preserve"> capital and capability</w:t>
      </w:r>
    </w:p>
    <w:p w:rsidRPr="005468BB" w:rsidR="005468BB" w:rsidP="005468BB" w:rsidRDefault="005468BB" w14:paraId="5EF4F726" w14:textId="77777777">
      <w:r w:rsidRPr="005468BB">
        <w:t>Austrade’s role is to promote, attract and facilitate foreign investment aligned with government priorities, focusing on accelerating the net zero transformation and bolstering Australia’s economic security in line with Future Made in Australia goals, to enhance sovereign capability. To achieve this, Austrade focuses on three core delivery areas: </w:t>
      </w:r>
    </w:p>
    <w:p w:rsidRPr="005468BB" w:rsidR="005468BB" w:rsidP="00D02D3D" w:rsidRDefault="005468BB" w14:paraId="76BA4C1C" w14:textId="77777777">
      <w:pPr>
        <w:numPr>
          <w:ilvl w:val="0"/>
          <w:numId w:val="46"/>
        </w:numPr>
        <w:ind w:left="357" w:hanging="357"/>
      </w:pPr>
      <w:r w:rsidRPr="005468BB">
        <w:rPr>
          <w:b/>
          <w:bCs/>
        </w:rPr>
        <w:t>Targeting highly strategic foreign investment </w:t>
      </w:r>
      <w:r w:rsidRPr="005468BB">
        <w:t>to strengthen capability in priority sectors that underpin national security and long-term economic prosperity. </w:t>
      </w:r>
    </w:p>
    <w:p w:rsidRPr="005468BB" w:rsidR="005468BB" w:rsidP="00D02D3D" w:rsidRDefault="005468BB" w14:paraId="6406D02C" w14:textId="31D3AE4F">
      <w:pPr>
        <w:numPr>
          <w:ilvl w:val="0"/>
          <w:numId w:val="47"/>
        </w:numPr>
        <w:ind w:left="357" w:hanging="357"/>
      </w:pPr>
      <w:r w:rsidRPr="005468BB">
        <w:rPr>
          <w:b/>
          <w:bCs/>
        </w:rPr>
        <w:t xml:space="preserve">Utilising </w:t>
      </w:r>
      <w:r w:rsidR="002250FD">
        <w:rPr>
          <w:b/>
          <w:bCs/>
        </w:rPr>
        <w:t>t</w:t>
      </w:r>
      <w:r w:rsidRPr="005468BB">
        <w:rPr>
          <w:b/>
          <w:bCs/>
        </w:rPr>
        <w:t xml:space="preserve">rade </w:t>
      </w:r>
      <w:r w:rsidR="002250FD">
        <w:rPr>
          <w:b/>
          <w:bCs/>
        </w:rPr>
        <w:t>a</w:t>
      </w:r>
      <w:r w:rsidRPr="005468BB">
        <w:rPr>
          <w:b/>
          <w:bCs/>
        </w:rPr>
        <w:t>greements and bilateral partnerships</w:t>
      </w:r>
      <w:r w:rsidRPr="005468BB">
        <w:t> to diversify capital sources and strengthen the resilience of critical supply chains. </w:t>
      </w:r>
    </w:p>
    <w:p w:rsidRPr="005468BB" w:rsidR="005468BB" w:rsidP="00D02D3D" w:rsidRDefault="005468BB" w14:paraId="746D0784" w14:textId="77777777">
      <w:pPr>
        <w:numPr>
          <w:ilvl w:val="0"/>
          <w:numId w:val="48"/>
        </w:numPr>
        <w:ind w:left="357" w:hanging="357"/>
      </w:pPr>
      <w:r w:rsidRPr="005468BB">
        <w:rPr>
          <w:b/>
          <w:bCs/>
        </w:rPr>
        <w:t>Deepening relationships with global investors</w:t>
      </w:r>
      <w:r w:rsidRPr="005468BB">
        <w:t>, federal, state and territory governments, and international chambers to secure sustained investment pipelines and unlock new opportunities. </w:t>
      </w:r>
    </w:p>
    <w:p w:rsidRPr="005468BB" w:rsidR="005468BB" w:rsidP="005468BB" w:rsidRDefault="005468BB" w14:paraId="15C64380" w14:textId="4D678DE7">
      <w:r w:rsidRPr="005468BB">
        <w:t xml:space="preserve">These priorities are advanced through key programs that simplify the investment journey and highlight sector advantages. Australia’s Critical Minerals Strategy and Prospectus connect investors </w:t>
      </w:r>
      <w:r w:rsidR="00C15383">
        <w:t xml:space="preserve">to </w:t>
      </w:r>
      <w:r w:rsidRPr="005468BB">
        <w:t>world-leading reserves of lithium and rare earths, addressing global production shortfalls. Meanwhile,</w:t>
      </w:r>
      <w:r w:rsidR="00CF27BD">
        <w:t xml:space="preserve"> the</w:t>
      </w:r>
      <w:r w:rsidRPr="005468BB">
        <w:t> Investor Front Door</w:t>
      </w:r>
      <w:r w:rsidR="00CF27BD">
        <w:t xml:space="preserve"> pilot </w:t>
      </w:r>
      <w:r w:rsidRPr="005468BB">
        <w:t xml:space="preserve">has the potential to </w:t>
      </w:r>
      <w:r w:rsidR="00C537E6">
        <w:t>support</w:t>
      </w:r>
      <w:r w:rsidRPr="005468BB">
        <w:t xml:space="preserve"> nationally</w:t>
      </w:r>
      <w:r w:rsidR="00A82C64">
        <w:t xml:space="preserve"> </w:t>
      </w:r>
      <w:r w:rsidRPr="005468BB">
        <w:t>significant projects, offering regulatory navigation</w:t>
      </w:r>
      <w:r w:rsidR="00A82C64">
        <w:t xml:space="preserve"> </w:t>
      </w:r>
      <w:r w:rsidRPr="005468BB">
        <w:t>and</w:t>
      </w:r>
      <w:r w:rsidR="00A82C64">
        <w:t xml:space="preserve"> </w:t>
      </w:r>
      <w:r w:rsidRPr="005468BB">
        <w:t>identifying</w:t>
      </w:r>
      <w:r w:rsidR="00A82C64">
        <w:t xml:space="preserve"> </w:t>
      </w:r>
      <w:r w:rsidRPr="005468BB">
        <w:t>government</w:t>
      </w:r>
      <w:r w:rsidR="00A82C64">
        <w:t xml:space="preserve"> </w:t>
      </w:r>
      <w:r w:rsidRPr="005468BB">
        <w:t>financing to ensure Australia remains a leader in the race for future industries.  </w:t>
      </w:r>
    </w:p>
    <w:p w:rsidRPr="005468BB" w:rsidR="005468BB" w:rsidP="005468BB" w:rsidRDefault="005468BB" w14:paraId="2551ABE0" w14:textId="6594EC51">
      <w:r w:rsidRPr="005468BB">
        <w:t xml:space="preserve">The global investment environment in 2026 will be challenging, with competition for capital intensifying as </w:t>
      </w:r>
      <w:r w:rsidR="00FD5E89">
        <w:t>investment activity</w:t>
      </w:r>
      <w:r w:rsidRPr="005468BB">
        <w:t xml:space="preserve"> slows. </w:t>
      </w:r>
      <w:r w:rsidR="00EC3146">
        <w:t>Capital is also</w:t>
      </w:r>
      <w:r w:rsidRPr="005468BB">
        <w:t xml:space="preserve"> becoming more strategic – shifting from efficiency-seeking towards security-seeking capital allocatio</w:t>
      </w:r>
      <w:r w:rsidR="00191D54">
        <w:t xml:space="preserve">n amid </w:t>
      </w:r>
      <w:r w:rsidRPr="005468BB">
        <w:t>geopolitical and supply chain disruption. United Nations Conference on Trade and Investment (UNCTAD)</w:t>
      </w:r>
      <w:r w:rsidR="00C51383">
        <w:t xml:space="preserve"> data</w:t>
      </w:r>
      <w:r w:rsidRPr="005468BB">
        <w:t xml:space="preserve"> shows global foreign investment rose 14% to US$1.6 trillion in 2025, </w:t>
      </w:r>
      <w:r w:rsidR="007A469C">
        <w:t>largely</w:t>
      </w:r>
      <w:r w:rsidRPr="005468BB">
        <w:t xml:space="preserve"> driven by financial centre flows rather than real investment activity, which remained fragile</w:t>
      </w:r>
      <w:r w:rsidR="00D02D3D">
        <w:rPr>
          <w:rStyle w:val="FootnoteReference"/>
        </w:rPr>
        <w:footnoteReference w:id="3"/>
      </w:r>
      <w:r w:rsidRPr="005468BB">
        <w:t xml:space="preserve">. Investor sentiment remained weak, with greenfield projects down 16%, </w:t>
      </w:r>
      <w:r w:rsidR="007A469C">
        <w:t>despite elevated</w:t>
      </w:r>
      <w:r w:rsidRPr="005468BB">
        <w:t xml:space="preserve"> values </w:t>
      </w:r>
      <w:r w:rsidR="007A469C">
        <w:t>due to a</w:t>
      </w:r>
      <w:r w:rsidRPr="005468BB">
        <w:t xml:space="preserve"> small number of mega-projects. </w:t>
      </w:r>
    </w:p>
    <w:p w:rsidR="007A3370" w:rsidP="00E52803" w:rsidRDefault="005468BB" w14:paraId="6115CD82" w14:textId="07B27746">
      <w:r w:rsidRPr="005468BB">
        <w:t xml:space="preserve">Despite these headwinds, Australia </w:t>
      </w:r>
      <w:r w:rsidR="007A469C">
        <w:t>remains well positioned due to</w:t>
      </w:r>
      <w:r w:rsidRPr="005468BB">
        <w:t xml:space="preserve"> a predictable business environment, stable political and regulatory systems, and deep linkages with key partner</w:t>
      </w:r>
      <w:r w:rsidR="007A469C">
        <w:t>s</w:t>
      </w:r>
      <w:r w:rsidRPr="005468BB">
        <w:t>. However, in an increasingly contested market for high-quality capital, Australia cannot rely on these advantages alone. Securing investment will require a targeted and coordinated approach</w:t>
      </w:r>
      <w:r w:rsidR="003751FE">
        <w:t xml:space="preserve"> with key partners</w:t>
      </w:r>
      <w:r w:rsidR="004A6346">
        <w:t xml:space="preserve"> </w:t>
      </w:r>
      <w:r w:rsidRPr="005468BB">
        <w:t>that goes beyond traditional channels to </w:t>
      </w:r>
      <w:r w:rsidR="004A6346">
        <w:t xml:space="preserve">tap </w:t>
      </w:r>
      <w:r w:rsidRPr="005468BB">
        <w:t>into new sources of global capital. </w:t>
      </w:r>
    </w:p>
    <w:p w:rsidR="00E52803" w:rsidP="00E52803" w:rsidRDefault="00480F60" w14:paraId="33E9E656" w14:textId="043D7574">
      <w:pPr>
        <w:pStyle w:val="Heading2"/>
        <w:spacing w:before="480"/>
      </w:pPr>
      <w:r>
        <w:t xml:space="preserve">Creating a resilient, diversified Tourism </w:t>
      </w:r>
      <w:r w:rsidR="00967221">
        <w:t>and</w:t>
      </w:r>
      <w:r>
        <w:t xml:space="preserve"> Visitor Economy</w:t>
      </w:r>
    </w:p>
    <w:p w:rsidR="000E2EF7" w:rsidP="000E2EF7" w:rsidRDefault="000E2EF7" w14:paraId="5D58E920" w14:textId="45972899">
      <w:r>
        <w:t>Australia’s tourism industry and visitor economy made significant progress during the initial Recovery Phase (2022–2024) of THRIVE 2030, with national and regional visitor spend exceeding their targets.</w:t>
      </w:r>
      <w:r w:rsidR="00196F54">
        <w:t xml:space="preserve"> </w:t>
      </w:r>
      <w:r>
        <w:t xml:space="preserve">International visitation to Australia grew by 8% </w:t>
      </w:r>
      <w:r w:rsidR="009E7077">
        <w:t xml:space="preserve">from 2024 to </w:t>
      </w:r>
      <w:r>
        <w:t>2025</w:t>
      </w:r>
      <w:r w:rsidR="009E7077">
        <w:t xml:space="preserve"> </w:t>
      </w:r>
      <w:r>
        <w:t xml:space="preserve">and growth in domestic trips </w:t>
      </w:r>
      <w:r w:rsidR="009E7077">
        <w:t>reflect</w:t>
      </w:r>
      <w:r w:rsidR="00D61F08">
        <w:t xml:space="preserve"> </w:t>
      </w:r>
      <w:r w:rsidR="00291183">
        <w:t>Aus</w:t>
      </w:r>
      <w:r w:rsidR="00296CB7">
        <w:t>tralians</w:t>
      </w:r>
      <w:r w:rsidR="00A47D8B">
        <w:t>’</w:t>
      </w:r>
      <w:r>
        <w:t xml:space="preserve"> continued desire to explore their country. Visitation from China</w:t>
      </w:r>
      <w:r w:rsidR="005D6D21">
        <w:t xml:space="preserve"> grew</w:t>
      </w:r>
      <w:r>
        <w:t>, including through the Approved Destination Status (ADS) scheme, and China is comfortably Australia’s second largest visitor market after New Zealand.</w:t>
      </w:r>
    </w:p>
    <w:p w:rsidR="000E2EF7" w:rsidP="000E2EF7" w:rsidRDefault="000E2EF7" w14:paraId="36F46224" w14:textId="64A316AC">
      <w:r>
        <w:t>With regional tourism contributing over 7</w:t>
      </w:r>
      <w:r w:rsidR="00B32E08">
        <w:t>%</w:t>
      </w:r>
      <w:r>
        <w:t xml:space="preserve"> of </w:t>
      </w:r>
      <w:r w:rsidR="003877B5">
        <w:t xml:space="preserve">regional </w:t>
      </w:r>
      <w:r>
        <w:t xml:space="preserve">jobs, facilitating greater visitor dispersal and promoting new experiences in </w:t>
      </w:r>
      <w:r w:rsidR="00045AB9">
        <w:t>the regions</w:t>
      </w:r>
      <w:r>
        <w:t xml:space="preserve"> is critical. Australia’s Green and Gold runway of sporting events leading up to </w:t>
      </w:r>
      <w:r w:rsidR="00F92A3D">
        <w:t xml:space="preserve">the </w:t>
      </w:r>
      <w:r>
        <w:t xml:space="preserve">Brisbane 2032 </w:t>
      </w:r>
      <w:r w:rsidR="00F92A3D">
        <w:t>Olympics</w:t>
      </w:r>
      <w:r w:rsidR="00EC7213">
        <w:t xml:space="preserve"> and Paralympics</w:t>
      </w:r>
      <w:r>
        <w:t xml:space="preserve"> </w:t>
      </w:r>
      <w:r w:rsidR="00EC7213">
        <w:t xml:space="preserve">presents </w:t>
      </w:r>
      <w:r>
        <w:t>opportunities</w:t>
      </w:r>
      <w:r w:rsidR="00EC7213">
        <w:t xml:space="preserve"> </w:t>
      </w:r>
      <w:r>
        <w:t xml:space="preserve">to encourage greater regional dispersal. Business events continue to attract a wide range of </w:t>
      </w:r>
      <w:r w:rsidR="00516883">
        <w:t>global visitors</w:t>
      </w:r>
      <w:r>
        <w:t xml:space="preserve">, delivering broader benefits to the </w:t>
      </w:r>
      <w:r w:rsidR="001978F9">
        <w:t xml:space="preserve">tourism industry. </w:t>
      </w:r>
      <w:r>
        <w:t xml:space="preserve"> </w:t>
      </w:r>
    </w:p>
    <w:p w:rsidR="000E2EF7" w:rsidP="000E2EF7" w:rsidRDefault="000E2EF7" w14:paraId="5865E009" w14:textId="13B02B8F">
      <w:r>
        <w:t xml:space="preserve">However, </w:t>
      </w:r>
      <w:r w:rsidR="00CF36B4">
        <w:t>a</w:t>
      </w:r>
      <w:r>
        <w:t>s skills shortages constrain growth and industry’s ability to meet demands, addressing workforce challenges is essential to building tourism businesses’ resilience and competitiveness. Significant opportunities exist in embedding sustainable tourism and accessible tourism</w:t>
      </w:r>
      <w:r w:rsidR="00DB0EC1">
        <w:t>, while p</w:t>
      </w:r>
      <w:r>
        <w:t>romoting First Nations tourism can create unique experiences for visitors and increases economic opportunities for First Nations Australians.</w:t>
      </w:r>
    </w:p>
    <w:p w:rsidR="000E2EF7" w:rsidP="000E2EF7" w:rsidRDefault="000E2EF7" w14:paraId="140D88F8" w14:textId="569A5506">
      <w:r>
        <w:t xml:space="preserve">The THRIVE 2030 Action Plan to 2030 will build on the strong foundation delivered in the Recovery Phase and embed sustainable growth. </w:t>
      </w:r>
      <w:r w:rsidR="005F22D0">
        <w:t>The</w:t>
      </w:r>
      <w:r>
        <w:t xml:space="preserve"> Office of Tourism and the Visitor Economy’s (OTVE) role </w:t>
      </w:r>
      <w:r w:rsidR="00B87C27">
        <w:t>will leverage</w:t>
      </w:r>
      <w:r>
        <w:t xml:space="preserve"> its convening power, extensive industry collaboration, and strong partnership with Tourism Australia to </w:t>
      </w:r>
      <w:r w:rsidR="00B87C27">
        <w:t>improve</w:t>
      </w:r>
      <w:r>
        <w:t xml:space="preserve"> tourism outcomes. The embedding of Tourism Research Australia within OTVE delivers access to rich data, research and insights to </w:t>
      </w:r>
      <w:r w:rsidR="00F7344B">
        <w:t>support</w:t>
      </w:r>
      <w:r>
        <w:t xml:space="preserve"> policy making and industry. By fostering growth in valuable visitor segments and improving the</w:t>
      </w:r>
      <w:r w:rsidR="001832B8">
        <w:t xml:space="preserve"> business</w:t>
      </w:r>
      <w:r>
        <w:t xml:space="preserve"> operating environment</w:t>
      </w:r>
      <w:r w:rsidR="00033526">
        <w:t>,</w:t>
      </w:r>
      <w:r>
        <w:t xml:space="preserve"> Austrade aims to ensure that Australia’s visitor economy achieves sustainable growth and remains a key driver of national prosperity.</w:t>
      </w:r>
    </w:p>
    <w:p w:rsidR="000E2EF7" w:rsidP="000E2EF7" w:rsidRDefault="000E2EF7" w14:paraId="19156CB2" w14:textId="77777777"/>
    <w:p w:rsidR="00A04C62" w:rsidP="005B1905" w:rsidRDefault="00A04C62" w14:paraId="10459C16" w14:textId="77777777">
      <w:pPr>
        <w:rPr>
          <w:b/>
          <w:bCs/>
        </w:rPr>
      </w:pPr>
    </w:p>
    <w:p w:rsidRPr="00DF6AC2" w:rsidR="00FD5A84" w:rsidP="00DD6B20" w:rsidRDefault="00FD5A84" w14:paraId="778B8592" w14:textId="776AB8CF">
      <w:r w:rsidRPr="00DF6AC2">
        <w:br w:type="page"/>
      </w:r>
    </w:p>
    <w:p w:rsidRPr="008C60C5" w:rsidR="008C60C5" w:rsidP="00FD5A84" w:rsidRDefault="008C60C5" w14:paraId="1469D3C3" w14:textId="090AABD4">
      <w:pPr>
        <w:pStyle w:val="Heading1"/>
      </w:pPr>
      <w:r w:rsidRPr="008C60C5">
        <w:t xml:space="preserve">Our </w:t>
      </w:r>
      <w:r w:rsidR="005E4D6D">
        <w:t>key activities</w:t>
      </w:r>
    </w:p>
    <w:p w:rsidRPr="00E52803" w:rsidR="00E52803" w:rsidP="004D1A1D" w:rsidRDefault="00E52803" w14:paraId="2CC14FD6" w14:textId="64BE9D5F">
      <w:pPr>
        <w:pStyle w:val="IntroPara"/>
        <w:rPr>
          <w:lang w:val="en-GB"/>
        </w:rPr>
      </w:pPr>
      <w:r w:rsidRPr="00E52803">
        <w:rPr>
          <w:lang w:val="en-GB"/>
        </w:rPr>
        <w:t xml:space="preserve">To achieve our purpose, we will pursue two outcomes through </w:t>
      </w:r>
      <w:r w:rsidR="00A05401">
        <w:rPr>
          <w:lang w:val="en-GB"/>
        </w:rPr>
        <w:t>four</w:t>
      </w:r>
      <w:r w:rsidRPr="00E52803" w:rsidR="00A05401">
        <w:rPr>
          <w:lang w:val="en-GB"/>
        </w:rPr>
        <w:t xml:space="preserve"> </w:t>
      </w:r>
      <w:r w:rsidRPr="00E52803">
        <w:rPr>
          <w:lang w:val="en-GB"/>
        </w:rPr>
        <w:t>key activities. These activities are underpinned by whole-of-government strategic priorities and are shaped by emerging trends in our operating context.</w:t>
      </w:r>
    </w:p>
    <w:p w:rsidRPr="00246C90" w:rsidR="00246C90" w:rsidP="00246C90" w:rsidRDefault="00246C90" w14:paraId="517480AE" w14:textId="7B116F58">
      <w:pPr>
        <w:pStyle w:val="Heading2"/>
        <w:spacing w:before="480"/>
      </w:pPr>
      <w:r>
        <w:t>Outcomes</w:t>
      </w:r>
    </w:p>
    <w:p w:rsidRPr="004D1A1D" w:rsidR="00246C90" w:rsidP="00246C90" w:rsidRDefault="00246C90" w14:paraId="7D798686" w14:textId="77777777">
      <w:pPr>
        <w:rPr>
          <w:b/>
          <w:bCs/>
          <w:color w:val="7A4282" w:themeColor="accent1"/>
        </w:rPr>
      </w:pPr>
      <w:r w:rsidRPr="004D1A1D">
        <w:rPr>
          <w:b/>
          <w:bCs/>
          <w:color w:val="7A4282" w:themeColor="accent1"/>
        </w:rPr>
        <w:t>Outcome 1:</w:t>
      </w:r>
    </w:p>
    <w:p w:rsidRPr="00246C90" w:rsidR="00246C90" w:rsidP="00246C90" w:rsidRDefault="00246C90" w14:paraId="3A2AB16D" w14:textId="77777777">
      <w:r w:rsidRPr="00246C90">
        <w:t>To contribute to Australia’s economic prosperity by supporting Australian exporters to expand internationally, attracting productive international investment, and growing the visitor economy.</w:t>
      </w:r>
    </w:p>
    <w:p w:rsidRPr="004D1A1D" w:rsidR="00246C90" w:rsidP="00246C90" w:rsidRDefault="00246C90" w14:paraId="12E567E9" w14:textId="77777777">
      <w:pPr>
        <w:rPr>
          <w:b/>
          <w:bCs/>
          <w:color w:val="7A4282" w:themeColor="accent1"/>
        </w:rPr>
      </w:pPr>
      <w:r w:rsidRPr="004D1A1D">
        <w:rPr>
          <w:b/>
          <w:bCs/>
          <w:color w:val="7A4282" w:themeColor="accent1"/>
        </w:rPr>
        <w:t>Outcome 2:</w:t>
      </w:r>
    </w:p>
    <w:p w:rsidRPr="00246C90" w:rsidR="00246C90" w:rsidP="00246C90" w:rsidRDefault="00246C90" w14:paraId="05D009CC" w14:textId="77777777">
      <w:r w:rsidRPr="00246C90">
        <w:t>The protection and welfare of Australians abroad through timely and responsive consular and passport services in specific locations overseas.</w:t>
      </w:r>
    </w:p>
    <w:p w:rsidRPr="00246C90" w:rsidR="00246C90" w:rsidP="00246C90" w:rsidRDefault="00246C90" w14:paraId="19149AC6" w14:textId="39395DD2">
      <w:pPr>
        <w:pStyle w:val="Heading2"/>
        <w:spacing w:before="480"/>
      </w:pPr>
      <w:r>
        <w:t>K</w:t>
      </w:r>
      <w:r w:rsidRPr="00246C90">
        <w:t>ey activities</w:t>
      </w:r>
    </w:p>
    <w:p w:rsidRPr="00D213AD" w:rsidR="00246C90" w:rsidP="00E52743" w:rsidRDefault="00246C90" w14:paraId="4682523B" w14:textId="77777777">
      <w:pPr>
        <w:pStyle w:val="ListBullet"/>
      </w:pPr>
      <w:r w:rsidRPr="00D213AD">
        <w:t xml:space="preserve">Trade </w:t>
      </w:r>
    </w:p>
    <w:p w:rsidRPr="00D213AD" w:rsidR="00246C90" w:rsidP="00E52743" w:rsidRDefault="00246C90" w14:paraId="10997309" w14:textId="77777777">
      <w:pPr>
        <w:pStyle w:val="ListBullet"/>
      </w:pPr>
      <w:r w:rsidRPr="00D213AD">
        <w:t>Investment</w:t>
      </w:r>
    </w:p>
    <w:p w:rsidRPr="00D213AD" w:rsidR="00246C90" w:rsidP="00E52743" w:rsidRDefault="00A05401" w14:paraId="69DECC53" w14:textId="0C3B01E6">
      <w:pPr>
        <w:pStyle w:val="ListBullet"/>
      </w:pPr>
      <w:r>
        <w:t>Tourism and Visitor Economy</w:t>
      </w:r>
    </w:p>
    <w:p w:rsidR="00DE59A7" w:rsidP="00DE59A7" w:rsidRDefault="00246C90" w14:paraId="01870178" w14:textId="5D61E184">
      <w:pPr>
        <w:pStyle w:val="ListBullet"/>
      </w:pPr>
      <w:r w:rsidRPr="00D213AD">
        <w:t>Consular and Passport Services</w:t>
      </w:r>
    </w:p>
    <w:p w:rsidR="00D02D3D" w:rsidP="009207DC" w:rsidRDefault="00D02D3D" w14:paraId="16E2D111" w14:textId="77777777">
      <w:pPr>
        <w:rPr>
          <w:b/>
          <w:bCs/>
          <w:color w:val="7A4282" w:themeColor="accent1"/>
        </w:rPr>
      </w:pPr>
      <w:r>
        <w:rPr>
          <w:noProof/>
        </w:rPr>
        <mc:AlternateContent>
          <mc:Choice Requires="wps">
            <w:drawing>
              <wp:anchor distT="0" distB="0" distL="114300" distR="114300" simplePos="0" relativeHeight="251658246" behindDoc="0" locked="0" layoutInCell="1" allowOverlap="1" wp14:anchorId="4F0683F0" wp14:editId="3A4E94E6">
                <wp:simplePos x="0" y="0"/>
                <wp:positionH relativeFrom="margin">
                  <wp:posOffset>-1905</wp:posOffset>
                </wp:positionH>
                <wp:positionV relativeFrom="paragraph">
                  <wp:posOffset>221615</wp:posOffset>
                </wp:positionV>
                <wp:extent cx="1828800" cy="1019810"/>
                <wp:effectExtent l="0" t="0" r="0" b="0"/>
                <wp:wrapSquare wrapText="bothSides"/>
                <wp:docPr id="1914974300" name="Text Box 1914974300"/>
                <wp:cNvGraphicFramePr/>
                <a:graphic xmlns:a="http://schemas.openxmlformats.org/drawingml/2006/main">
                  <a:graphicData uri="http://schemas.microsoft.com/office/word/2010/wordprocessingShape">
                    <wps:wsp>
                      <wps:cNvSpPr txBox="1"/>
                      <wps:spPr>
                        <a:xfrm>
                          <a:off x="0" y="0"/>
                          <a:ext cx="1828800" cy="1019810"/>
                        </a:xfrm>
                        <a:prstGeom prst="rect">
                          <a:avLst/>
                        </a:prstGeom>
                        <a:solidFill>
                          <a:srgbClr val="2E1A47">
                            <a:lumMod val="10000"/>
                            <a:lumOff val="90000"/>
                          </a:srgbClr>
                        </a:solidFill>
                        <a:ln w="6350">
                          <a:noFill/>
                        </a:ln>
                      </wps:spPr>
                      <wps:txbx>
                        <w:txbxContent>
                          <w:p w:rsidRPr="009207DC" w:rsidR="00A1396E" w:rsidP="00A1396E" w:rsidRDefault="00A1396E" w14:paraId="7AF92094" w14:textId="4335F6CD">
                            <w:pPr>
                              <w:spacing w:after="120"/>
                              <w:rPr>
                                <w:b/>
                                <w:bCs/>
                              </w:rPr>
                            </w:pPr>
                            <w:r w:rsidRPr="009207DC">
                              <w:rPr>
                                <w:b/>
                                <w:bCs/>
                              </w:rPr>
                              <w:t xml:space="preserve">Key activity </w:t>
                            </w:r>
                            <w:r>
                              <w:rPr>
                                <w:b/>
                                <w:bCs/>
                              </w:rPr>
                              <w:t>1</w:t>
                            </w:r>
                            <w:r w:rsidRPr="009207DC">
                              <w:rPr>
                                <w:b/>
                                <w:bCs/>
                              </w:rPr>
                              <w:t xml:space="preserve">: </w:t>
                            </w:r>
                            <w:r>
                              <w:rPr>
                                <w:b/>
                                <w:bCs/>
                              </w:rPr>
                              <w:t>Trade</w:t>
                            </w:r>
                            <w:r w:rsidRPr="009207DC">
                              <w:rPr>
                                <w:b/>
                                <w:bCs/>
                              </w:rPr>
                              <w:t xml:space="preserve"> </w:t>
                            </w:r>
                          </w:p>
                          <w:p w:rsidRPr="001A7467" w:rsidR="00A1396E" w:rsidP="00DE59A7" w:rsidRDefault="00A1396E" w14:paraId="4263C1E8" w14:textId="73B3182A">
                            <w:pPr>
                              <w:spacing w:after="0"/>
                            </w:pPr>
                            <w:r>
                              <w:rPr>
                                <w:lang w:val="en-GB"/>
                              </w:rPr>
                              <w:t xml:space="preserve">Supporting Australian businesses to establish, expand and diversify international markets through </w:t>
                            </w:r>
                            <w:r w:rsidRPr="002B51BE">
                              <w:rPr>
                                <w:lang w:val="en-GB"/>
                              </w:rPr>
                              <w:t>trade advice</w:t>
                            </w:r>
                            <w:r>
                              <w:rPr>
                                <w:lang w:val="en-GB"/>
                              </w:rPr>
                              <w:t>,</w:t>
                            </w:r>
                            <w:r w:rsidR="009C6789">
                              <w:rPr>
                                <w:lang w:val="en-GB"/>
                              </w:rPr>
                              <w:t xml:space="preserve"> connections</w:t>
                            </w:r>
                            <w:r w:rsidR="004F7C67">
                              <w:rPr>
                                <w:lang w:val="en-GB"/>
                              </w:rPr>
                              <w:t xml:space="preserve">, </w:t>
                            </w:r>
                            <w:r w:rsidR="009C6789">
                              <w:rPr>
                                <w:lang w:val="en-GB"/>
                              </w:rPr>
                              <w:t>support</w:t>
                            </w:r>
                            <w:r w:rsidR="004F7C67">
                              <w:rPr>
                                <w:lang w:val="en-GB"/>
                              </w:rPr>
                              <w:t xml:space="preserve"> and promotions</w:t>
                            </w:r>
                            <w:r w:rsidR="009C6789">
                              <w:rPr>
                                <w:lang w:val="en-GB"/>
                              </w:rPr>
                              <w:t>;</w:t>
                            </w:r>
                            <w:r w:rsidR="00474405">
                              <w:rPr>
                                <w:lang w:val="en-GB"/>
                              </w:rPr>
                              <w:t xml:space="preserve"> </w:t>
                            </w:r>
                            <w:r w:rsidR="004C5538">
                              <w:rPr>
                                <w:lang w:val="en-GB"/>
                              </w:rPr>
                              <w:t>and leveraging</w:t>
                            </w:r>
                            <w:r w:rsidR="00EC1702">
                              <w:rPr>
                                <w:lang w:val="en-GB"/>
                              </w:rPr>
                              <w:t xml:space="preserve"> </w:t>
                            </w:r>
                            <w:r w:rsidRPr="00474405" w:rsidR="00474405">
                              <w:t xml:space="preserve">industry </w:t>
                            </w:r>
                            <w:r w:rsidR="00DD1063">
                              <w:t>partnerships</w:t>
                            </w:r>
                            <w:r w:rsidR="008446DF">
                              <w:t xml:space="preserve"> and</w:t>
                            </w:r>
                            <w:r w:rsidRPr="00474405" w:rsidR="00474405">
                              <w:t xml:space="preserve"> market insights</w:t>
                            </w:r>
                            <w:r w:rsidR="008446DF">
                              <w:t xml:space="preserve"> </w:t>
                            </w:r>
                            <w:r w:rsidR="004F161F">
                              <w:t>to</w:t>
                            </w:r>
                            <w:r w:rsidRPr="00474405" w:rsidR="00474405">
                              <w:t xml:space="preserve"> </w:t>
                            </w:r>
                            <w:r w:rsidR="00EB102B">
                              <w:t>inform</w:t>
                            </w:r>
                            <w:r w:rsidR="00417168">
                              <w:t xml:space="preserve"> </w:t>
                            </w:r>
                            <w:r w:rsidR="00F12C2F">
                              <w:t xml:space="preserve">the strategic direction of </w:t>
                            </w:r>
                            <w:r w:rsidR="00A95981">
                              <w:t>t</w:t>
                            </w:r>
                            <w:r w:rsidR="00F12C2F">
                              <w:t>rade</w:t>
                            </w:r>
                            <w:r w:rsidR="00EC1702">
                              <w:t>.</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08AFE1A3">
              <v:shape id="Text Box 1914974300" style="position:absolute;margin-left:-.15pt;margin-top:17.45pt;width:2in;height:80.3pt;z-index:25165824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8" fillcolor="#e9e1f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" w14:anchorId="4F0683F0">
                <v:textbox>
                  <w:txbxContent>
                    <w:p w:rsidRPr="009207DC" w:rsidR="00A1396E" w:rsidP="00A1396E" w:rsidRDefault="00A1396E" w14:paraId="0020C06D" w14:textId="4335F6CD">
                      <w:pPr>
                        <w:spacing w:after="120"/>
                        <w:rPr>
                          <w:b/>
                          <w:bCs/>
                        </w:rPr>
                      </w:pPr>
                      <w:r w:rsidRPr="009207DC">
                        <w:rPr>
                          <w:b/>
                          <w:bCs/>
                        </w:rPr>
                        <w:t xml:space="preserve">Key activity </w:t>
                      </w:r>
                      <w:r>
                        <w:rPr>
                          <w:b/>
                          <w:bCs/>
                        </w:rPr>
                        <w:t>1</w:t>
                      </w:r>
                      <w:r w:rsidRPr="009207DC">
                        <w:rPr>
                          <w:b/>
                          <w:bCs/>
                        </w:rPr>
                        <w:t xml:space="preserve">: </w:t>
                      </w:r>
                      <w:r>
                        <w:rPr>
                          <w:b/>
                          <w:bCs/>
                        </w:rPr>
                        <w:t>Trade</w:t>
                      </w:r>
                      <w:r w:rsidRPr="009207DC">
                        <w:rPr>
                          <w:b/>
                          <w:bCs/>
                        </w:rPr>
                        <w:t xml:space="preserve"> </w:t>
                      </w:r>
                    </w:p>
                    <w:p w:rsidRPr="001A7467" w:rsidR="00A1396E" w:rsidP="00DE59A7" w:rsidRDefault="00A1396E" w14:paraId="0EBFB828" w14:textId="73B3182A">
                      <w:pPr>
                        <w:spacing w:after="0"/>
                      </w:pPr>
                      <w:r>
                        <w:rPr>
                          <w:lang w:val="en-GB"/>
                        </w:rPr>
                        <w:t xml:space="preserve">Supporting Australian businesses to establish, expand and diversify international markets through </w:t>
                      </w:r>
                      <w:r w:rsidRPr="002B51BE">
                        <w:rPr>
                          <w:lang w:val="en-GB"/>
                        </w:rPr>
                        <w:t>trade advice</w:t>
                      </w:r>
                      <w:r>
                        <w:rPr>
                          <w:lang w:val="en-GB"/>
                        </w:rPr>
                        <w:t>,</w:t>
                      </w:r>
                      <w:r w:rsidR="009C6789">
                        <w:rPr>
                          <w:lang w:val="en-GB"/>
                        </w:rPr>
                        <w:t xml:space="preserve"> connections</w:t>
                      </w:r>
                      <w:r w:rsidR="004F7C67">
                        <w:rPr>
                          <w:lang w:val="en-GB"/>
                        </w:rPr>
                        <w:t xml:space="preserve">, </w:t>
                      </w:r>
                      <w:r w:rsidR="009C6789">
                        <w:rPr>
                          <w:lang w:val="en-GB"/>
                        </w:rPr>
                        <w:t>support</w:t>
                      </w:r>
                      <w:r w:rsidR="004F7C67">
                        <w:rPr>
                          <w:lang w:val="en-GB"/>
                        </w:rPr>
                        <w:t xml:space="preserve"> and promotions</w:t>
                      </w:r>
                      <w:r w:rsidR="009C6789">
                        <w:rPr>
                          <w:lang w:val="en-GB"/>
                        </w:rPr>
                        <w:t>;</w:t>
                      </w:r>
                      <w:r w:rsidR="00474405">
                        <w:rPr>
                          <w:lang w:val="en-GB"/>
                        </w:rPr>
                        <w:t xml:space="preserve"> </w:t>
                      </w:r>
                      <w:r w:rsidR="004C5538">
                        <w:rPr>
                          <w:lang w:val="en-GB"/>
                        </w:rPr>
                        <w:t>and leveraging</w:t>
                      </w:r>
                      <w:r w:rsidR="00EC1702">
                        <w:rPr>
                          <w:lang w:val="en-GB"/>
                        </w:rPr>
                        <w:t xml:space="preserve"> </w:t>
                      </w:r>
                      <w:r w:rsidRPr="00474405" w:rsidR="00474405">
                        <w:t xml:space="preserve">industry </w:t>
                      </w:r>
                      <w:r w:rsidR="00DD1063">
                        <w:t>partnerships</w:t>
                      </w:r>
                      <w:r w:rsidR="008446DF">
                        <w:t xml:space="preserve"> and</w:t>
                      </w:r>
                      <w:r w:rsidRPr="00474405" w:rsidR="00474405">
                        <w:t xml:space="preserve"> market insights</w:t>
                      </w:r>
                      <w:r w:rsidR="008446DF">
                        <w:t xml:space="preserve"> </w:t>
                      </w:r>
                      <w:r w:rsidR="004F161F">
                        <w:t>to</w:t>
                      </w:r>
                      <w:r w:rsidRPr="00474405" w:rsidR="00474405">
                        <w:t xml:space="preserve"> </w:t>
                      </w:r>
                      <w:r w:rsidR="00EB102B">
                        <w:t>inform</w:t>
                      </w:r>
                      <w:r w:rsidR="00417168">
                        <w:t xml:space="preserve"> </w:t>
                      </w:r>
                      <w:r w:rsidR="00F12C2F">
                        <w:t xml:space="preserve">the strategic direction of </w:t>
                      </w:r>
                      <w:r w:rsidR="00A95981">
                        <w:t>t</w:t>
                      </w:r>
                      <w:r w:rsidR="00F12C2F">
                        <w:t>rade</w:t>
                      </w:r>
                      <w:r w:rsidR="00EC1702">
                        <w:t>.</w:t>
                      </w:r>
                    </w:p>
                  </w:txbxContent>
                </v:textbox>
                <w10:wrap type="square" anchorx="margin"/>
              </v:shape>
            </w:pict>
          </mc:Fallback>
        </mc:AlternateContent>
      </w:r>
      <w:r w:rsidR="00DE59A7">
        <w:rPr>
          <w:b/>
          <w:bCs/>
          <w:color w:val="7A4282" w:themeColor="accent1"/>
        </w:rPr>
        <w:br/>
      </w:r>
    </w:p>
    <w:p w:rsidRPr="00CA2C46" w:rsidR="009207DC" w:rsidP="009207DC" w:rsidRDefault="009207DC" w14:paraId="5F7195BC" w14:textId="4429E92A">
      <w:pPr>
        <w:rPr>
          <w:b/>
          <w:bCs/>
          <w:color w:val="7A4282" w:themeColor="accent1"/>
        </w:rPr>
      </w:pPr>
      <w:r w:rsidRPr="00CA2C46">
        <w:rPr>
          <w:b/>
          <w:bCs/>
          <w:color w:val="7A4282" w:themeColor="accent1"/>
        </w:rPr>
        <w:t>Key initiatives:</w:t>
      </w:r>
    </w:p>
    <w:p w:rsidRPr="00246C90" w:rsidR="00246C90" w:rsidP="00D43D0F" w:rsidRDefault="00246C90" w14:paraId="520A3411" w14:textId="144040BE">
      <w:pPr>
        <w:adjustRightInd w:val="0"/>
        <w:ind w:left="567" w:hanging="567"/>
        <w:mirrorIndents/>
        <w:rPr>
          <w:lang w:val="en-GB"/>
        </w:rPr>
      </w:pPr>
      <w:r w:rsidRPr="00246C90">
        <w:rPr>
          <w:lang w:val="en-GB"/>
        </w:rPr>
        <w:t>1.1</w:t>
      </w:r>
      <w:r>
        <w:rPr>
          <w:lang w:val="en-GB"/>
        </w:rPr>
        <w:tab/>
      </w:r>
      <w:r w:rsidRPr="0077705F" w:rsidR="0077705F">
        <w:rPr>
          <w:lang w:val="en-GB"/>
        </w:rPr>
        <w:t xml:space="preserve">Work with peak bodies through the </w:t>
      </w:r>
      <w:r w:rsidRPr="0077705F" w:rsidR="0077705F">
        <w:rPr>
          <w:b/>
          <w:bCs/>
          <w:lang w:val="en-GB"/>
        </w:rPr>
        <w:t>Trade Diversification Network</w:t>
      </w:r>
      <w:r w:rsidRPr="0077705F" w:rsidR="0077705F">
        <w:rPr>
          <w:lang w:val="en-GB"/>
        </w:rPr>
        <w:t xml:space="preserve"> to help Australian exporters expand into new markets, navigate the global trade environment, and create new opportunities</w:t>
      </w:r>
      <w:r w:rsidR="00E0384D">
        <w:rPr>
          <w:lang w:val="en-GB"/>
        </w:rPr>
        <w:t>.</w:t>
      </w:r>
    </w:p>
    <w:p w:rsidRPr="00246C90" w:rsidR="00246C90" w:rsidP="00D43D0F" w:rsidRDefault="00246C90" w14:paraId="6C7C5AF2" w14:textId="68953F16">
      <w:pPr>
        <w:adjustRightInd w:val="0"/>
        <w:ind w:left="567" w:hanging="567"/>
        <w:mirrorIndents/>
        <w:rPr>
          <w:lang w:val="en-GB"/>
        </w:rPr>
      </w:pPr>
      <w:r w:rsidRPr="00246C90">
        <w:rPr>
          <w:lang w:val="en-GB"/>
        </w:rPr>
        <w:t>1.2</w:t>
      </w:r>
      <w:r>
        <w:rPr>
          <w:lang w:val="en-GB"/>
        </w:rPr>
        <w:tab/>
      </w:r>
      <w:r w:rsidRPr="005C329D" w:rsidR="005C329D">
        <w:rPr>
          <w:lang w:val="en-GB"/>
        </w:rPr>
        <w:t xml:space="preserve">Strengthen Australia’s trade relationships while supporting exporters to expand into priority markets through the </w:t>
      </w:r>
      <w:r w:rsidRPr="005C329D" w:rsidR="005C329D">
        <w:rPr>
          <w:b/>
          <w:bCs/>
          <w:lang w:val="en-GB"/>
        </w:rPr>
        <w:t>Southeast Asia Business Exchange (SEABX)</w:t>
      </w:r>
      <w:r w:rsidRPr="005C329D" w:rsidR="005C329D">
        <w:rPr>
          <w:lang w:val="en-GB"/>
        </w:rPr>
        <w:t xml:space="preserve"> and </w:t>
      </w:r>
      <w:r w:rsidRPr="005C329D" w:rsidR="005C329D">
        <w:rPr>
          <w:b/>
          <w:bCs/>
          <w:lang w:val="en-GB"/>
        </w:rPr>
        <w:t>South Asia Business Exchange (SABX).</w:t>
      </w:r>
    </w:p>
    <w:p w:rsidRPr="00246C90" w:rsidR="00246C90" w:rsidP="00246C90" w:rsidRDefault="00246C90" w14:paraId="79B9EFE5" w14:textId="2EF4B7EA">
      <w:pPr>
        <w:adjustRightInd w:val="0"/>
        <w:ind w:left="567" w:hanging="567"/>
        <w:mirrorIndents/>
        <w:rPr>
          <w:lang w:val="en-GB"/>
        </w:rPr>
      </w:pPr>
      <w:r w:rsidRPr="00246C90">
        <w:rPr>
          <w:lang w:val="en-GB"/>
        </w:rPr>
        <w:t>1.3</w:t>
      </w:r>
      <w:r>
        <w:rPr>
          <w:lang w:val="en-GB"/>
        </w:rPr>
        <w:tab/>
      </w:r>
      <w:r w:rsidRPr="005C329D" w:rsidR="005C329D">
        <w:rPr>
          <w:lang w:val="en-GB"/>
        </w:rPr>
        <w:t xml:space="preserve">Help Australian businesses take advantage of the </w:t>
      </w:r>
      <w:r w:rsidRPr="005C329D" w:rsidR="005C329D">
        <w:rPr>
          <w:b/>
          <w:bCs/>
          <w:lang w:val="en-GB"/>
        </w:rPr>
        <w:t>Australia-UAE Comprehensive Economic Partnership Agreement</w:t>
      </w:r>
      <w:r w:rsidRPr="005C329D" w:rsidR="005C329D">
        <w:rPr>
          <w:lang w:val="en-GB"/>
        </w:rPr>
        <w:t xml:space="preserve"> and prepar</w:t>
      </w:r>
      <w:r w:rsidR="00D90A98">
        <w:rPr>
          <w:lang w:val="en-GB"/>
        </w:rPr>
        <w:t>e</w:t>
      </w:r>
      <w:r w:rsidRPr="005C329D" w:rsidR="005C329D">
        <w:rPr>
          <w:lang w:val="en-GB"/>
        </w:rPr>
        <w:t xml:space="preserve"> exporters to benefit from future agreements such as the </w:t>
      </w:r>
      <w:r w:rsidRPr="005C329D" w:rsidR="005C329D">
        <w:rPr>
          <w:b/>
          <w:bCs/>
          <w:lang w:val="en-GB"/>
        </w:rPr>
        <w:t>Australia-EU Free Trade Agreement</w:t>
      </w:r>
      <w:r w:rsidRPr="00246C90">
        <w:rPr>
          <w:lang w:val="en-GB"/>
        </w:rPr>
        <w:t>.</w:t>
      </w:r>
    </w:p>
    <w:p w:rsidRPr="00246C90" w:rsidR="00246C90" w:rsidP="00246C90" w:rsidRDefault="00246C90" w14:paraId="6D35194D" w14:textId="495A3CA3">
      <w:pPr>
        <w:adjustRightInd w:val="0"/>
        <w:ind w:left="567" w:hanging="567"/>
        <w:mirrorIndents/>
        <w:rPr>
          <w:lang w:val="en-GB"/>
        </w:rPr>
      </w:pPr>
      <w:r w:rsidRPr="00246C90">
        <w:rPr>
          <w:lang w:val="en-GB"/>
        </w:rPr>
        <w:t>1.4</w:t>
      </w:r>
      <w:r>
        <w:rPr>
          <w:lang w:val="en-GB"/>
        </w:rPr>
        <w:tab/>
      </w:r>
      <w:r w:rsidRPr="00DA6ED6" w:rsidR="00DA6ED6">
        <w:rPr>
          <w:lang w:val="en-GB"/>
        </w:rPr>
        <w:t xml:space="preserve">Provide practical guidance, tools, and live events through the </w:t>
      </w:r>
      <w:r w:rsidR="00C96464">
        <w:rPr>
          <w:lang w:val="en-GB"/>
        </w:rPr>
        <w:t xml:space="preserve">expanded </w:t>
      </w:r>
      <w:r w:rsidRPr="00DA6ED6" w:rsidR="00DA6ED6">
        <w:rPr>
          <w:b/>
          <w:bCs/>
          <w:lang w:val="en-GB"/>
        </w:rPr>
        <w:t>Go Global Toolkit</w:t>
      </w:r>
      <w:r w:rsidRPr="00DA6ED6" w:rsidR="00DA6ED6">
        <w:rPr>
          <w:lang w:val="en-GB"/>
        </w:rPr>
        <w:t>, helping Australian businesses understand market opportunities and build the capability needed to enter and grow in international markets.</w:t>
      </w:r>
    </w:p>
    <w:p w:rsidRPr="00246C90" w:rsidR="00246C90" w:rsidP="00246C90" w:rsidRDefault="00246C90" w14:paraId="29189B95" w14:textId="7D8684E9">
      <w:pPr>
        <w:adjustRightInd w:val="0"/>
        <w:ind w:left="567" w:hanging="567"/>
        <w:mirrorIndents/>
        <w:rPr>
          <w:lang w:val="en-GB"/>
        </w:rPr>
      </w:pPr>
      <w:r w:rsidRPr="00246C90">
        <w:rPr>
          <w:lang w:val="en-GB"/>
        </w:rPr>
        <w:t>1.5</w:t>
      </w:r>
      <w:r>
        <w:rPr>
          <w:lang w:val="en-GB"/>
        </w:rPr>
        <w:tab/>
      </w:r>
      <w:r w:rsidRPr="00DA6ED6" w:rsidR="00DA6ED6">
        <w:rPr>
          <w:lang w:val="en-GB"/>
        </w:rPr>
        <w:t xml:space="preserve">Deliver trade services aligned to the </w:t>
      </w:r>
      <w:r w:rsidRPr="00DA6ED6" w:rsidR="00DA6ED6">
        <w:rPr>
          <w:b/>
          <w:bCs/>
          <w:lang w:val="en-GB"/>
        </w:rPr>
        <w:t>exporter journey</w:t>
      </w:r>
      <w:r w:rsidRPr="00DA6ED6" w:rsidR="00DA6ED6">
        <w:rPr>
          <w:lang w:val="en-GB"/>
        </w:rPr>
        <w:t>, supporting businesses to explore opportunities, engage in priority markets, and grow and diversify their exports.</w:t>
      </w:r>
    </w:p>
    <w:p w:rsidRPr="00824249" w:rsidR="00246C90" w:rsidP="00454E60" w:rsidRDefault="00246C90" w14:paraId="010A41D2" w14:textId="77A7A022">
      <w:pPr>
        <w:adjustRightInd w:val="0"/>
        <w:ind w:left="567" w:hanging="567"/>
        <w:mirrorIndents/>
        <w:rPr>
          <w:lang w:val="en-GB"/>
        </w:rPr>
      </w:pPr>
      <w:r w:rsidRPr="00246C90">
        <w:rPr>
          <w:lang w:val="en-GB"/>
        </w:rPr>
        <w:t>1.6</w:t>
      </w:r>
      <w:r>
        <w:rPr>
          <w:lang w:val="en-GB"/>
        </w:rPr>
        <w:tab/>
      </w:r>
      <w:r w:rsidRPr="00DA6ED6" w:rsidR="00DA6ED6">
        <w:rPr>
          <w:lang w:val="en-GB"/>
        </w:rPr>
        <w:t xml:space="preserve">Deliver the </w:t>
      </w:r>
      <w:r w:rsidRPr="00DA6ED6" w:rsidR="00DA6ED6">
        <w:rPr>
          <w:b/>
          <w:bCs/>
          <w:lang w:val="en-GB"/>
        </w:rPr>
        <w:t>Export Market Development Grant</w:t>
      </w:r>
      <w:r w:rsidR="002E1C5A">
        <w:rPr>
          <w:b/>
          <w:bCs/>
          <w:lang w:val="en-GB"/>
        </w:rPr>
        <w:t>s</w:t>
      </w:r>
      <w:r w:rsidRPr="00DA6ED6" w:rsidR="00DA6ED6">
        <w:rPr>
          <w:b/>
          <w:bCs/>
          <w:lang w:val="en-GB"/>
        </w:rPr>
        <w:t xml:space="preserve"> (EMDG</w:t>
      </w:r>
      <w:r w:rsidRPr="00DA6ED6" w:rsidR="00DA6ED6">
        <w:rPr>
          <w:lang w:val="en-GB"/>
        </w:rPr>
        <w:t xml:space="preserve">) program to support Australian businesses </w:t>
      </w:r>
      <w:r w:rsidRPr="00824249" w:rsidR="00DA6ED6">
        <w:rPr>
          <w:lang w:val="en-GB"/>
        </w:rPr>
        <w:t>and representative bodies to build export capability and promote their products and services internationally</w:t>
      </w:r>
      <w:r w:rsidRPr="00824249">
        <w:rPr>
          <w:lang w:val="en-GB"/>
        </w:rPr>
        <w:t>.</w:t>
      </w:r>
    </w:p>
    <w:p w:rsidRPr="002B5400" w:rsidR="0003226B" w:rsidP="00454E60" w:rsidRDefault="00305AE5" w14:paraId="048FDD4E" w14:textId="00DBAA12">
      <w:pPr>
        <w:adjustRightInd w:val="0"/>
        <w:ind w:left="567" w:hanging="567"/>
        <w:mirrorIndents/>
        <w:rPr>
          <w:b/>
        </w:rPr>
      </w:pPr>
      <w:r w:rsidRPr="002B5400">
        <w:rPr>
          <w:lang w:val="en-GB"/>
        </w:rPr>
        <w:t>1.7</w:t>
      </w:r>
      <w:r w:rsidRPr="002B5400">
        <w:rPr>
          <w:lang w:val="en-GB"/>
        </w:rPr>
        <w:tab/>
      </w:r>
      <w:r w:rsidRPr="002B5400" w:rsidR="002A3BFE">
        <w:t>L</w:t>
      </w:r>
      <w:r w:rsidRPr="002B5400" w:rsidR="00406811">
        <w:t>everag</w:t>
      </w:r>
      <w:r w:rsidRPr="002B5400" w:rsidR="002A3BFE">
        <w:t>e</w:t>
      </w:r>
      <w:r w:rsidRPr="002B5400" w:rsidR="00406811">
        <w:t xml:space="preserve"> insights from businesses </w:t>
      </w:r>
      <w:r w:rsidRPr="002B5400" w:rsidR="00406811">
        <w:rPr>
          <w:b/>
        </w:rPr>
        <w:t xml:space="preserve">to inform </w:t>
      </w:r>
      <w:r w:rsidRPr="002B5400" w:rsidR="0003226B">
        <w:rPr>
          <w:b/>
        </w:rPr>
        <w:t xml:space="preserve">government </w:t>
      </w:r>
      <w:r w:rsidRPr="002B5400" w:rsidR="006324B5">
        <w:rPr>
          <w:b/>
        </w:rPr>
        <w:t xml:space="preserve">policy </w:t>
      </w:r>
      <w:r w:rsidRPr="002B5400" w:rsidR="0003226B">
        <w:rPr>
          <w:b/>
        </w:rPr>
        <w:t xml:space="preserve">and </w:t>
      </w:r>
      <w:r w:rsidRPr="002B5400" w:rsidR="006324B5">
        <w:rPr>
          <w:b/>
        </w:rPr>
        <w:t>broader</w:t>
      </w:r>
      <w:r w:rsidRPr="002B5400" w:rsidR="0003226B">
        <w:rPr>
          <w:b/>
        </w:rPr>
        <w:t xml:space="preserve"> stakeholder</w:t>
      </w:r>
      <w:r w:rsidRPr="002B5400" w:rsidR="006324B5">
        <w:rPr>
          <w:b/>
        </w:rPr>
        <w:t xml:space="preserve"> actions</w:t>
      </w:r>
      <w:r w:rsidRPr="002B5400" w:rsidR="00CB6CF1">
        <w:rPr>
          <w:b/>
        </w:rPr>
        <w:t xml:space="preserve"> to support growth in export trade</w:t>
      </w:r>
      <w:r w:rsidR="00BA7EB1">
        <w:rPr>
          <w:b/>
        </w:rPr>
        <w:t>.</w:t>
      </w:r>
    </w:p>
    <w:p w:rsidRPr="00825B55" w:rsidR="00305AE5" w:rsidP="00454E60" w:rsidRDefault="0003226B" w14:paraId="14AB420D" w14:textId="108C7C09">
      <w:pPr>
        <w:adjustRightInd w:val="0"/>
        <w:ind w:left="567" w:hanging="567"/>
        <w:mirrorIndents/>
        <w:rPr>
          <w:b/>
        </w:rPr>
      </w:pPr>
      <w:r w:rsidRPr="002B5400">
        <w:t xml:space="preserve">1.8   </w:t>
      </w:r>
      <w:r w:rsidRPr="002B5400" w:rsidR="00244F4E">
        <w:t>D</w:t>
      </w:r>
      <w:r w:rsidRPr="002B5400" w:rsidR="001B6E8A">
        <w:t xml:space="preserve">rive exports through </w:t>
      </w:r>
      <w:r w:rsidRPr="002B5400" w:rsidR="00244F4E">
        <w:t xml:space="preserve">trade promotion, communication and marketing initiatives including </w:t>
      </w:r>
      <w:r w:rsidRPr="002B5400" w:rsidR="00406811">
        <w:t>targeted campaigns</w:t>
      </w:r>
      <w:r w:rsidRPr="002B5400" w:rsidR="00FF2259">
        <w:t>,</w:t>
      </w:r>
      <w:r w:rsidRPr="002B5400" w:rsidR="00406811">
        <w:t xml:space="preserve"> </w:t>
      </w:r>
      <w:r w:rsidRPr="002B5400" w:rsidR="00FF2259">
        <w:t xml:space="preserve">events </w:t>
      </w:r>
      <w:r w:rsidRPr="002B5400" w:rsidR="00891B79">
        <w:t xml:space="preserve">that </w:t>
      </w:r>
      <w:r w:rsidRPr="002B5400" w:rsidR="0063457B">
        <w:t>harness</w:t>
      </w:r>
      <w:r w:rsidRPr="002B5400" w:rsidR="00406811">
        <w:t xml:space="preserve"> </w:t>
      </w:r>
      <w:r w:rsidRPr="002B5400" w:rsidR="001D5C39">
        <w:rPr>
          <w:b/>
        </w:rPr>
        <w:t>Australia’s Nation Brand</w:t>
      </w:r>
      <w:r w:rsidRPr="002B5400" w:rsidR="00E45B11">
        <w:rPr>
          <w:b/>
        </w:rPr>
        <w:t xml:space="preserve"> </w:t>
      </w:r>
      <w:r w:rsidRPr="002B5400" w:rsidR="00F05760">
        <w:t>to</w:t>
      </w:r>
      <w:r w:rsidRPr="002B5400" w:rsidR="00B31D12">
        <w:t xml:space="preserve"> promote </w:t>
      </w:r>
      <w:r w:rsidRPr="002B5400" w:rsidR="001D5C39">
        <w:t xml:space="preserve">Australia’s </w:t>
      </w:r>
      <w:r w:rsidRPr="002B5400" w:rsidR="00B31D12">
        <w:t>excellence in exporting</w:t>
      </w:r>
      <w:r w:rsidRPr="002B5400" w:rsidR="00E45B11">
        <w:t xml:space="preserve">, </w:t>
      </w:r>
      <w:r w:rsidRPr="002B5400" w:rsidR="00244F4E">
        <w:t>and</w:t>
      </w:r>
      <w:r w:rsidRPr="002B5400" w:rsidR="00937706">
        <w:t xml:space="preserve"> recognition of Australian exporters through</w:t>
      </w:r>
      <w:r w:rsidRPr="002B5400" w:rsidR="00244F4E">
        <w:t xml:space="preserve"> </w:t>
      </w:r>
      <w:r w:rsidRPr="002B5400" w:rsidR="00406811">
        <w:t xml:space="preserve">the </w:t>
      </w:r>
      <w:r w:rsidRPr="002B5400" w:rsidR="00406811">
        <w:rPr>
          <w:b/>
        </w:rPr>
        <w:t>Australian Export Awards</w:t>
      </w:r>
      <w:r w:rsidRPr="002B5400" w:rsidR="00C05F2C">
        <w:rPr>
          <w:b/>
        </w:rPr>
        <w:t>.</w:t>
      </w:r>
    </w:p>
    <w:p w:rsidRPr="008F00BE" w:rsidR="00BF332C" w:rsidP="00BF332C" w:rsidRDefault="00BF332C" w14:paraId="301B4B3C" w14:textId="60B7ACB8">
      <w:pPr>
        <w:adjustRightInd w:val="0"/>
        <w:spacing w:after="0"/>
        <w:ind w:left="567" w:hanging="567"/>
        <w:mirrorIndents/>
      </w:pPr>
    </w:p>
    <w:p w:rsidR="00332900" w:rsidP="00332900" w:rsidRDefault="00F01DC7" w14:paraId="20288740" w14:textId="0169EB89">
      <w:pPr>
        <w:rPr>
          <w:b/>
          <w:bCs/>
          <w:color w:val="7A4282" w:themeColor="accent1"/>
        </w:rPr>
      </w:pPr>
      <w:r>
        <w:rPr>
          <w:noProof/>
        </w:rPr>
        <mc:AlternateContent>
          <mc:Choice Requires="wps">
            <w:drawing>
              <wp:anchor distT="0" distB="0" distL="114300" distR="114300" simplePos="0" relativeHeight="251658242" behindDoc="0" locked="0" layoutInCell="1" allowOverlap="1" wp14:anchorId="1139564B" wp14:editId="44FD2C19">
                <wp:simplePos x="0" y="0"/>
                <wp:positionH relativeFrom="margin">
                  <wp:posOffset>-1905</wp:posOffset>
                </wp:positionH>
                <wp:positionV relativeFrom="paragraph">
                  <wp:posOffset>148590</wp:posOffset>
                </wp:positionV>
                <wp:extent cx="1828800" cy="1026000"/>
                <wp:effectExtent l="0" t="0" r="0" b="3175"/>
                <wp:wrapSquare wrapText="bothSides"/>
                <wp:docPr id="19" name="Text Box 19"/>
                <wp:cNvGraphicFramePr/>
                <a:graphic xmlns:a="http://schemas.openxmlformats.org/drawingml/2006/main">
                  <a:graphicData uri="http://schemas.microsoft.com/office/word/2010/wordprocessingShape">
                    <wps:wsp>
                      <wps:cNvSpPr txBox="1"/>
                      <wps:spPr>
                        <a:xfrm>
                          <a:off x="0" y="0"/>
                          <a:ext cx="1828800" cy="1026000"/>
                        </a:xfrm>
                        <a:prstGeom prst="rect">
                          <a:avLst/>
                        </a:prstGeom>
                        <a:solidFill>
                          <a:schemeClr val="tx2">
                            <a:lumMod val="10000"/>
                            <a:lumOff val="90000"/>
                          </a:schemeClr>
                        </a:solidFill>
                        <a:ln w="6350">
                          <a:noFill/>
                        </a:ln>
                      </wps:spPr>
                      <wps:txbx>
                        <w:txbxContent>
                          <w:p w:rsidRPr="009207DC" w:rsidR="00604099" w:rsidP="00EB4E2C" w:rsidRDefault="00604099" w14:paraId="036299A8" w14:textId="25A3DFB4">
                            <w:pPr>
                              <w:spacing w:after="120"/>
                              <w:rPr>
                                <w:b/>
                                <w:bCs/>
                              </w:rPr>
                            </w:pPr>
                            <w:r w:rsidRPr="009207DC">
                              <w:rPr>
                                <w:b/>
                                <w:bCs/>
                              </w:rPr>
                              <w:t xml:space="preserve">Key activity 2: Investment </w:t>
                            </w:r>
                          </w:p>
                          <w:p w:rsidRPr="001A7467" w:rsidR="00604099" w:rsidP="00DE59A7" w:rsidRDefault="00305D07" w14:paraId="78AD695E" w14:textId="56A1A09B">
                            <w:pPr>
                              <w:spacing w:after="0"/>
                            </w:pPr>
                            <w:r>
                              <w:rPr>
                                <w:lang w:val="en-GB"/>
                              </w:rPr>
                              <w:t>Proactively targeting and attracting</w:t>
                            </w:r>
                            <w:r w:rsidRPr="001A7467">
                              <w:rPr>
                                <w:lang w:val="en-GB"/>
                              </w:rPr>
                              <w:t xml:space="preserve"> inwards foreign investment, and outward investment</w:t>
                            </w:r>
                            <w:r w:rsidR="00335559">
                              <w:rPr>
                                <w:lang w:val="en-GB"/>
                              </w:rPr>
                              <w:t>, including</w:t>
                            </w:r>
                            <w:r w:rsidRPr="001A7467">
                              <w:rPr>
                                <w:lang w:val="en-GB"/>
                              </w:rPr>
                              <w:t xml:space="preserve"> via the Southeast Asia Investment Deal Teams</w:t>
                            </w:r>
                            <w:r>
                              <w:t>.</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250AB2EC">
              <v:shape id="Text Box 19" style="position:absolute;margin-left:-.15pt;margin-top:11.7pt;width:2in;height:80.8pt;z-index:25165824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9" fillcolor="#e9e1f4 [35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" w14:anchorId="1139564B">
                <v:textbox>
                  <w:txbxContent>
                    <w:p w:rsidRPr="009207DC" w:rsidR="00604099" w:rsidP="00EB4E2C" w:rsidRDefault="00604099" w14:paraId="29FE401D" w14:textId="25A3DFB4">
                      <w:pPr>
                        <w:spacing w:after="120"/>
                        <w:rPr>
                          <w:b/>
                          <w:bCs/>
                        </w:rPr>
                      </w:pPr>
                      <w:r w:rsidRPr="009207DC">
                        <w:rPr>
                          <w:b/>
                          <w:bCs/>
                        </w:rPr>
                        <w:t xml:space="preserve">Key activity 2: Investment </w:t>
                      </w:r>
                    </w:p>
                    <w:p w:rsidRPr="001A7467" w:rsidR="00604099" w:rsidP="00DE59A7" w:rsidRDefault="00305D07" w14:paraId="1FB3628F" w14:textId="56A1A09B">
                      <w:pPr>
                        <w:spacing w:after="0"/>
                      </w:pPr>
                      <w:r>
                        <w:rPr>
                          <w:lang w:val="en-GB"/>
                        </w:rPr>
                        <w:t>Proactively targeting and attracting</w:t>
                      </w:r>
                      <w:r w:rsidRPr="001A7467">
                        <w:rPr>
                          <w:lang w:val="en-GB"/>
                        </w:rPr>
                        <w:t xml:space="preserve"> inwards foreign investment, and outward investment</w:t>
                      </w:r>
                      <w:r w:rsidR="00335559">
                        <w:rPr>
                          <w:lang w:val="en-GB"/>
                        </w:rPr>
                        <w:t>, including</w:t>
                      </w:r>
                      <w:r w:rsidRPr="001A7467">
                        <w:rPr>
                          <w:lang w:val="en-GB"/>
                        </w:rPr>
                        <w:t xml:space="preserve"> via the Southeast Asia Investment Deal Teams</w:t>
                      </w:r>
                      <w:r>
                        <w:t>.</w:t>
                      </w:r>
                    </w:p>
                  </w:txbxContent>
                </v:textbox>
                <w10:wrap type="square" anchorx="margin"/>
              </v:shape>
            </w:pict>
          </mc:Fallback>
        </mc:AlternateContent>
      </w:r>
    </w:p>
    <w:p w:rsidRPr="00BF332C" w:rsidR="00B6132B" w:rsidP="00D02D3D" w:rsidRDefault="00B6132B" w14:paraId="59E1554D" w14:textId="015B21B3">
      <w:pPr>
        <w:spacing w:before="240"/>
      </w:pPr>
      <w:r w:rsidRPr="00B6132B">
        <w:rPr>
          <w:b/>
          <w:bCs/>
          <w:color w:val="7A4282" w:themeColor="accent1"/>
        </w:rPr>
        <w:t>Key initiatives:</w:t>
      </w:r>
    </w:p>
    <w:p w:rsidRPr="00963E10" w:rsidR="00963E10" w:rsidP="00BF332C" w:rsidRDefault="00963E10" w14:paraId="51B754F4" w14:textId="2DE73969">
      <w:pPr>
        <w:ind w:left="567" w:hanging="567"/>
      </w:pPr>
      <w:r w:rsidRPr="00963E10">
        <w:rPr>
          <w:lang w:val="en-GB"/>
        </w:rPr>
        <w:t>2.1</w:t>
      </w:r>
      <w:r w:rsidR="00BF332C">
        <w:tab/>
      </w:r>
      <w:r w:rsidRPr="00963E10">
        <w:rPr>
          <w:lang w:val="en-GB"/>
        </w:rPr>
        <w:t>Contribute to the government’s </w:t>
      </w:r>
      <w:r w:rsidRPr="00963E10">
        <w:rPr>
          <w:b/>
          <w:bCs/>
          <w:lang w:val="en-GB"/>
        </w:rPr>
        <w:t>Future Made in Australia</w:t>
      </w:r>
      <w:r w:rsidRPr="00963E10">
        <w:rPr>
          <w:lang w:val="en-GB"/>
        </w:rPr>
        <w:t> agenda by attracting foreign direct investment aligned with the </w:t>
      </w:r>
      <w:r w:rsidRPr="00963E10">
        <w:rPr>
          <w:b/>
          <w:bCs/>
          <w:lang w:val="en-GB"/>
        </w:rPr>
        <w:t>Net Zero</w:t>
      </w:r>
      <w:r w:rsidRPr="00963E10">
        <w:rPr>
          <w:lang w:val="en-GB"/>
        </w:rPr>
        <w:t> and </w:t>
      </w:r>
      <w:r w:rsidRPr="00963E10">
        <w:rPr>
          <w:b/>
          <w:bCs/>
          <w:lang w:val="en-GB"/>
        </w:rPr>
        <w:t>Economic Security</w:t>
      </w:r>
      <w:r w:rsidR="00D51074">
        <w:rPr>
          <w:lang w:val="en-GB"/>
        </w:rPr>
        <w:t xml:space="preserve"> </w:t>
      </w:r>
      <w:r w:rsidRPr="00963E10">
        <w:rPr>
          <w:lang w:val="en-GB"/>
        </w:rPr>
        <w:t>streams</w:t>
      </w:r>
      <w:r w:rsidR="00D51074">
        <w:rPr>
          <w:lang w:val="en-GB"/>
        </w:rPr>
        <w:t xml:space="preserve"> </w:t>
      </w:r>
      <w:r w:rsidRPr="00963E10">
        <w:rPr>
          <w:lang w:val="en-GB"/>
        </w:rPr>
        <w:t>identified</w:t>
      </w:r>
      <w:r w:rsidR="00D51074">
        <w:rPr>
          <w:lang w:val="en-GB"/>
        </w:rPr>
        <w:t xml:space="preserve"> </w:t>
      </w:r>
      <w:r w:rsidRPr="00963E10">
        <w:rPr>
          <w:lang w:val="en-GB"/>
        </w:rPr>
        <w:t>under the National Interest Framework,</w:t>
      </w:r>
      <w:r w:rsidDel="00B13199" w:rsidR="006F5F49">
        <w:rPr>
          <w:lang w:val="en-GB"/>
        </w:rPr>
        <w:t xml:space="preserve"> </w:t>
      </w:r>
      <w:r w:rsidRPr="00963E10">
        <w:rPr>
          <w:lang w:val="en-GB"/>
        </w:rPr>
        <w:t>while</w:t>
      </w:r>
      <w:r w:rsidR="00527241">
        <w:rPr>
          <w:lang w:val="en-GB"/>
        </w:rPr>
        <w:t xml:space="preserve"> </w:t>
      </w:r>
      <w:r w:rsidRPr="00963E10">
        <w:rPr>
          <w:lang w:val="en-GB"/>
        </w:rPr>
        <w:t>leveraging</w:t>
      </w:r>
      <w:r w:rsidR="00527241">
        <w:rPr>
          <w:lang w:val="en-GB"/>
        </w:rPr>
        <w:t xml:space="preserve"> </w:t>
      </w:r>
      <w:r w:rsidR="00461D77">
        <w:rPr>
          <w:lang w:val="en-GB"/>
        </w:rPr>
        <w:t>t</w:t>
      </w:r>
      <w:r w:rsidRPr="00963E10">
        <w:rPr>
          <w:lang w:val="en-GB"/>
        </w:rPr>
        <w:t xml:space="preserve">rade </w:t>
      </w:r>
      <w:r w:rsidR="00461D77">
        <w:rPr>
          <w:lang w:val="en-GB"/>
        </w:rPr>
        <w:t>a</w:t>
      </w:r>
      <w:r w:rsidRPr="00963E10">
        <w:rPr>
          <w:lang w:val="en-GB"/>
        </w:rPr>
        <w:t>greements and bilateral</w:t>
      </w:r>
      <w:r w:rsidR="00D51074">
        <w:rPr>
          <w:lang w:val="en-GB"/>
        </w:rPr>
        <w:t xml:space="preserve"> </w:t>
      </w:r>
      <w:r w:rsidR="00D105E1">
        <w:rPr>
          <w:lang w:val="en-GB"/>
        </w:rPr>
        <w:t xml:space="preserve">and commercial </w:t>
      </w:r>
      <w:r w:rsidRPr="00963E10">
        <w:rPr>
          <w:lang w:val="en-GB"/>
        </w:rPr>
        <w:t>relationships to</w:t>
      </w:r>
      <w:r w:rsidR="00527241">
        <w:rPr>
          <w:lang w:val="en-GB"/>
        </w:rPr>
        <w:t xml:space="preserve"> </w:t>
      </w:r>
      <w:r w:rsidRPr="00963E10">
        <w:rPr>
          <w:lang w:val="en-GB"/>
        </w:rPr>
        <w:t>broaden</w:t>
      </w:r>
      <w:r w:rsidR="00527241">
        <w:rPr>
          <w:lang w:val="en-GB"/>
        </w:rPr>
        <w:t xml:space="preserve"> </w:t>
      </w:r>
      <w:r w:rsidRPr="00963E10">
        <w:rPr>
          <w:lang w:val="en-GB"/>
        </w:rPr>
        <w:t>Australia’s</w:t>
      </w:r>
      <w:r w:rsidR="00527241">
        <w:rPr>
          <w:lang w:val="en-GB"/>
        </w:rPr>
        <w:t xml:space="preserve"> </w:t>
      </w:r>
      <w:r w:rsidRPr="00963E10">
        <w:rPr>
          <w:b/>
          <w:bCs/>
          <w:lang w:val="en-GB"/>
        </w:rPr>
        <w:t>sources</w:t>
      </w:r>
      <w:r w:rsidR="00527241">
        <w:rPr>
          <w:b/>
          <w:bCs/>
          <w:lang w:val="en-GB"/>
        </w:rPr>
        <w:t xml:space="preserve"> </w:t>
      </w:r>
      <w:r w:rsidRPr="00963E10">
        <w:rPr>
          <w:b/>
          <w:bCs/>
          <w:lang w:val="en-GB"/>
        </w:rPr>
        <w:t>of global capital.</w:t>
      </w:r>
      <w:r w:rsidRPr="00963E10">
        <w:t> </w:t>
      </w:r>
    </w:p>
    <w:p w:rsidRPr="00963E10" w:rsidR="00963E10" w:rsidP="00BF332C" w:rsidRDefault="00963E10" w14:paraId="0142E677" w14:textId="2B2B0546">
      <w:pPr>
        <w:ind w:left="567" w:hanging="567"/>
      </w:pPr>
      <w:r w:rsidRPr="00963E10">
        <w:rPr>
          <w:lang w:val="en-GB"/>
        </w:rPr>
        <w:t>2.2</w:t>
      </w:r>
      <w:r w:rsidRPr="00963E10">
        <w:tab/>
      </w:r>
      <w:r w:rsidRPr="00963E10">
        <w:rPr>
          <w:lang w:val="en-GB"/>
        </w:rPr>
        <w:t>Support the implementation of the </w:t>
      </w:r>
      <w:r w:rsidRPr="00963E10">
        <w:rPr>
          <w:b/>
          <w:bCs/>
          <w:lang w:val="en-GB"/>
        </w:rPr>
        <w:t>Investor Front Door initiative</w:t>
      </w:r>
      <w:r w:rsidRPr="00963E10">
        <w:rPr>
          <w:lang w:val="en-GB"/>
        </w:rPr>
        <w:t xml:space="preserve"> through the </w:t>
      </w:r>
      <w:r w:rsidR="00CC5EC7">
        <w:rPr>
          <w:lang w:val="en-GB"/>
        </w:rPr>
        <w:t>a</w:t>
      </w:r>
      <w:r w:rsidRPr="00963E10">
        <w:rPr>
          <w:lang w:val="en-GB"/>
        </w:rPr>
        <w:t>ttraction of nationally significant investment projects</w:t>
      </w:r>
      <w:r w:rsidR="001B0B70">
        <w:t>.</w:t>
      </w:r>
    </w:p>
    <w:p w:rsidRPr="00963E10" w:rsidR="00963E10" w:rsidP="00BF332C" w:rsidRDefault="00963E10" w14:paraId="7E902431" w14:textId="77777777">
      <w:pPr>
        <w:ind w:left="567" w:hanging="567"/>
      </w:pPr>
      <w:r w:rsidRPr="00963E10">
        <w:rPr>
          <w:lang w:val="en-GB"/>
        </w:rPr>
        <w:t>2.3</w:t>
      </w:r>
      <w:r w:rsidRPr="00963E10">
        <w:tab/>
      </w:r>
      <w:r w:rsidRPr="00963E10">
        <w:rPr>
          <w:lang w:val="en-GB"/>
        </w:rPr>
        <w:t>Connect Australian critical minerals companies with </w:t>
      </w:r>
      <w:r w:rsidRPr="00963E10">
        <w:rPr>
          <w:b/>
          <w:bCs/>
          <w:lang w:val="en-GB"/>
        </w:rPr>
        <w:t>targeted international sources of investment and offtake</w:t>
      </w:r>
      <w:r w:rsidRPr="00963E10">
        <w:rPr>
          <w:lang w:val="en-GB"/>
        </w:rPr>
        <w:t> to develop diversified and resilient supply chains, including investment in midstream processing that captures greater value onshore. </w:t>
      </w:r>
      <w:r w:rsidRPr="00963E10">
        <w:t> </w:t>
      </w:r>
    </w:p>
    <w:p w:rsidRPr="00963E10" w:rsidR="00963E10" w:rsidP="00BF332C" w:rsidRDefault="00963E10" w14:paraId="7AC95825" w14:textId="19138CD0">
      <w:pPr>
        <w:ind w:left="567" w:hanging="567"/>
      </w:pPr>
      <w:r w:rsidRPr="00963E10">
        <w:rPr>
          <w:lang w:val="en-GB"/>
        </w:rPr>
        <w:t>2.4</w:t>
      </w:r>
      <w:r w:rsidRPr="00963E10">
        <w:tab/>
      </w:r>
      <w:r w:rsidRPr="00963E10">
        <w:rPr>
          <w:lang w:val="en-GB"/>
        </w:rPr>
        <w:t>Facilitate </w:t>
      </w:r>
      <w:r w:rsidRPr="00963E10">
        <w:rPr>
          <w:b/>
          <w:bCs/>
          <w:lang w:val="en-GB"/>
        </w:rPr>
        <w:t>strategic outbound investment</w:t>
      </w:r>
      <w:r w:rsidRPr="00963E10">
        <w:rPr>
          <w:lang w:val="en-GB"/>
        </w:rPr>
        <w:t> in the national </w:t>
      </w:r>
      <w:r w:rsidRPr="00963E10" w:rsidR="00461D77">
        <w:rPr>
          <w:lang w:val="en-GB"/>
        </w:rPr>
        <w:t>interest,</w:t>
      </w:r>
      <w:r w:rsidRPr="00963E10">
        <w:rPr>
          <w:lang w:val="en-GB"/>
        </w:rPr>
        <w:t> including through the </w:t>
      </w:r>
      <w:r w:rsidRPr="00963E10">
        <w:rPr>
          <w:b/>
          <w:bCs/>
          <w:lang w:val="en-GB"/>
        </w:rPr>
        <w:t>Southeast Asia Investment Deal </w:t>
      </w:r>
      <w:r w:rsidR="00D55039">
        <w:rPr>
          <w:b/>
          <w:bCs/>
          <w:lang w:val="en-GB"/>
        </w:rPr>
        <w:t>T</w:t>
      </w:r>
      <w:r w:rsidRPr="00963E10">
        <w:rPr>
          <w:b/>
          <w:bCs/>
          <w:lang w:val="en-GB"/>
        </w:rPr>
        <w:t>eams</w:t>
      </w:r>
      <w:r w:rsidRPr="00963E10">
        <w:rPr>
          <w:lang w:val="en-GB"/>
        </w:rPr>
        <w:t>, part of the government’s Southeast Asia Economic Strategy to 2040, and across the Pacific in line with government objectives for the region. </w:t>
      </w:r>
      <w:r w:rsidRPr="00963E10">
        <w:t> </w:t>
      </w:r>
    </w:p>
    <w:p w:rsidRPr="00963E10" w:rsidR="00963E10" w:rsidP="00BF332C" w:rsidRDefault="00963E10" w14:paraId="194781D9" w14:textId="196C9970">
      <w:pPr>
        <w:ind w:left="567" w:hanging="567"/>
      </w:pPr>
      <w:r w:rsidRPr="00963E10">
        <w:rPr>
          <w:lang w:val="en-GB"/>
        </w:rPr>
        <w:t>2.5</w:t>
      </w:r>
      <w:r w:rsidRPr="00963E10">
        <w:tab/>
      </w:r>
      <w:r w:rsidRPr="00963E10">
        <w:rPr>
          <w:lang w:val="en-GB"/>
        </w:rPr>
        <w:t>Collaborate across governments, including with state and territory investment promotion agencies</w:t>
      </w:r>
      <w:r w:rsidR="00386169">
        <w:rPr>
          <w:lang w:val="en-GB"/>
        </w:rPr>
        <w:t xml:space="preserve"> </w:t>
      </w:r>
      <w:r w:rsidRPr="00963E10" w:rsidR="00386169">
        <w:rPr>
          <w:lang w:val="en-GB"/>
        </w:rPr>
        <w:t>through the </w:t>
      </w:r>
      <w:r w:rsidRPr="00963E10" w:rsidR="00386169">
        <w:rPr>
          <w:b/>
          <w:bCs/>
          <w:lang w:val="en-GB"/>
        </w:rPr>
        <w:t>National Investment Forum</w:t>
      </w:r>
      <w:r w:rsidRPr="00963E10">
        <w:rPr>
          <w:lang w:val="en-GB"/>
        </w:rPr>
        <w:t> to align strategic priorities, support state government investor pathways, and develop and deliver a pipeline of</w:t>
      </w:r>
      <w:r w:rsidR="003D39C5">
        <w:rPr>
          <w:lang w:val="en-GB"/>
        </w:rPr>
        <w:t xml:space="preserve"> </w:t>
      </w:r>
      <w:r w:rsidRPr="00963E10">
        <w:rPr>
          <w:lang w:val="en-GB"/>
        </w:rPr>
        <w:t>strategic</w:t>
      </w:r>
      <w:r w:rsidR="003D39C5">
        <w:rPr>
          <w:lang w:val="en-GB"/>
        </w:rPr>
        <w:t xml:space="preserve"> </w:t>
      </w:r>
      <w:r w:rsidRPr="00963E10">
        <w:rPr>
          <w:lang w:val="en-GB"/>
        </w:rPr>
        <w:t>investment projects.</w:t>
      </w:r>
      <w:r w:rsidRPr="00963E10">
        <w:t> </w:t>
      </w:r>
    </w:p>
    <w:p w:rsidRPr="002B5400" w:rsidR="00963E10" w:rsidP="00BF332C" w:rsidRDefault="00963E10" w14:paraId="674D25CA" w14:textId="11ECA262">
      <w:pPr>
        <w:ind w:left="567" w:hanging="567"/>
        <w:rPr>
          <w:b/>
          <w:bCs/>
          <w:lang w:val="en-GB"/>
        </w:rPr>
      </w:pPr>
      <w:r w:rsidRPr="00963E10">
        <w:rPr>
          <w:lang w:val="en-GB"/>
        </w:rPr>
        <w:t>2.6</w:t>
      </w:r>
      <w:r w:rsidRPr="00963E10">
        <w:tab/>
      </w:r>
      <w:r w:rsidRPr="00963E10">
        <w:rPr>
          <w:lang w:val="en-GB"/>
        </w:rPr>
        <w:t xml:space="preserve">Continue to </w:t>
      </w:r>
      <w:r w:rsidRPr="002B5400">
        <w:rPr>
          <w:lang w:val="en-GB"/>
        </w:rPr>
        <w:t>promote </w:t>
      </w:r>
      <w:r w:rsidRPr="002B5400">
        <w:rPr>
          <w:b/>
          <w:bCs/>
          <w:lang w:val="en-GB"/>
        </w:rPr>
        <w:t>inclusive and culturally aware engagement</w:t>
      </w:r>
      <w:r w:rsidRPr="002B5400">
        <w:rPr>
          <w:lang w:val="en-GB"/>
        </w:rPr>
        <w:t> between foreign investors and </w:t>
      </w:r>
      <w:r w:rsidRPr="002B5400">
        <w:rPr>
          <w:b/>
          <w:bCs/>
          <w:lang w:val="en-GB"/>
        </w:rPr>
        <w:t>First Nations</w:t>
      </w:r>
      <w:r w:rsidRPr="002B5400">
        <w:rPr>
          <w:lang w:val="en-GB"/>
        </w:rPr>
        <w:t> </w:t>
      </w:r>
      <w:r w:rsidRPr="002B5400">
        <w:rPr>
          <w:b/>
          <w:bCs/>
          <w:lang w:val="en-GB"/>
        </w:rPr>
        <w:t>groups</w:t>
      </w:r>
      <w:r w:rsidRPr="002B5400" w:rsidR="0098242A">
        <w:rPr>
          <w:b/>
          <w:bCs/>
          <w:lang w:val="en-GB"/>
        </w:rPr>
        <w:t>.</w:t>
      </w:r>
    </w:p>
    <w:p w:rsidR="00B8157B" w:rsidP="00A95D3F" w:rsidRDefault="00EC49E9" w14:paraId="4D50C84A" w14:textId="4379B2E6">
      <w:pPr>
        <w:ind w:left="567" w:hanging="567"/>
      </w:pPr>
      <w:r w:rsidRPr="002B5400">
        <w:rPr>
          <w:lang w:val="en-GB"/>
        </w:rPr>
        <w:t>2.7</w:t>
      </w:r>
      <w:r w:rsidRPr="002B5400">
        <w:rPr>
          <w:b/>
          <w:bCs/>
          <w:lang w:val="en-GB"/>
        </w:rPr>
        <w:t xml:space="preserve"> </w:t>
      </w:r>
      <w:r w:rsidRPr="002B5400">
        <w:rPr>
          <w:b/>
          <w:bCs/>
          <w:lang w:val="en-GB"/>
        </w:rPr>
        <w:tab/>
      </w:r>
      <w:r w:rsidRPr="002B5400">
        <w:t>Driv</w:t>
      </w:r>
      <w:r w:rsidRPr="002B5400" w:rsidR="00945EF0">
        <w:t>e</w:t>
      </w:r>
      <w:r w:rsidRPr="002B5400">
        <w:t xml:space="preserve"> investment </w:t>
      </w:r>
      <w:r w:rsidRPr="002B5400" w:rsidR="00F655F7">
        <w:t xml:space="preserve">into Australia </w:t>
      </w:r>
      <w:r w:rsidRPr="002B5400">
        <w:t xml:space="preserve">by </w:t>
      </w:r>
      <w:r w:rsidRPr="002B5400" w:rsidR="00B13199">
        <w:rPr>
          <w:b/>
        </w:rPr>
        <w:t xml:space="preserve">informing </w:t>
      </w:r>
      <w:r w:rsidRPr="002B5400" w:rsidR="00335688">
        <w:rPr>
          <w:b/>
        </w:rPr>
        <w:t xml:space="preserve">investment-related </w:t>
      </w:r>
      <w:r w:rsidRPr="002B5400" w:rsidR="00CD6BD7">
        <w:rPr>
          <w:b/>
        </w:rPr>
        <w:t xml:space="preserve">government </w:t>
      </w:r>
      <w:r w:rsidRPr="002B5400" w:rsidR="00B13199">
        <w:rPr>
          <w:b/>
        </w:rPr>
        <w:t>policy</w:t>
      </w:r>
      <w:r w:rsidRPr="002B5400" w:rsidR="00B13199">
        <w:t xml:space="preserve"> and </w:t>
      </w:r>
      <w:r w:rsidRPr="002B5400" w:rsidR="00025434">
        <w:t>deliver</w:t>
      </w:r>
      <w:r w:rsidRPr="002B5400" w:rsidR="004E713B">
        <w:t>ing</w:t>
      </w:r>
      <w:r w:rsidRPr="002B5400" w:rsidR="00025434">
        <w:t xml:space="preserve"> </w:t>
      </w:r>
      <w:r w:rsidRPr="002B5400" w:rsidR="00FD5061">
        <w:rPr>
          <w:b/>
        </w:rPr>
        <w:t>targeted</w:t>
      </w:r>
      <w:r w:rsidRPr="002B5400" w:rsidR="00FD5061">
        <w:t xml:space="preserve"> </w:t>
      </w:r>
      <w:r w:rsidRPr="002B5400" w:rsidR="00025434">
        <w:rPr>
          <w:b/>
        </w:rPr>
        <w:t>marketing</w:t>
      </w:r>
      <w:r w:rsidRPr="002B5400" w:rsidR="00025434">
        <w:t xml:space="preserve"> </w:t>
      </w:r>
      <w:r w:rsidRPr="002B5400" w:rsidR="00ED59BB">
        <w:rPr>
          <w:b/>
          <w:bCs/>
        </w:rPr>
        <w:t xml:space="preserve">campaigns </w:t>
      </w:r>
      <w:r w:rsidRPr="002B5400" w:rsidR="00ED59BB">
        <w:t>that</w:t>
      </w:r>
      <w:r w:rsidRPr="002B5400" w:rsidR="00ED59BB">
        <w:rPr>
          <w:b/>
          <w:bCs/>
        </w:rPr>
        <w:t xml:space="preserve"> </w:t>
      </w:r>
      <w:r w:rsidRPr="002B5400">
        <w:t>build investor confidence.</w:t>
      </w:r>
    </w:p>
    <w:p w:rsidR="006536D4" w:rsidP="00BF332C" w:rsidRDefault="00F01DC7" w14:paraId="54C0D6BB" w14:textId="2D5B2D78">
      <w:pPr>
        <w:adjustRightInd w:val="0"/>
        <w:spacing w:after="0"/>
        <w:ind w:left="567" w:hanging="567"/>
        <w:mirrorIndents/>
      </w:pPr>
      <w:r>
        <w:rPr>
          <w:b/>
          <w:bCs/>
          <w:noProof/>
        </w:rPr>
        <mc:AlternateContent>
          <mc:Choice Requires="wps">
            <w:drawing>
              <wp:anchor distT="0" distB="0" distL="114300" distR="114300" simplePos="0" relativeHeight="251658243" behindDoc="0" locked="0" layoutInCell="1" allowOverlap="1" wp14:anchorId="40E54B08" wp14:editId="35355168">
                <wp:simplePos x="0" y="0"/>
                <wp:positionH relativeFrom="column">
                  <wp:posOffset>27940</wp:posOffset>
                </wp:positionH>
                <wp:positionV relativeFrom="paragraph">
                  <wp:posOffset>97790</wp:posOffset>
                </wp:positionV>
                <wp:extent cx="6130925" cy="1026000"/>
                <wp:effectExtent l="0" t="0" r="3175" b="3175"/>
                <wp:wrapNone/>
                <wp:docPr id="23" name="Text Box 23"/>
                <wp:cNvGraphicFramePr/>
                <a:graphic xmlns:a="http://schemas.openxmlformats.org/drawingml/2006/main">
                  <a:graphicData uri="http://schemas.microsoft.com/office/word/2010/wordprocessingShape">
                    <wps:wsp>
                      <wps:cNvSpPr txBox="1"/>
                      <wps:spPr>
                        <a:xfrm>
                          <a:off x="0" y="0"/>
                          <a:ext cx="6130925" cy="1026000"/>
                        </a:xfrm>
                        <a:prstGeom prst="rect">
                          <a:avLst/>
                        </a:prstGeom>
                        <a:solidFill>
                          <a:schemeClr val="tx2">
                            <a:lumMod val="10000"/>
                            <a:lumOff val="90000"/>
                          </a:schemeClr>
                        </a:solidFill>
                        <a:ln w="6350">
                          <a:noFill/>
                        </a:ln>
                      </wps:spPr>
                      <wps:txbx>
                        <w:txbxContent>
                          <w:p w:rsidRPr="00604099" w:rsidR="00604099" w:rsidP="00587E4F" w:rsidRDefault="00604099" w14:paraId="250A73B1" w14:textId="09EC0E43">
                            <w:pPr>
                              <w:spacing w:before="120" w:after="120"/>
                              <w:rPr>
                                <w:b/>
                                <w:bCs/>
                              </w:rPr>
                            </w:pPr>
                            <w:r w:rsidRPr="00604099">
                              <w:rPr>
                                <w:b/>
                                <w:bCs/>
                              </w:rPr>
                              <w:t xml:space="preserve">Key activity </w:t>
                            </w:r>
                            <w:r w:rsidR="00D009AC">
                              <w:rPr>
                                <w:b/>
                                <w:bCs/>
                              </w:rPr>
                              <w:t>3</w:t>
                            </w:r>
                            <w:r w:rsidRPr="00604099">
                              <w:rPr>
                                <w:b/>
                                <w:bCs/>
                              </w:rPr>
                              <w:t>:</w:t>
                            </w:r>
                            <w:r w:rsidR="008F00BE">
                              <w:rPr>
                                <w:b/>
                                <w:bCs/>
                              </w:rPr>
                              <w:t xml:space="preserve"> Tourism </w:t>
                            </w:r>
                            <w:r w:rsidR="00A8529C">
                              <w:rPr>
                                <w:b/>
                                <w:bCs/>
                              </w:rPr>
                              <w:t>and Visitor Economy</w:t>
                            </w:r>
                            <w:r w:rsidRPr="00604099">
                              <w:rPr>
                                <w:b/>
                                <w:bCs/>
                              </w:rPr>
                              <w:t xml:space="preserve"> </w:t>
                            </w:r>
                          </w:p>
                          <w:p w:rsidRPr="00BF332C" w:rsidR="00604099" w:rsidP="00BF332C" w:rsidRDefault="001D310D" w14:paraId="3589DA89" w14:textId="17E6E4DB">
                            <w:pPr>
                              <w:spacing w:before="120" w:after="0"/>
                              <w:rPr>
                                <w:lang w:val="en-GB"/>
                              </w:rPr>
                            </w:pPr>
                            <w:r>
                              <w:rPr>
                                <w:lang w:val="en-GB"/>
                              </w:rPr>
                              <w:t xml:space="preserve">Leading </w:t>
                            </w:r>
                            <w:r w:rsidR="008E7985">
                              <w:rPr>
                                <w:lang w:val="en-GB"/>
                              </w:rPr>
                              <w:t>national visitor economy policy development and implementation</w:t>
                            </w:r>
                            <w:r w:rsidRPr="001A7467" w:rsidR="001A7467">
                              <w:rPr>
                                <w:lang w:val="en-GB"/>
                              </w:rPr>
                              <w:t xml:space="preserve">, supported by the publication of official tourism statistics through Tourism Research Australia; </w:t>
                            </w:r>
                            <w:r w:rsidR="00EA3809">
                              <w:rPr>
                                <w:lang w:val="en-GB"/>
                              </w:rPr>
                              <w:t>market insights.</w:t>
                            </w:r>
                            <w:r w:rsidR="0028140F">
                              <w:rPr>
                                <w:lang w:val="en-GB"/>
                              </w:rPr>
                              <w:t xml:space="preserve"> </w:t>
                            </w:r>
                            <w:r w:rsidRPr="001A7467" w:rsidR="001A7467">
                              <w:rPr>
                                <w:lang w:val="en-GB"/>
                              </w:rPr>
                              <w:t xml:space="preserve"> </w:t>
                            </w:r>
                            <w:r w:rsidR="008E7985">
                              <w:rPr>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7A4EA58">
              <v:shape id="Text Box 23" style="position:absolute;left:0;text-align:left;margin-left:2.2pt;margin-top:7.7pt;width:482.75pt;height:80.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color="#e9e1f4 [35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" w14:anchorId="40E54B08">
                <v:textbox>
                  <w:txbxContent>
                    <w:p w:rsidRPr="00604099" w:rsidR="00604099" w:rsidP="00587E4F" w:rsidRDefault="00604099" w14:paraId="0267C859" w14:textId="09EC0E43">
                      <w:pPr>
                        <w:spacing w:before="120" w:after="120"/>
                        <w:rPr>
                          <w:b/>
                          <w:bCs/>
                        </w:rPr>
                      </w:pPr>
                      <w:r w:rsidRPr="00604099">
                        <w:rPr>
                          <w:b/>
                          <w:bCs/>
                        </w:rPr>
                        <w:t xml:space="preserve">Key activity </w:t>
                      </w:r>
                      <w:r w:rsidR="00D009AC">
                        <w:rPr>
                          <w:b/>
                          <w:bCs/>
                        </w:rPr>
                        <w:t>3</w:t>
                      </w:r>
                      <w:r w:rsidRPr="00604099">
                        <w:rPr>
                          <w:b/>
                          <w:bCs/>
                        </w:rPr>
                        <w:t>:</w:t>
                      </w:r>
                      <w:r w:rsidR="008F00BE">
                        <w:rPr>
                          <w:b/>
                          <w:bCs/>
                        </w:rPr>
                        <w:t xml:space="preserve"> Tourism </w:t>
                      </w:r>
                      <w:r w:rsidR="00A8529C">
                        <w:rPr>
                          <w:b/>
                          <w:bCs/>
                        </w:rPr>
                        <w:t>and Visitor Economy</w:t>
                      </w:r>
                      <w:r w:rsidRPr="00604099">
                        <w:rPr>
                          <w:b/>
                          <w:bCs/>
                        </w:rPr>
                        <w:t xml:space="preserve"> </w:t>
                      </w:r>
                    </w:p>
                    <w:p w:rsidRPr="00BF332C" w:rsidR="00604099" w:rsidP="00BF332C" w:rsidRDefault="001D310D" w14:paraId="227A16B2" w14:textId="17E6E4DB">
                      <w:pPr>
                        <w:spacing w:before="120" w:after="0"/>
                        <w:rPr>
                          <w:lang w:val="en-GB"/>
                        </w:rPr>
                      </w:pPr>
                      <w:r>
                        <w:rPr>
                          <w:lang w:val="en-GB"/>
                        </w:rPr>
                        <w:t xml:space="preserve">Leading </w:t>
                      </w:r>
                      <w:r w:rsidR="008E7985">
                        <w:rPr>
                          <w:lang w:val="en-GB"/>
                        </w:rPr>
                        <w:t>national visitor economy policy development and implementation</w:t>
                      </w:r>
                      <w:r w:rsidRPr="001A7467" w:rsidR="001A7467">
                        <w:rPr>
                          <w:lang w:val="en-GB"/>
                        </w:rPr>
                        <w:t xml:space="preserve">, supported by the publication of official tourism statistics through Tourism Research Australia; </w:t>
                      </w:r>
                      <w:r w:rsidR="00EA3809">
                        <w:rPr>
                          <w:lang w:val="en-GB"/>
                        </w:rPr>
                        <w:t>market insights.</w:t>
                      </w:r>
                      <w:r w:rsidR="0028140F">
                        <w:rPr>
                          <w:lang w:val="en-GB"/>
                        </w:rPr>
                        <w:t xml:space="preserve"> </w:t>
                      </w:r>
                      <w:r w:rsidRPr="001A7467" w:rsidR="001A7467">
                        <w:rPr>
                          <w:lang w:val="en-GB"/>
                        </w:rPr>
                        <w:t xml:space="preserve"> </w:t>
                      </w:r>
                      <w:r w:rsidR="008E7985">
                        <w:rPr>
                          <w:lang w:val="en-GB"/>
                        </w:rPr>
                        <w:t xml:space="preserve"> </w:t>
                      </w:r>
                    </w:p>
                  </w:txbxContent>
                </v:textbox>
              </v:shape>
            </w:pict>
          </mc:Fallback>
        </mc:AlternateContent>
      </w:r>
    </w:p>
    <w:p w:rsidRPr="008F00BE" w:rsidR="006536D4" w:rsidP="00BF332C" w:rsidRDefault="006536D4" w14:paraId="1E162002" w14:textId="07D5BA5D">
      <w:pPr>
        <w:adjustRightInd w:val="0"/>
        <w:spacing w:after="0"/>
        <w:ind w:left="567" w:hanging="567"/>
        <w:mirrorIndents/>
      </w:pPr>
    </w:p>
    <w:p w:rsidR="00604099" w:rsidP="00E52743" w:rsidRDefault="00604099" w14:paraId="248F03E0" w14:textId="71789AB6">
      <w:pPr>
        <w:ind w:left="567" w:hanging="567"/>
      </w:pPr>
    </w:p>
    <w:p w:rsidRPr="00604099" w:rsidR="00604099" w:rsidP="00604099" w:rsidRDefault="00604099" w14:paraId="628B69B9" w14:textId="77777777">
      <w:pPr>
        <w:tabs>
          <w:tab w:val="left" w:pos="567"/>
        </w:tabs>
        <w:ind w:left="567" w:hanging="567"/>
      </w:pPr>
    </w:p>
    <w:p w:rsidR="00332900" w:rsidP="00332900" w:rsidRDefault="00332900" w14:paraId="181EB4E3" w14:textId="77777777">
      <w:pPr>
        <w:rPr>
          <w:b/>
          <w:bCs/>
          <w:color w:val="7A4282" w:themeColor="accent1"/>
        </w:rPr>
      </w:pPr>
    </w:p>
    <w:p w:rsidRPr="00A95D3F" w:rsidR="001A7467" w:rsidP="00312E7E" w:rsidRDefault="005D1747" w14:paraId="11937CB5" w14:textId="73298B94">
      <w:pPr>
        <w:spacing w:before="240"/>
        <w:rPr>
          <w:b/>
          <w:color w:val="7A4282" w:themeColor="accent1"/>
        </w:rPr>
      </w:pPr>
      <w:r w:rsidRPr="00CA2C46">
        <w:rPr>
          <w:b/>
          <w:bCs/>
          <w:color w:val="7A4282" w:themeColor="accent1"/>
        </w:rPr>
        <w:t>Key initiatives:</w:t>
      </w:r>
    </w:p>
    <w:p w:rsidRPr="001A7467" w:rsidR="001A7467" w:rsidP="001A7467" w:rsidRDefault="00D22FC1" w14:paraId="6223E4C6" w14:textId="349B09ED">
      <w:pPr>
        <w:ind w:left="567" w:hanging="567"/>
        <w:rPr>
          <w:lang w:val="en-GB"/>
        </w:rPr>
      </w:pPr>
      <w:r>
        <w:rPr>
          <w:lang w:val="en-GB"/>
        </w:rPr>
        <w:t>3</w:t>
      </w:r>
      <w:r w:rsidRPr="001A7467" w:rsidR="001A7467">
        <w:rPr>
          <w:lang w:val="en-GB"/>
        </w:rPr>
        <w:t>.</w:t>
      </w:r>
      <w:r w:rsidR="00F12C17">
        <w:rPr>
          <w:lang w:val="en-GB"/>
        </w:rPr>
        <w:t>1</w:t>
      </w:r>
      <w:r w:rsidR="001A7467">
        <w:tab/>
      </w:r>
      <w:r w:rsidRPr="00EA0375" w:rsidR="00EA0375">
        <w:rPr>
          <w:lang w:val="en-GB"/>
        </w:rPr>
        <w:t xml:space="preserve">Lead Australia’s national visitor economy policy through leveraging our convening power and driving collaboration with key partners to implement </w:t>
      </w:r>
      <w:r w:rsidRPr="007B7B10" w:rsidR="00EA0375">
        <w:rPr>
          <w:b/>
          <w:bCs/>
          <w:lang w:val="en-GB"/>
        </w:rPr>
        <w:t>THRIVE 2030</w:t>
      </w:r>
      <w:r w:rsidRPr="00EA0375" w:rsidR="00EA0375">
        <w:rPr>
          <w:lang w:val="en-GB"/>
        </w:rPr>
        <w:t xml:space="preserve">, including delivery of the </w:t>
      </w:r>
      <w:r w:rsidR="00EB40A4">
        <w:rPr>
          <w:lang w:val="en-GB"/>
        </w:rPr>
        <w:t>THRIVE 2030 A</w:t>
      </w:r>
      <w:r w:rsidRPr="00EA0375" w:rsidR="00EA0375">
        <w:rPr>
          <w:lang w:val="en-GB"/>
        </w:rPr>
        <w:t xml:space="preserve">ction </w:t>
      </w:r>
      <w:r w:rsidR="00EB40A4">
        <w:rPr>
          <w:lang w:val="en-GB"/>
        </w:rPr>
        <w:t>P</w:t>
      </w:r>
      <w:r w:rsidRPr="00EA0375" w:rsidR="00EA0375">
        <w:rPr>
          <w:lang w:val="en-GB"/>
        </w:rPr>
        <w:t>lan to 2030.</w:t>
      </w:r>
    </w:p>
    <w:p w:rsidRPr="001A7467" w:rsidR="001A7467" w:rsidP="001A7467" w:rsidRDefault="00D22FC1" w14:paraId="160C628A" w14:textId="2085CA2D">
      <w:pPr>
        <w:ind w:left="567" w:hanging="567"/>
        <w:rPr>
          <w:lang w:val="en-GB"/>
        </w:rPr>
      </w:pPr>
      <w:r>
        <w:rPr>
          <w:lang w:val="en-GB"/>
        </w:rPr>
        <w:t>3</w:t>
      </w:r>
      <w:r w:rsidRPr="001A7467" w:rsidR="001A7467">
        <w:rPr>
          <w:lang w:val="en-GB"/>
        </w:rPr>
        <w:t>.</w:t>
      </w:r>
      <w:r w:rsidR="00F12C17">
        <w:rPr>
          <w:lang w:val="en-GB"/>
        </w:rPr>
        <w:t>2</w:t>
      </w:r>
      <w:r w:rsidRPr="001A7467" w:rsidR="001A7467">
        <w:rPr>
          <w:lang w:val="en-GB"/>
        </w:rPr>
        <w:tab/>
      </w:r>
      <w:r w:rsidRPr="001A7467" w:rsidR="001A7467">
        <w:rPr>
          <w:lang w:val="en-GB"/>
        </w:rPr>
        <w:t xml:space="preserve">Provide </w:t>
      </w:r>
      <w:r w:rsidRPr="001A7467" w:rsidR="001A7467">
        <w:rPr>
          <w:b/>
          <w:bCs/>
          <w:lang w:val="en-GB"/>
        </w:rPr>
        <w:t xml:space="preserve">advice to </w:t>
      </w:r>
      <w:r w:rsidR="00440EC2">
        <w:rPr>
          <w:b/>
          <w:bCs/>
          <w:lang w:val="en-GB"/>
        </w:rPr>
        <w:t>federal, state and territory government</w:t>
      </w:r>
      <w:r w:rsidRPr="001A7467" w:rsidR="001A7467">
        <w:rPr>
          <w:b/>
          <w:bCs/>
          <w:lang w:val="en-GB"/>
        </w:rPr>
        <w:t xml:space="preserve"> agencies and industry stakeholders</w:t>
      </w:r>
      <w:r w:rsidRPr="001A7467" w:rsidR="001A7467">
        <w:rPr>
          <w:lang w:val="en-GB"/>
        </w:rPr>
        <w:t xml:space="preserve"> to ensure policy, programs and strategies are designed to deliver maximum outcomes in the visitor economy.</w:t>
      </w:r>
    </w:p>
    <w:p w:rsidRPr="001A7467" w:rsidR="001A7467" w:rsidP="001A7467" w:rsidRDefault="00D22FC1" w14:paraId="742CFD1B" w14:textId="5CE4ACA5">
      <w:pPr>
        <w:ind w:left="567" w:hanging="567"/>
        <w:rPr>
          <w:lang w:val="en-GB"/>
        </w:rPr>
      </w:pPr>
      <w:r>
        <w:rPr>
          <w:lang w:val="en-GB"/>
        </w:rPr>
        <w:t>3</w:t>
      </w:r>
      <w:r w:rsidRPr="001A7467" w:rsidR="001A7467">
        <w:rPr>
          <w:lang w:val="en-GB"/>
        </w:rPr>
        <w:t>.</w:t>
      </w:r>
      <w:r w:rsidR="00F12C17">
        <w:rPr>
          <w:lang w:val="en-GB"/>
        </w:rPr>
        <w:t>3</w:t>
      </w:r>
      <w:r w:rsidRPr="001A7467" w:rsidR="001A7467">
        <w:rPr>
          <w:lang w:val="en-GB"/>
        </w:rPr>
        <w:tab/>
      </w:r>
      <w:r w:rsidRPr="001A7467" w:rsidR="001A7467">
        <w:rPr>
          <w:lang w:val="en-GB"/>
        </w:rPr>
        <w:t xml:space="preserve">Deliver </w:t>
      </w:r>
      <w:r w:rsidRPr="001A7467" w:rsidR="001A7467">
        <w:rPr>
          <w:b/>
          <w:bCs/>
          <w:lang w:val="en-GB"/>
        </w:rPr>
        <w:t>visitor economy support programs</w:t>
      </w:r>
      <w:r w:rsidRPr="001A7467" w:rsidR="001A7467">
        <w:rPr>
          <w:lang w:val="en-GB"/>
        </w:rPr>
        <w:t>, including administering grant programs that assist state and territory governments, tourism businesses and industry bodies.</w:t>
      </w:r>
    </w:p>
    <w:p w:rsidRPr="00A95D3F" w:rsidR="00A95D3F" w:rsidP="00A95D3F" w:rsidRDefault="00D22FC1" w14:paraId="408CE5C5" w14:textId="254399A3">
      <w:pPr>
        <w:ind w:left="567" w:hanging="567"/>
        <w:rPr>
          <w:lang w:val="en-GB"/>
        </w:rPr>
      </w:pPr>
      <w:r>
        <w:rPr>
          <w:lang w:val="en-GB"/>
        </w:rPr>
        <w:t>3</w:t>
      </w:r>
      <w:r w:rsidRPr="001A7467" w:rsidR="001A7467">
        <w:rPr>
          <w:lang w:val="en-GB"/>
        </w:rPr>
        <w:t>.</w:t>
      </w:r>
      <w:r w:rsidR="004E6E26">
        <w:rPr>
          <w:lang w:val="en-GB"/>
        </w:rPr>
        <w:t>4</w:t>
      </w:r>
      <w:r w:rsidRPr="001A7467" w:rsidR="001A7467">
        <w:rPr>
          <w:lang w:val="en-GB"/>
        </w:rPr>
        <w:tab/>
      </w:r>
      <w:r w:rsidRPr="001A7467" w:rsidR="001A7467">
        <w:rPr>
          <w:lang w:val="en-GB"/>
        </w:rPr>
        <w:t xml:space="preserve">Strengthen and publish </w:t>
      </w:r>
      <w:r w:rsidRPr="001A7467" w:rsidR="001A7467">
        <w:rPr>
          <w:b/>
          <w:bCs/>
          <w:lang w:val="en-GB"/>
        </w:rPr>
        <w:t>leading-edge tourism statistics and analytics via Tourism Research Australia</w:t>
      </w:r>
      <w:r w:rsidRPr="001A7467" w:rsidR="001A7467">
        <w:rPr>
          <w:lang w:val="en-GB"/>
        </w:rPr>
        <w:t xml:space="preserve"> to inform decision-making via new data sources and innovative methodologies.</w:t>
      </w:r>
      <w:r w:rsidR="00A95D3F">
        <w:rPr>
          <w:lang w:val="en-GB"/>
        </w:rPr>
        <w:br/>
      </w:r>
    </w:p>
    <w:p w:rsidR="0088469F" w:rsidP="00D559ED" w:rsidRDefault="0088469F" w14:paraId="7E843777" w14:textId="3F691166">
      <w:r>
        <w:rPr>
          <w:noProof/>
        </w:rPr>
        <mc:AlternateContent>
          <mc:Choice Requires="wps">
            <w:drawing>
              <wp:anchor distT="0" distB="0" distL="114300" distR="114300" simplePos="0" relativeHeight="251658247" behindDoc="0" locked="0" layoutInCell="1" allowOverlap="1" wp14:anchorId="6FD8BB7A" wp14:editId="2771B187">
                <wp:simplePos x="0" y="0"/>
                <wp:positionH relativeFrom="margin">
                  <wp:posOffset>0</wp:posOffset>
                </wp:positionH>
                <wp:positionV relativeFrom="paragraph">
                  <wp:posOffset>207010</wp:posOffset>
                </wp:positionV>
                <wp:extent cx="6057900" cy="1026000"/>
                <wp:effectExtent l="0" t="0" r="0" b="3175"/>
                <wp:wrapNone/>
                <wp:docPr id="1055239464" name="Text Box 1055239464"/>
                <wp:cNvGraphicFramePr/>
                <a:graphic xmlns:a="http://schemas.openxmlformats.org/drawingml/2006/main">
                  <a:graphicData uri="http://schemas.microsoft.com/office/word/2010/wordprocessingShape">
                    <wps:wsp>
                      <wps:cNvSpPr txBox="1"/>
                      <wps:spPr>
                        <a:xfrm>
                          <a:off x="0" y="0"/>
                          <a:ext cx="6057900" cy="1026000"/>
                        </a:xfrm>
                        <a:prstGeom prst="rect">
                          <a:avLst/>
                        </a:prstGeom>
                        <a:solidFill>
                          <a:schemeClr val="tx2">
                            <a:lumMod val="10000"/>
                            <a:lumOff val="90000"/>
                          </a:schemeClr>
                        </a:solidFill>
                        <a:ln w="6350">
                          <a:noFill/>
                        </a:ln>
                      </wps:spPr>
                      <wps:txbx>
                        <w:txbxContent>
                          <w:p w:rsidRPr="00604099" w:rsidR="0088469F" w:rsidP="0088469F" w:rsidRDefault="0088469F" w14:paraId="0D2EDA36" w14:textId="65A9FD89">
                            <w:pPr>
                              <w:spacing w:after="120"/>
                              <w:rPr>
                                <w:b/>
                                <w:bCs/>
                              </w:rPr>
                            </w:pPr>
                            <w:r w:rsidRPr="00604099">
                              <w:rPr>
                                <w:b/>
                                <w:bCs/>
                              </w:rPr>
                              <w:t xml:space="preserve">Key activity </w:t>
                            </w:r>
                            <w:r w:rsidR="0016399C">
                              <w:rPr>
                                <w:b/>
                                <w:bCs/>
                              </w:rPr>
                              <w:t>4</w:t>
                            </w:r>
                            <w:r w:rsidRPr="00604099">
                              <w:rPr>
                                <w:b/>
                                <w:bCs/>
                              </w:rPr>
                              <w:t xml:space="preserve">: </w:t>
                            </w:r>
                            <w:r w:rsidRPr="005D1747">
                              <w:rPr>
                                <w:b/>
                                <w:bCs/>
                              </w:rPr>
                              <w:t>Consular and Passport Services</w:t>
                            </w:r>
                          </w:p>
                          <w:p w:rsidR="0088469F" w:rsidP="0088469F" w:rsidRDefault="0088469F" w14:paraId="597613DF" w14:textId="77777777">
                            <w:pPr>
                              <w:spacing w:after="0"/>
                              <w:rPr>
                                <w:lang w:val="en-GB"/>
                              </w:rPr>
                            </w:pPr>
                            <w:r w:rsidRPr="001A7467">
                              <w:t xml:space="preserve">Helping Australians </w:t>
                            </w:r>
                            <w:r>
                              <w:t>overseas</w:t>
                            </w:r>
                            <w:r w:rsidRPr="001A7467">
                              <w:t xml:space="preserve"> through the delivery of effective consular services, efficient passport services and practical contingency planning in designated locations, in accordance with DFAT’s Consular Services and Passports Client Services </w:t>
                            </w:r>
                            <w:r>
                              <w:t>C</w:t>
                            </w:r>
                            <w:r w:rsidRPr="001A7467">
                              <w:t>harter.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18B706C">
              <v:shape id="Text Box 1055239464" style="position:absolute;margin-left:0;margin-top:16.3pt;width:477pt;height:80.8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1" fillcolor="#e9e1f4 [35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" w14:anchorId="6FD8BB7A">
                <v:textbox>
                  <w:txbxContent>
                    <w:p w:rsidRPr="00604099" w:rsidR="0088469F" w:rsidP="0088469F" w:rsidRDefault="0088469F" w14:paraId="4C7ABD9F" w14:textId="65A9FD89">
                      <w:pPr>
                        <w:spacing w:after="120"/>
                        <w:rPr>
                          <w:b/>
                          <w:bCs/>
                        </w:rPr>
                      </w:pPr>
                      <w:r w:rsidRPr="00604099">
                        <w:rPr>
                          <w:b/>
                          <w:bCs/>
                        </w:rPr>
                        <w:t xml:space="preserve">Key activity </w:t>
                      </w:r>
                      <w:r w:rsidR="0016399C">
                        <w:rPr>
                          <w:b/>
                          <w:bCs/>
                        </w:rPr>
                        <w:t>4</w:t>
                      </w:r>
                      <w:r w:rsidRPr="00604099">
                        <w:rPr>
                          <w:b/>
                          <w:bCs/>
                        </w:rPr>
                        <w:t xml:space="preserve">: </w:t>
                      </w:r>
                      <w:r w:rsidRPr="005D1747">
                        <w:rPr>
                          <w:b/>
                          <w:bCs/>
                        </w:rPr>
                        <w:t>Consular and Passport Services</w:t>
                      </w:r>
                    </w:p>
                    <w:p w:rsidR="0088469F" w:rsidP="0088469F" w:rsidRDefault="0088469F" w14:paraId="0F37789C" w14:textId="77777777">
                      <w:pPr>
                        <w:spacing w:after="0"/>
                        <w:rPr>
                          <w:lang w:val="en-GB"/>
                        </w:rPr>
                      </w:pPr>
                      <w:r w:rsidRPr="001A7467">
                        <w:t xml:space="preserve">Helping Australians </w:t>
                      </w:r>
                      <w:r>
                        <w:t>overseas</w:t>
                      </w:r>
                      <w:r w:rsidRPr="001A7467">
                        <w:t xml:space="preserve"> through the delivery of effective consular services, efficient passport services and practical contingency planning in designated locations, in accordance with DFAT’s Consular Services and Passports Client Services </w:t>
                      </w:r>
                      <w:r>
                        <w:t>C</w:t>
                      </w:r>
                      <w:r w:rsidRPr="001A7467">
                        <w:t>harter.</w:t>
                      </w:r>
                    </w:p>
                  </w:txbxContent>
                </v:textbox>
                <w10:wrap anchorx="margin"/>
              </v:shape>
            </w:pict>
          </mc:Fallback>
        </mc:AlternateContent>
      </w:r>
    </w:p>
    <w:p w:rsidR="0088469F" w:rsidP="00D559ED" w:rsidRDefault="0088469F" w14:paraId="02117E41" w14:textId="5B48023B"/>
    <w:p w:rsidR="0088469F" w:rsidP="005D1747" w:rsidRDefault="0088469F" w14:paraId="1C233181" w14:textId="73F9B997">
      <w:pPr>
        <w:rPr>
          <w:b/>
          <w:bCs/>
          <w:color w:val="7A4282" w:themeColor="accent1"/>
        </w:rPr>
      </w:pPr>
      <w:r>
        <w:br/>
      </w:r>
    </w:p>
    <w:p w:rsidR="00312E7E" w:rsidP="00312E7E" w:rsidRDefault="00312E7E" w14:paraId="35D3BF96" w14:textId="77777777">
      <w:pPr>
        <w:spacing w:before="240"/>
        <w:rPr>
          <w:b/>
          <w:bCs/>
          <w:color w:val="7A4282" w:themeColor="accent1"/>
        </w:rPr>
      </w:pPr>
    </w:p>
    <w:p w:rsidRPr="00E8690A" w:rsidR="005D1747" w:rsidP="00312E7E" w:rsidRDefault="005D1747" w14:paraId="6B7687DA" w14:textId="2D1C6823">
      <w:pPr>
        <w:spacing w:before="240"/>
        <w:rPr>
          <w:b/>
          <w:bCs/>
          <w:color w:val="7A4282" w:themeColor="accent1"/>
        </w:rPr>
      </w:pPr>
      <w:r w:rsidRPr="00E8690A">
        <w:rPr>
          <w:b/>
          <w:bCs/>
          <w:color w:val="7A4282" w:themeColor="accent1"/>
        </w:rPr>
        <w:t>Key initiatives:</w:t>
      </w:r>
    </w:p>
    <w:p w:rsidRPr="001A7467" w:rsidR="001A7467" w:rsidP="001A7467" w:rsidRDefault="00D22FC1" w14:paraId="7B4CE068" w14:textId="4D604278">
      <w:pPr>
        <w:ind w:left="567" w:hanging="567"/>
        <w:rPr>
          <w:lang w:val="en-GB"/>
        </w:rPr>
      </w:pPr>
      <w:r>
        <w:rPr>
          <w:lang w:val="en-GB"/>
        </w:rPr>
        <w:t>4</w:t>
      </w:r>
      <w:r w:rsidRPr="001A7467" w:rsidR="001A7467">
        <w:rPr>
          <w:lang w:val="en-GB"/>
        </w:rPr>
        <w:t>.1</w:t>
      </w:r>
      <w:r w:rsidRPr="001A7467" w:rsidR="001A7467">
        <w:rPr>
          <w:lang w:val="en-GB"/>
        </w:rPr>
        <w:tab/>
      </w:r>
      <w:r w:rsidRPr="001A7467" w:rsidR="001A7467">
        <w:rPr>
          <w:b/>
          <w:bCs/>
          <w:lang w:val="en-GB"/>
        </w:rPr>
        <w:t>Deliver responsive and appropriate consular services</w:t>
      </w:r>
      <w:r w:rsidRPr="001A7467" w:rsidR="001A7467">
        <w:rPr>
          <w:lang w:val="en-GB"/>
        </w:rPr>
        <w:t xml:space="preserve"> to Australian travellers and citizens living overseas, including notarial services, assistance with welfare issues, whereabouts enquiries, arrest or detention matters, deaths and medical emergencies.</w:t>
      </w:r>
    </w:p>
    <w:p w:rsidR="00272A78" w:rsidP="008E0369" w:rsidRDefault="00D22FC1" w14:paraId="549EFBF9" w14:textId="19F19357">
      <w:pPr>
        <w:ind w:left="567" w:hanging="567"/>
        <w:rPr>
          <w:lang w:val="en-GB"/>
        </w:rPr>
      </w:pPr>
      <w:r>
        <w:rPr>
          <w:lang w:val="en-GB"/>
        </w:rPr>
        <w:t>4</w:t>
      </w:r>
      <w:r w:rsidRPr="001A7467" w:rsidR="001A7467">
        <w:rPr>
          <w:lang w:val="en-GB"/>
        </w:rPr>
        <w:t>.2</w:t>
      </w:r>
      <w:r w:rsidRPr="001A7467" w:rsidR="001A7467">
        <w:rPr>
          <w:lang w:val="en-GB"/>
        </w:rPr>
        <w:tab/>
      </w:r>
      <w:r w:rsidRPr="001A7467" w:rsidR="001A7467">
        <w:rPr>
          <w:b/>
          <w:bCs/>
          <w:lang w:val="en-GB"/>
        </w:rPr>
        <w:t>Work collaboratively with DFAT to improve systems access and manage passport requests efficiently and accurately</w:t>
      </w:r>
      <w:r w:rsidRPr="001A7467" w:rsidR="001A7467">
        <w:rPr>
          <w:lang w:val="en-GB"/>
        </w:rPr>
        <w:t>, including processing new passport applications, registering lost or stolen passports, issuing emergency passports and detecting passport fraud.</w:t>
      </w:r>
    </w:p>
    <w:p w:rsidR="00272A78" w:rsidP="00272A78" w:rsidRDefault="00272A78" w14:paraId="4665F25E" w14:textId="77777777">
      <w:pPr>
        <w:rPr>
          <w:lang w:val="en-GB"/>
        </w:rPr>
      </w:pPr>
    </w:p>
    <w:p w:rsidR="00272A78" w:rsidP="00272A78" w:rsidRDefault="00272A78" w14:paraId="0C278534" w14:textId="77777777">
      <w:pPr>
        <w:rPr>
          <w:lang w:val="en-GB"/>
        </w:rPr>
      </w:pPr>
    </w:p>
    <w:p w:rsidRPr="008E0369" w:rsidR="005A6FD6" w:rsidP="00272A78" w:rsidRDefault="005A6FD6" w14:paraId="7CAE540F" w14:textId="00B60087">
      <w:pPr>
        <w:rPr>
          <w:lang w:val="en-GB"/>
        </w:rPr>
      </w:pPr>
      <w:r>
        <w:br w:type="page"/>
      </w:r>
    </w:p>
    <w:p w:rsidRPr="00EA1EB2" w:rsidR="00EA1EB2" w:rsidP="00D559ED" w:rsidRDefault="00EA1EB2" w14:paraId="668E0D82" w14:textId="29C1CA7B">
      <w:pPr>
        <w:pStyle w:val="Heading1"/>
      </w:pPr>
      <w:r w:rsidRPr="00EA1EB2">
        <w:t xml:space="preserve">Our capabilities </w:t>
      </w:r>
    </w:p>
    <w:p w:rsidRPr="00785D0C" w:rsidR="00785D0C" w:rsidP="00B82F0C" w:rsidRDefault="005F4840" w14:paraId="458B5BCA" w14:textId="0794913B">
      <w:pPr>
        <w:pStyle w:val="IntroPara"/>
      </w:pPr>
      <w:r w:rsidRPr="005F4840">
        <w:t xml:space="preserve">Austrade will continue to build our capabilities and support our people to deliver for our clients and for </w:t>
      </w:r>
      <w:r w:rsidDel="00B82F0C" w:rsidR="00362A3A">
        <w:t>Australia</w:t>
      </w:r>
      <w:r w:rsidR="004F6454">
        <w:rPr>
          <w:lang w:val="en-GB"/>
        </w:rPr>
        <w:t>,</w:t>
      </w:r>
      <w:r w:rsidRPr="00785D0C" w:rsidR="00785D0C">
        <w:t xml:space="preserve"> ensur</w:t>
      </w:r>
      <w:r w:rsidR="004F6454">
        <w:t>ing</w:t>
      </w:r>
      <w:r w:rsidRPr="00785D0C" w:rsidR="00785D0C">
        <w:t xml:space="preserve"> disciplined decision</w:t>
      </w:r>
      <w:r w:rsidR="18FFA8DA">
        <w:t>-</w:t>
      </w:r>
      <w:r w:rsidRPr="00785D0C" w:rsidR="00785D0C">
        <w:t>making and value for money.</w:t>
      </w:r>
    </w:p>
    <w:p w:rsidRPr="00672900" w:rsidR="00672900" w:rsidP="000B78FC" w:rsidRDefault="00672900" w14:paraId="05607B2C" w14:textId="0F2381E7">
      <w:pPr>
        <w:rPr>
          <w:lang w:val="en-GB"/>
        </w:rPr>
      </w:pPr>
      <w:r w:rsidRPr="00672900">
        <w:rPr>
          <w:lang w:val="en-GB"/>
        </w:rPr>
        <w:t>All of Austrade’s core work is conducted in-house by Austrade employees. Any use of contractors or consultants by Austrade is consistent with Australian Public Service (APS) Strategic Commissioning Framework requirements.</w:t>
      </w:r>
    </w:p>
    <w:p w:rsidRPr="00672900" w:rsidR="00672900" w:rsidP="00672900" w:rsidRDefault="00672900" w14:paraId="6161EB8C" w14:textId="77777777">
      <w:pPr>
        <w:pStyle w:val="Heading2"/>
        <w:spacing w:before="480"/>
        <w:rPr>
          <w:lang w:val="en-GB"/>
        </w:rPr>
      </w:pPr>
      <w:r w:rsidRPr="00672900">
        <w:rPr>
          <w:lang w:val="en-GB"/>
        </w:rPr>
        <w:t xml:space="preserve">Building our capability  </w:t>
      </w:r>
    </w:p>
    <w:p w:rsidRPr="008B3263" w:rsidR="008B3263" w:rsidP="769DF2EE" w:rsidRDefault="008B3263" w14:paraId="13ABF677" w14:textId="77777777">
      <w:pPr>
        <w:spacing w:before="240"/>
      </w:pPr>
      <w:r w:rsidRPr="008B3263">
        <w:t>Austrade’s strength lies in our people, their skills and knowledge, our global networks and footprint, and the systems that underpin our operations. In 2026–27, we will focus on the following capability areas to support delivery of commercial outcomes that grow Australia’s economy:</w:t>
      </w:r>
    </w:p>
    <w:p w:rsidRPr="00825A3A" w:rsidR="00825A3A" w:rsidRDefault="00672900" w14:paraId="12C61DD8" w14:textId="4EAA511A">
      <w:pPr>
        <w:pStyle w:val="ListParagraph"/>
        <w:numPr>
          <w:ilvl w:val="0"/>
          <w:numId w:val="49"/>
        </w:numPr>
        <w:spacing w:before="240" w:after="120" w:line="252" w:lineRule="auto"/>
        <w:contextualSpacing w:val="0"/>
        <w:rPr>
          <w:lang w:val="en-GB"/>
        </w:rPr>
      </w:pPr>
      <w:r w:rsidRPr="769DF2EE">
        <w:rPr>
          <w:b/>
          <w:bCs/>
          <w:color w:val="7A4282" w:themeColor="accent1"/>
          <w:lang w:val="en-GB"/>
        </w:rPr>
        <w:t>Service Excellence</w:t>
      </w:r>
      <w:r w:rsidRPr="769DF2EE">
        <w:rPr>
          <w:color w:val="7A4282" w:themeColor="accent1"/>
          <w:lang w:val="en-GB"/>
        </w:rPr>
        <w:t xml:space="preserve"> </w:t>
      </w:r>
      <w:r w:rsidRPr="769DF2EE">
        <w:rPr>
          <w:lang w:val="en-GB"/>
        </w:rPr>
        <w:t xml:space="preserve">– </w:t>
      </w:r>
      <w:r w:rsidRPr="769DF2EE" w:rsidR="00CB2271">
        <w:rPr>
          <w:lang w:val="en-GB"/>
        </w:rPr>
        <w:t>We will deliver quality, client-centric services and will continue to strive to maximise the impact of our work. </w:t>
      </w:r>
    </w:p>
    <w:p w:rsidRPr="00825A3A" w:rsidR="00825A3A" w:rsidRDefault="00AB7722" w14:paraId="774C24E3" w14:textId="204800C8">
      <w:pPr>
        <w:pStyle w:val="ListParagraph"/>
        <w:numPr>
          <w:ilvl w:val="0"/>
          <w:numId w:val="49"/>
        </w:numPr>
        <w:spacing w:before="240" w:after="120" w:line="252" w:lineRule="auto"/>
        <w:contextualSpacing w:val="0"/>
      </w:pPr>
      <w:r w:rsidRPr="769DF2EE">
        <w:rPr>
          <w:b/>
          <w:bCs/>
          <w:color w:val="7A4282" w:themeColor="accent1"/>
        </w:rPr>
        <w:t>Strategic partnerships and stewardship</w:t>
      </w:r>
      <w:r w:rsidRPr="769DF2EE">
        <w:rPr>
          <w:color w:val="7A4282" w:themeColor="accent1"/>
        </w:rPr>
        <w:t xml:space="preserve"> </w:t>
      </w:r>
      <w:r>
        <w:t>– We will leverage partnerships across government, industry and international stakeholders to amplify Austrade’s impact and support coordinated delivery of Australia’s trade and investment priorities.</w:t>
      </w:r>
    </w:p>
    <w:p w:rsidRPr="00825A3A" w:rsidR="00825A3A" w:rsidRDefault="007919DA" w14:paraId="2989AFE1" w14:textId="0AC844EA">
      <w:pPr>
        <w:pStyle w:val="ListParagraph"/>
        <w:numPr>
          <w:ilvl w:val="0"/>
          <w:numId w:val="49"/>
        </w:numPr>
        <w:spacing w:before="240" w:after="120" w:line="252" w:lineRule="auto"/>
        <w:contextualSpacing w:val="0"/>
      </w:pPr>
      <w:r w:rsidRPr="769DF2EE">
        <w:rPr>
          <w:b/>
          <w:bCs/>
          <w:color w:val="7A4282" w:themeColor="accent1"/>
        </w:rPr>
        <w:t>Governance, risk and compliance</w:t>
      </w:r>
      <w:r w:rsidRPr="769DF2EE">
        <w:rPr>
          <w:color w:val="7A4282" w:themeColor="accent1"/>
        </w:rPr>
        <w:t xml:space="preserve"> </w:t>
      </w:r>
      <w:r>
        <w:t>– We will maintain strong governance frameworks, risk management and assurance practices to support accountable decision</w:t>
      </w:r>
      <w:r w:rsidR="00672900">
        <w:noBreakHyphen/>
      </w:r>
      <w:r>
        <w:t>making, legislative compliance and the effective stewardship of public resources.</w:t>
      </w:r>
    </w:p>
    <w:p w:rsidRPr="00825A3A" w:rsidR="00825A3A" w:rsidRDefault="00461D77" w14:paraId="7AAEFDCA" w14:textId="65C57F1C">
      <w:pPr>
        <w:pStyle w:val="ListParagraph"/>
        <w:numPr>
          <w:ilvl w:val="0"/>
          <w:numId w:val="49"/>
        </w:numPr>
        <w:spacing w:before="240" w:after="120" w:line="252" w:lineRule="auto"/>
        <w:contextualSpacing w:val="0"/>
        <w:rPr>
          <w:lang w:val="en-GB"/>
        </w:rPr>
      </w:pPr>
      <w:r w:rsidRPr="769DF2EE">
        <w:rPr>
          <w:b/>
          <w:bCs/>
          <w:color w:val="7A4282" w:themeColor="accent1"/>
          <w:lang w:val="en-GB"/>
        </w:rPr>
        <w:t>Learning and development</w:t>
      </w:r>
      <w:r w:rsidRPr="769DF2EE" w:rsidR="00672900">
        <w:rPr>
          <w:color w:val="7A4282" w:themeColor="accent1"/>
          <w:lang w:val="en-GB"/>
        </w:rPr>
        <w:t xml:space="preserve"> </w:t>
      </w:r>
      <w:r w:rsidRPr="769DF2EE" w:rsidR="00672900">
        <w:rPr>
          <w:lang w:val="en-GB"/>
        </w:rPr>
        <w:t xml:space="preserve">– </w:t>
      </w:r>
      <w:r w:rsidR="00CE7366">
        <w:t xml:space="preserve">We will </w:t>
      </w:r>
      <w:r w:rsidR="00554404">
        <w:t xml:space="preserve">continue to </w:t>
      </w:r>
      <w:r w:rsidR="00CE7366">
        <w:t>invest in our workforce capability and future skills to build a confident, agile and high</w:t>
      </w:r>
      <w:r w:rsidR="00672900">
        <w:noBreakHyphen/>
      </w:r>
      <w:r w:rsidR="00CE7366">
        <w:t>performing organisation that delivers tangible outcomes for Australian businesses.</w:t>
      </w:r>
    </w:p>
    <w:p w:rsidRPr="00825A3A" w:rsidR="00825A3A" w:rsidRDefault="00672900" w14:paraId="64AA2F25" w14:textId="2A5ACCE3">
      <w:pPr>
        <w:pStyle w:val="ListParagraph"/>
        <w:numPr>
          <w:ilvl w:val="0"/>
          <w:numId w:val="49"/>
        </w:numPr>
        <w:spacing w:before="240" w:after="120" w:line="252" w:lineRule="auto"/>
        <w:contextualSpacing w:val="0"/>
      </w:pPr>
      <w:r w:rsidRPr="769DF2EE">
        <w:rPr>
          <w:b/>
          <w:bCs/>
          <w:color w:val="7A4282" w:themeColor="accent1"/>
          <w:lang w:val="en-GB"/>
        </w:rPr>
        <w:t>People and leadership</w:t>
      </w:r>
      <w:r w:rsidRPr="769DF2EE">
        <w:rPr>
          <w:color w:val="7A4282" w:themeColor="accent1"/>
          <w:lang w:val="en-GB"/>
        </w:rPr>
        <w:t xml:space="preserve"> </w:t>
      </w:r>
      <w:r w:rsidRPr="769DF2EE">
        <w:rPr>
          <w:lang w:val="en-GB"/>
        </w:rPr>
        <w:t xml:space="preserve">– </w:t>
      </w:r>
      <w:r w:rsidR="00CB2271">
        <w:t xml:space="preserve">We will maintain support </w:t>
      </w:r>
      <w:r w:rsidR="00E86CC2">
        <w:t>for</w:t>
      </w:r>
      <w:r w:rsidR="00CB2271">
        <w:t xml:space="preserve"> our people and leadership team through an enhanced performance and capability development framework and recognise exemplary performance, service, and demonstration of Austrade values.</w:t>
      </w:r>
    </w:p>
    <w:p w:rsidRPr="00825A3A" w:rsidR="00825A3A" w:rsidRDefault="00672900" w14:paraId="1159EF9A" w14:textId="19E982B1">
      <w:pPr>
        <w:pStyle w:val="ListParagraph"/>
        <w:numPr>
          <w:ilvl w:val="0"/>
          <w:numId w:val="49"/>
        </w:numPr>
        <w:spacing w:before="240" w:after="120" w:line="252" w:lineRule="auto"/>
        <w:contextualSpacing w:val="0"/>
      </w:pPr>
      <w:r w:rsidRPr="769DF2EE">
        <w:rPr>
          <w:b/>
          <w:bCs/>
          <w:color w:val="7A4282" w:themeColor="accent1"/>
          <w:lang w:val="en-GB"/>
        </w:rPr>
        <w:t>Diversity, inclusion and wellbeing</w:t>
      </w:r>
      <w:r w:rsidRPr="769DF2EE">
        <w:rPr>
          <w:color w:val="7A4282" w:themeColor="accent1"/>
          <w:lang w:val="en-GB"/>
        </w:rPr>
        <w:t xml:space="preserve"> </w:t>
      </w:r>
      <w:r w:rsidRPr="769DF2EE">
        <w:rPr>
          <w:lang w:val="en-GB"/>
        </w:rPr>
        <w:t xml:space="preserve">– </w:t>
      </w:r>
      <w:r w:rsidR="00605DD8">
        <w:t>We will continue to embed our Diversity and Inclusion Strategy, recognising diversity as an organisational strength that drives innovation, engagement and outcomes. We will strengthen our culture of belonging through increased First Nations representation and active delivery of Austrade’s Reconciliation Action Plan</w:t>
      </w:r>
      <w:r w:rsidR="41BDB006">
        <w:t>.</w:t>
      </w:r>
    </w:p>
    <w:p w:rsidRPr="00825A3A" w:rsidR="00825A3A" w:rsidRDefault="00672900" w14:paraId="7655B8BD" w14:textId="079F3431">
      <w:pPr>
        <w:pStyle w:val="ListParagraph"/>
        <w:numPr>
          <w:ilvl w:val="0"/>
          <w:numId w:val="49"/>
        </w:numPr>
        <w:spacing w:before="240" w:after="120" w:line="252" w:lineRule="auto"/>
        <w:contextualSpacing w:val="0"/>
      </w:pPr>
      <w:r w:rsidRPr="00672900">
        <w:rPr>
          <w:b/>
          <w:bCs/>
          <w:color w:val="7A4282" w:themeColor="accent1"/>
          <w:lang w:val="en-GB"/>
        </w:rPr>
        <w:t>Technology</w:t>
      </w:r>
      <w:r w:rsidRPr="00672900">
        <w:rPr>
          <w:color w:val="7A4282" w:themeColor="accent1"/>
          <w:lang w:val="en-GB"/>
        </w:rPr>
        <w:t xml:space="preserve"> </w:t>
      </w:r>
      <w:r w:rsidRPr="00672900">
        <w:rPr>
          <w:lang w:val="en-GB"/>
        </w:rPr>
        <w:t xml:space="preserve">– </w:t>
      </w:r>
      <w:r w:rsidRPr="00825A3A" w:rsidR="00825A3A">
        <w:t>We will strengthen corporate systems and processes</w:t>
      </w:r>
      <w:r w:rsidR="00D26D21">
        <w:t xml:space="preserve"> and</w:t>
      </w:r>
      <w:r w:rsidRPr="00825A3A" w:rsidR="00825A3A">
        <w:t xml:space="preserve"> enhance data quality and accessibility</w:t>
      </w:r>
      <w:r w:rsidR="00D26D21">
        <w:t>. We will</w:t>
      </w:r>
      <w:r w:rsidRPr="00825A3A" w:rsidR="00825A3A">
        <w:t xml:space="preserve"> ensure consistent service delivery and governance by leveraging digital capability, including safe and responsible use of artificial intelligence, to support </w:t>
      </w:r>
      <w:r w:rsidR="00CE6347">
        <w:t>global connectivity</w:t>
      </w:r>
      <w:r w:rsidRPr="00825A3A" w:rsidR="00825A3A">
        <w:t>.</w:t>
      </w:r>
    </w:p>
    <w:p w:rsidRPr="00627603" w:rsidR="00627603" w:rsidP="769DF2EE" w:rsidRDefault="00627603" w14:paraId="7EB4B2F6" w14:textId="3A044ABE">
      <w:pPr>
        <w:spacing w:before="240" w:after="120" w:line="252" w:lineRule="auto"/>
        <w:ind w:left="564" w:hanging="564"/>
      </w:pPr>
    </w:p>
    <w:p w:rsidR="00672900" w:rsidP="769DF2EE" w:rsidRDefault="00672900" w14:paraId="1B3722C3" w14:textId="0F6F463F">
      <w:pPr>
        <w:spacing w:after="120" w:line="252" w:lineRule="auto"/>
        <w:ind w:left="567" w:hanging="567"/>
        <w:rPr>
          <w:color w:val="2E1A47" w:themeColor="text2"/>
          <w:sz w:val="32"/>
          <w:szCs w:val="32"/>
          <w:lang w:val="en-GB"/>
        </w:rPr>
      </w:pPr>
      <w:r>
        <w:br w:type="page"/>
      </w:r>
    </w:p>
    <w:p w:rsidRPr="00672900" w:rsidR="00672900" w:rsidP="00672900" w:rsidRDefault="00672900" w14:paraId="3312A0C2" w14:textId="183097AA">
      <w:pPr>
        <w:pStyle w:val="Heading2"/>
        <w:rPr>
          <w:lang w:val="en-GB"/>
        </w:rPr>
      </w:pPr>
      <w:r w:rsidRPr="00672900">
        <w:rPr>
          <w:lang w:val="en-GB"/>
        </w:rPr>
        <w:t>Our partnerships and networks</w:t>
      </w:r>
    </w:p>
    <w:p w:rsidRPr="00672900" w:rsidR="00672900" w:rsidP="00672900" w:rsidRDefault="00672900" w14:paraId="6CAE0DE3" w14:textId="77777777">
      <w:pPr>
        <w:rPr>
          <w:lang w:val="en-GB"/>
        </w:rPr>
      </w:pPr>
      <w:r w:rsidRPr="00672900">
        <w:rPr>
          <w:lang w:val="en-GB"/>
        </w:rPr>
        <w:t xml:space="preserve">Austrade maintains a focus on collaboration and information sharing with our portfolio partners, state and territory governments, industry networks and other government agencies. </w:t>
      </w:r>
    </w:p>
    <w:p w:rsidRPr="00672900" w:rsidR="00672900" w:rsidP="00672900" w:rsidRDefault="00FF4D03" w14:paraId="6C57AE61" w14:textId="7AE27D6F">
      <w:pPr>
        <w:rPr>
          <w:lang w:val="en-GB"/>
        </w:rPr>
      </w:pPr>
      <w:r>
        <w:rPr>
          <w:lang w:val="en-GB"/>
        </w:rPr>
        <w:t>Through</w:t>
      </w:r>
      <w:r w:rsidR="00937D1D">
        <w:rPr>
          <w:lang w:val="en-GB"/>
        </w:rPr>
        <w:t xml:space="preserve"> </w:t>
      </w:r>
      <w:r w:rsidR="00A71ADF">
        <w:rPr>
          <w:lang w:val="en-GB"/>
        </w:rPr>
        <w:t>ANMI</w:t>
      </w:r>
      <w:r w:rsidR="000D1E27">
        <w:rPr>
          <w:lang w:val="en-GB"/>
        </w:rPr>
        <w:t>,</w:t>
      </w:r>
      <w:r w:rsidR="00387A79">
        <w:rPr>
          <w:lang w:val="en-GB"/>
        </w:rPr>
        <w:t xml:space="preserve"> Austrade </w:t>
      </w:r>
      <w:r w:rsidR="000D1E27">
        <w:rPr>
          <w:lang w:val="en-GB"/>
        </w:rPr>
        <w:t xml:space="preserve">is </w:t>
      </w:r>
      <w:r w:rsidR="003A34C4">
        <w:rPr>
          <w:lang w:val="en-GB"/>
        </w:rPr>
        <w:t>working closely</w:t>
      </w:r>
      <w:r w:rsidR="00387A79">
        <w:rPr>
          <w:lang w:val="en-GB"/>
        </w:rPr>
        <w:t xml:space="preserve"> with national peak industry bodies to coordinate market priorities, </w:t>
      </w:r>
      <w:r w:rsidR="003D515F">
        <w:t>support capability development, and facilitate targeted international engagement, including joint trade missions and major market facing events.</w:t>
      </w:r>
      <w:r w:rsidR="0084444E">
        <w:rPr>
          <w:lang w:val="en-GB"/>
        </w:rPr>
        <w:t xml:space="preserve"> </w:t>
      </w:r>
      <w:r w:rsidR="00023DFB">
        <w:rPr>
          <w:lang w:val="en-GB"/>
        </w:rPr>
        <w:t>This two-year surge program</w:t>
      </w:r>
      <w:r w:rsidR="00FD6F76">
        <w:rPr>
          <w:lang w:val="en-GB"/>
        </w:rPr>
        <w:t xml:space="preserve"> is a key mechanism to align Commonwealth and industry efforts to</w:t>
      </w:r>
      <w:r w:rsidRPr="00672900" w:rsidR="00FD6F76">
        <w:rPr>
          <w:lang w:val="en-GB"/>
        </w:rPr>
        <w:t xml:space="preserve"> drive </w:t>
      </w:r>
      <w:r w:rsidR="00FD6F76">
        <w:rPr>
          <w:lang w:val="en-GB"/>
        </w:rPr>
        <w:t xml:space="preserve">nationally coordinated trade </w:t>
      </w:r>
      <w:r w:rsidRPr="00672900" w:rsidR="00FD6F76">
        <w:rPr>
          <w:lang w:val="en-GB"/>
        </w:rPr>
        <w:t>diversification.</w:t>
      </w:r>
      <w:r w:rsidR="00FD6F76">
        <w:rPr>
          <w:lang w:val="en-GB"/>
        </w:rPr>
        <w:t xml:space="preserve"> </w:t>
      </w:r>
      <w:r w:rsidRPr="00672900" w:rsidR="00672900">
        <w:rPr>
          <w:lang w:val="en-GB"/>
        </w:rPr>
        <w:t>Austrade is also partnering with industry groups to deliver live webinars and tailored content on our digital service platform, the Go Global Toolkit.</w:t>
      </w:r>
    </w:p>
    <w:p w:rsidRPr="000A30D0" w:rsidR="00672900" w:rsidP="00672900" w:rsidRDefault="00855F46" w14:paraId="273B3563" w14:textId="00D148D3">
      <w:pPr>
        <w:rPr>
          <w:lang w:val="en-GB"/>
        </w:rPr>
      </w:pPr>
      <w:r>
        <w:rPr>
          <w:lang w:val="en-GB"/>
        </w:rPr>
        <w:t>T</w:t>
      </w:r>
      <w:r w:rsidRPr="00672900" w:rsidR="00672900">
        <w:rPr>
          <w:lang w:val="en-GB"/>
        </w:rPr>
        <w:t>he Ministerial Council on Trade and Investment supports collaboration and information sharing across jurisdictions</w:t>
      </w:r>
      <w:r>
        <w:rPr>
          <w:lang w:val="en-GB"/>
        </w:rPr>
        <w:t>, while the</w:t>
      </w:r>
      <w:r w:rsidRPr="00672900" w:rsidR="00672900">
        <w:rPr>
          <w:lang w:val="en-GB"/>
        </w:rPr>
        <w:t xml:space="preserve"> Senior Official Trade and Investment Group (SOTIG), National Trade Forum (NTF) and National Investment Forum (NIF) act as mechanisms for engagement between Commonwealth </w:t>
      </w:r>
      <w:r w:rsidRPr="000A30D0" w:rsidR="00672900">
        <w:rPr>
          <w:lang w:val="en-GB"/>
        </w:rPr>
        <w:t>and state and territory governments to drive a coordinated approach on the practical operations of delivering whole-of-government trade and investment priorities across Australia.</w:t>
      </w:r>
    </w:p>
    <w:p w:rsidRPr="000A30D0" w:rsidR="000A30D0" w:rsidP="000A30D0" w:rsidRDefault="000A30D0" w14:paraId="3D9B726C" w14:textId="41148064">
      <w:pPr>
        <w:rPr>
          <w:lang w:val="en-GB"/>
        </w:rPr>
      </w:pPr>
      <w:r w:rsidRPr="000A30D0">
        <w:rPr>
          <w:lang w:val="en-GB"/>
        </w:rPr>
        <w:t>In 2026</w:t>
      </w:r>
      <w:r w:rsidR="00332900">
        <w:rPr>
          <w:lang w:val="en-GB"/>
        </w:rPr>
        <w:t>–</w:t>
      </w:r>
      <w:r w:rsidRPr="000A30D0">
        <w:rPr>
          <w:lang w:val="en-GB"/>
        </w:rPr>
        <w:t xml:space="preserve">27, the NTF will focus on digitalising export support, collaborating on key international events, and investigating avenues for co-servicing of clients. The NIF will focus on investment coordination including in areas relevant to </w:t>
      </w:r>
      <w:r w:rsidR="001D42A3">
        <w:rPr>
          <w:lang w:val="en-GB"/>
        </w:rPr>
        <w:t>N</w:t>
      </w:r>
      <w:r w:rsidRPr="000A30D0">
        <w:rPr>
          <w:lang w:val="en-GB"/>
        </w:rPr>
        <w:t xml:space="preserve">et </w:t>
      </w:r>
      <w:r w:rsidR="001D42A3">
        <w:rPr>
          <w:lang w:val="en-GB"/>
        </w:rPr>
        <w:t>Z</w:t>
      </w:r>
      <w:r w:rsidRPr="000A30D0">
        <w:rPr>
          <w:lang w:val="en-GB"/>
        </w:rPr>
        <w:t xml:space="preserve">ero and First Nations, as well as driving improved capability and events collaboration. </w:t>
      </w:r>
    </w:p>
    <w:p w:rsidR="00AB3D24" w:rsidP="00AB3D24" w:rsidRDefault="00AB3D24" w14:paraId="2EAF874C" w14:textId="07FDB4CD">
      <w:pPr>
        <w:rPr>
          <w:lang w:val="en-GB"/>
        </w:rPr>
      </w:pPr>
      <w:r>
        <w:rPr>
          <w:lang w:val="en-GB"/>
        </w:rPr>
        <w:t xml:space="preserve">The TradeStart model, jointly delivered with state and territory governments and industry organisations, forms part of Austrade’s onshore trade service architecture, providing export advisory services across regional Australia and capital cities. </w:t>
      </w:r>
    </w:p>
    <w:p w:rsidRPr="000A30D0" w:rsidR="000A30D0" w:rsidP="000A30D0" w:rsidRDefault="000A30D0" w14:paraId="71D84C36" w14:textId="4B4E81F4">
      <w:pPr>
        <w:rPr>
          <w:lang w:val="en-GB"/>
        </w:rPr>
      </w:pPr>
      <w:r w:rsidRPr="000A30D0">
        <w:rPr>
          <w:lang w:val="en-GB"/>
        </w:rPr>
        <w:t>Alongside federal, state and territory government partners, Austrade convenes</w:t>
      </w:r>
      <w:r>
        <w:rPr>
          <w:lang w:val="en-GB"/>
        </w:rPr>
        <w:t xml:space="preserve"> </w:t>
      </w:r>
      <w:r w:rsidRPr="000A30D0">
        <w:rPr>
          <w:lang w:val="en-GB"/>
        </w:rPr>
        <w:t>several forums which support the delivery of the THRIVE 2030 strategy.</w:t>
      </w:r>
      <w:r>
        <w:rPr>
          <w:lang w:val="en-GB"/>
        </w:rPr>
        <w:t xml:space="preserve"> </w:t>
      </w:r>
      <w:r w:rsidRPr="000A30D0">
        <w:rPr>
          <w:lang w:val="en-GB"/>
        </w:rPr>
        <w:t>These include the Tourism Ministers’ Meeting which promotes leadership and communication at a national level, and the Australian Standing Committee on Tourism (ASCOT) which promotes coordination of government policies and activities across state and territory governments and Tourism Australia. An ASCOT data sub-group, the Tourism Research Committee, ensures a proactive and collaborative approach to the collection and reporting of tourism data and insights</w:t>
      </w:r>
      <w:r w:rsidR="001A0DDC">
        <w:rPr>
          <w:lang w:val="en-GB"/>
        </w:rPr>
        <w:t>.</w:t>
      </w:r>
      <w:r w:rsidRPr="000A30D0">
        <w:rPr>
          <w:lang w:val="en-GB"/>
        </w:rPr>
        <w:t xml:space="preserve"> </w:t>
      </w:r>
    </w:p>
    <w:p w:rsidRPr="00672900" w:rsidR="00672900" w:rsidP="00672900" w:rsidRDefault="000A30D0" w14:paraId="1620C8EB" w14:textId="4048B1DE">
      <w:pPr>
        <w:rPr>
          <w:lang w:val="en-GB"/>
        </w:rPr>
      </w:pPr>
      <w:r w:rsidRPr="000A30D0">
        <w:rPr>
          <w:lang w:val="en-GB"/>
        </w:rPr>
        <w:t xml:space="preserve">Austrade also supports the Australian Government Visitor Economy Taskforce, which drives collaboration in implementation of THRIVE 2030 activities while Austrade’s Visitor Economy </w:t>
      </w:r>
      <w:r w:rsidRPr="000A30D0">
        <w:rPr>
          <w:rFonts w:eastAsia="MS Mincho"/>
          <w:lang w:val="en-GB" w:eastAsia="ja-JP"/>
        </w:rPr>
        <w:t xml:space="preserve">Industry </w:t>
      </w:r>
      <w:r w:rsidRPr="000A30D0">
        <w:rPr>
          <w:lang w:val="en-GB"/>
        </w:rPr>
        <w:t>Stakeholder Forum supports direct industry engagement.</w:t>
      </w:r>
      <w:r w:rsidRPr="00672900">
        <w:rPr>
          <w:lang w:val="en-GB"/>
        </w:rPr>
        <w:t xml:space="preserve">  </w:t>
      </w:r>
    </w:p>
    <w:p w:rsidRPr="00672900" w:rsidR="00672900" w:rsidP="00672900" w:rsidRDefault="00672900" w14:paraId="02C88F8E" w14:textId="2D3D49B0">
      <w:pPr>
        <w:spacing w:after="120"/>
        <w:rPr>
          <w:b/>
          <w:bCs/>
          <w:color w:val="7A4282" w:themeColor="accent1"/>
          <w:lang w:val="en-GB"/>
        </w:rPr>
      </w:pPr>
      <w:r w:rsidRPr="00672900">
        <w:rPr>
          <w:b/>
          <w:bCs/>
          <w:color w:val="7A4282" w:themeColor="accent1"/>
          <w:lang w:val="en-GB"/>
        </w:rPr>
        <w:t>1. Portfolio Partners and Other Government Agencies</w:t>
      </w:r>
    </w:p>
    <w:p w:rsidRPr="00672900" w:rsidR="00672900" w:rsidP="00672900" w:rsidRDefault="00672900" w14:paraId="6337E631" w14:textId="77777777">
      <w:pPr>
        <w:pStyle w:val="ListBullet"/>
        <w:rPr>
          <w:lang w:val="en-GB"/>
        </w:rPr>
      </w:pPr>
      <w:r w:rsidRPr="00672900">
        <w:rPr>
          <w:lang w:val="en-GB"/>
        </w:rPr>
        <w:t>Department of Foreign Affairs and Trade;</w:t>
      </w:r>
    </w:p>
    <w:p w:rsidRPr="00672900" w:rsidR="00672900" w:rsidP="00672900" w:rsidRDefault="00672900" w14:paraId="7286DB10" w14:textId="77777777">
      <w:pPr>
        <w:pStyle w:val="ListBullet"/>
        <w:rPr>
          <w:lang w:val="en-GB"/>
        </w:rPr>
      </w:pPr>
      <w:r w:rsidRPr="00672900">
        <w:rPr>
          <w:lang w:val="en-GB"/>
        </w:rPr>
        <w:t>Tourism Australia; and</w:t>
      </w:r>
    </w:p>
    <w:p w:rsidRPr="00672900" w:rsidR="00672900" w:rsidP="00672900" w:rsidRDefault="00672900" w14:paraId="3A8EEFEC" w14:textId="77777777">
      <w:pPr>
        <w:pStyle w:val="ListBullet"/>
        <w:spacing w:after="240"/>
        <w:ind w:left="357" w:hanging="357"/>
        <w:rPr>
          <w:lang w:val="en-GB"/>
        </w:rPr>
      </w:pPr>
      <w:r w:rsidRPr="00672900">
        <w:rPr>
          <w:lang w:val="en-GB"/>
        </w:rPr>
        <w:t>Export Finance Australia.</w:t>
      </w:r>
    </w:p>
    <w:p w:rsidRPr="00672900" w:rsidR="00672900" w:rsidP="00672900" w:rsidRDefault="00672900" w14:paraId="1896F4FF" w14:textId="77777777">
      <w:pPr>
        <w:rPr>
          <w:b/>
          <w:bCs/>
          <w:color w:val="7A4282" w:themeColor="accent1"/>
          <w:lang w:val="en-GB"/>
        </w:rPr>
      </w:pPr>
      <w:r w:rsidRPr="00672900">
        <w:rPr>
          <w:b/>
          <w:bCs/>
          <w:color w:val="7A4282" w:themeColor="accent1"/>
          <w:lang w:val="en-GB"/>
        </w:rPr>
        <w:t>2. State and Territory Governments</w:t>
      </w:r>
    </w:p>
    <w:p w:rsidRPr="00672900" w:rsidR="00672900" w:rsidP="00672900" w:rsidRDefault="00672900" w14:paraId="7241A051" w14:textId="601D3DB2">
      <w:pPr>
        <w:rPr>
          <w:b/>
          <w:bCs/>
          <w:color w:val="7A4282" w:themeColor="accent1"/>
          <w:lang w:val="en-GB"/>
        </w:rPr>
      </w:pPr>
      <w:r w:rsidRPr="00672900">
        <w:rPr>
          <w:b/>
          <w:bCs/>
          <w:color w:val="7A4282" w:themeColor="accent1"/>
          <w:lang w:val="en-GB"/>
        </w:rPr>
        <w:t>3. Industry Networks and Non-Government Organisations</w:t>
      </w:r>
    </w:p>
    <w:p w:rsidR="00985FBC" w:rsidP="00672900" w:rsidRDefault="00672900" w14:paraId="41D619C6" w14:textId="5AB040C8">
      <w:pPr>
        <w:rPr>
          <w:color w:val="7A4282" w:themeColor="accent1"/>
          <w:sz w:val="26"/>
          <w:szCs w:val="26"/>
        </w:rPr>
      </w:pPr>
      <w:r w:rsidRPr="00672900">
        <w:rPr>
          <w:b/>
          <w:bCs/>
          <w:color w:val="7A4282" w:themeColor="accent1"/>
          <w:lang w:val="en-GB"/>
        </w:rPr>
        <w:t>4. Austrade Clients</w:t>
      </w:r>
      <w:r w:rsidR="00985FBC">
        <w:br w:type="page"/>
      </w:r>
    </w:p>
    <w:p w:rsidRPr="009965C7" w:rsidR="009965C7" w:rsidP="009965C7" w:rsidRDefault="00312E7E" w14:paraId="2E65EF31" w14:textId="7EE61DCB">
      <w:pPr>
        <w:spacing w:before="240"/>
      </w:pPr>
      <w:r>
        <w:rPr>
          <w:noProof/>
        </w:rPr>
        <w:drawing>
          <wp:inline distT="0" distB="0" distL="0" distR="0" wp14:anchorId="5D11EFA1" wp14:editId="629B1025">
            <wp:extent cx="4482193" cy="4933758"/>
            <wp:effectExtent l="0" t="0" r="1270" b="0"/>
            <wp:docPr id="1018838390" name="Picture 19" descr="Austrade also supports the Australian Government Visitor Economy Taskforce, which drives collaboration in implementation of THRIVE 2030 activities while Austrade’s Visitor Economy Industry Stakeholder Forum supports direct industry engag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838390" name="Picture 19" descr="Austrade also supports the Australian Government Visitor Economy Taskforce, which drives collaboration in implementation of THRIVE 2030 activities while Austrade’s Visitor Economy Industry Stakeholder Forum supports direct industry engagement.  "/>
                    <pic:cNvPicPr/>
                  </pic:nvPicPr>
                  <pic:blipFill>
                    <a:blip r:embed="rId15"/>
                    <a:stretch>
                      <a:fillRect/>
                    </a:stretch>
                  </pic:blipFill>
                  <pic:spPr>
                    <a:xfrm>
                      <a:off x="0" y="0"/>
                      <a:ext cx="4524160" cy="4979953"/>
                    </a:xfrm>
                    <a:prstGeom prst="rect">
                      <a:avLst/>
                    </a:prstGeom>
                  </pic:spPr>
                </pic:pic>
              </a:graphicData>
            </a:graphic>
          </wp:inline>
        </w:drawing>
      </w:r>
    </w:p>
    <w:p w:rsidR="00985FBC" w:rsidP="00D559ED" w:rsidRDefault="00985FBC" w14:paraId="0F81B3DB" w14:textId="0625CAC2"/>
    <w:p w:rsidR="00EA1EB2" w:rsidP="002927ED" w:rsidRDefault="00EA1EB2" w14:paraId="274B508B" w14:textId="2F9898BE">
      <w:pPr>
        <w:jc w:val="center"/>
      </w:pPr>
    </w:p>
    <w:p w:rsidR="002927ED" w:rsidP="00DD5EAE" w:rsidRDefault="002927ED" w14:paraId="52FACB4D" w14:textId="13F5D08E"/>
    <w:p w:rsidR="00DD5EAE" w:rsidP="00DD5EAE" w:rsidRDefault="00DD5EAE" w14:paraId="5AD4987B" w14:textId="77777777"/>
    <w:p w:rsidR="00DD5EAE" w:rsidP="00DD5EAE" w:rsidRDefault="00DD5EAE" w14:paraId="47B321F4" w14:textId="77777777"/>
    <w:p w:rsidR="00DD5EAE" w:rsidP="00DD5EAE" w:rsidRDefault="00DD5EAE" w14:paraId="7DBF151C" w14:textId="77777777"/>
    <w:p w:rsidR="00DD5EAE" w:rsidP="00DD5EAE" w:rsidRDefault="00DD5EAE" w14:paraId="73803BF3" w14:textId="77777777"/>
    <w:p w:rsidR="00DD5EAE" w:rsidP="00DD5EAE" w:rsidRDefault="00DD5EAE" w14:paraId="323173AD" w14:textId="77777777"/>
    <w:p w:rsidR="00DD5EAE" w:rsidP="00DD5EAE" w:rsidRDefault="00DD5EAE" w14:paraId="6F02A5A3" w14:textId="77777777"/>
    <w:p w:rsidR="00DD5EAE" w:rsidP="00DD5EAE" w:rsidRDefault="00DD5EAE" w14:paraId="3A8F05A9" w14:textId="77777777"/>
    <w:p w:rsidR="00DD5EAE" w:rsidP="00DD5EAE" w:rsidRDefault="00DD5EAE" w14:paraId="6D92C17E" w14:textId="77777777"/>
    <w:p w:rsidR="00DD5EAE" w:rsidP="00DD5EAE" w:rsidRDefault="00DD5EAE" w14:paraId="10C3EFEB" w14:textId="77777777"/>
    <w:p w:rsidR="00DD5EAE" w:rsidP="00DD5EAE" w:rsidRDefault="00DD5EAE" w14:paraId="3B951441" w14:textId="77777777"/>
    <w:p w:rsidRPr="00EA1EB2" w:rsidR="00EA1EB2" w:rsidP="00D559ED" w:rsidRDefault="00EA1EB2" w14:paraId="0CF6FDCC" w14:textId="19404DF1">
      <w:pPr>
        <w:pStyle w:val="Heading1"/>
      </w:pPr>
      <w:r w:rsidRPr="00EA1EB2">
        <w:t xml:space="preserve">Performance </w:t>
      </w:r>
    </w:p>
    <w:p w:rsidRPr="00D312A6" w:rsidR="00D312A6" w:rsidP="00D312A6" w:rsidRDefault="00D312A6" w14:paraId="21461F2E" w14:textId="5F75443A">
      <w:pPr>
        <w:pStyle w:val="IntroPara"/>
      </w:pPr>
      <w:r w:rsidRPr="00D312A6">
        <w:t>Austrade’s performance planning and targets enable us to monitor</w:t>
      </w:r>
      <w:r>
        <w:t xml:space="preserve"> </w:t>
      </w:r>
      <w:r w:rsidRPr="00D312A6">
        <w:t xml:space="preserve">our impact over the four-year life of this plan. </w:t>
      </w:r>
    </w:p>
    <w:p w:rsidR="002F4823" w:rsidP="000F26E2" w:rsidRDefault="005C2349" w14:paraId="52EC7618" w14:textId="77777777">
      <w:r w:rsidRPr="005C2349">
        <w:t>Austrade’s performance planning process comprises the Portfolio Budget Statements and Corporate Plan, in accordance with the Austrade Act and the Public Governance, Performance and Accountability (PGPA) Act.</w:t>
      </w:r>
    </w:p>
    <w:p w:rsidR="005C2349" w:rsidRDefault="005C2349" w14:paraId="509A2401" w14:textId="779E2A0D">
      <w:r w:rsidRPr="005C2349">
        <w:t>We have developed performance measures for our key activities, including a balance between quantitative and qualitative components. Our performance measures aim to ensure Austrade delivers on our outcomes. We report on our performance in the Annual Performance Statements, contained in the Austrade Annual Report</w:t>
      </w:r>
      <w:r w:rsidR="002301AF">
        <w:t>.</w:t>
      </w:r>
    </w:p>
    <w:p w:rsidR="000F26E2" w:rsidP="000F26E2" w:rsidRDefault="000F26E2" w14:paraId="53B4468E" w14:textId="352BC623">
      <w:r w:rsidRPr="005C2349">
        <w:t>Austrade’s international network is also key to our success and ability to deliver. We will continue to support our people overseas in our network of 6</w:t>
      </w:r>
      <w:r>
        <w:t>0</w:t>
      </w:r>
      <w:r w:rsidRPr="005C2349">
        <w:t xml:space="preserve"> offshore locations and promote alignment of our offshore footprint with sector priorities to continue our history of high performance.</w:t>
      </w:r>
    </w:p>
    <w:p w:rsidRPr="00D312A6" w:rsidR="004D1A1D" w:rsidP="000F26E2" w:rsidRDefault="004D1A1D" w14:paraId="2E9A6328" w14:textId="77777777"/>
    <w:p w:rsidRPr="004D1A1D" w:rsidR="00EF1141" w:rsidP="004D1A1D" w:rsidRDefault="00D312A6" w14:paraId="163BE327" w14:textId="708AC52B">
      <w:pPr>
        <w:pStyle w:val="IntroPara"/>
        <w:rPr>
          <w:lang w:val="en-GB"/>
        </w:rPr>
      </w:pPr>
      <w:r w:rsidRPr="00E52743">
        <w:rPr>
          <w:b/>
          <w:bCs/>
          <w:lang w:val="en-GB"/>
        </w:rPr>
        <w:t>Outcome 1:</w:t>
      </w:r>
      <w:r w:rsidRPr="00E52743">
        <w:rPr>
          <w:lang w:val="en-GB"/>
        </w:rPr>
        <w:t xml:space="preserve"> To contribute to Australia’s economic prosperity by supporting Australian exporters to expand internationally, attracting productive international investment, and growing the visitor economy.</w:t>
      </w:r>
    </w:p>
    <w:p w:rsidRPr="00C86242" w:rsidR="00D312A6" w:rsidP="00C86242" w:rsidRDefault="00D312A6" w14:paraId="18AC172F" w14:textId="5E19937C">
      <w:pPr>
        <w:rPr>
          <w:b/>
          <w:bCs/>
          <w:color w:val="7A4282" w:themeColor="accent1"/>
          <w:lang w:val="en-GB"/>
        </w:rPr>
      </w:pPr>
      <w:r w:rsidRPr="00C86242">
        <w:rPr>
          <w:b/>
          <w:bCs/>
          <w:color w:val="7A4282" w:themeColor="accent1"/>
          <w:lang w:val="en-GB"/>
        </w:rPr>
        <w:t xml:space="preserve">Trade </w:t>
      </w:r>
    </w:p>
    <w:p w:rsidRPr="00EF1141" w:rsidR="00084775" w:rsidP="00EF1141" w:rsidRDefault="00D312A6" w14:paraId="20CBE655" w14:textId="0A484F34">
      <w:pPr>
        <w:rPr>
          <w:lang w:val="en-GB"/>
        </w:rPr>
      </w:pPr>
      <w:r w:rsidRPr="00D312A6">
        <w:rPr>
          <w:lang w:val="en-GB"/>
        </w:rPr>
        <w:t xml:space="preserve">The table below outlines Austrade’s three performance measures for trade and the associated targets, which </w:t>
      </w:r>
      <w:r w:rsidR="00B37766">
        <w:rPr>
          <w:lang w:val="en-GB"/>
        </w:rPr>
        <w:t xml:space="preserve">are expected to </w:t>
      </w:r>
      <w:r w:rsidRPr="00D312A6">
        <w:rPr>
          <w:lang w:val="en-GB"/>
        </w:rPr>
        <w:t>remain constant from 202</w:t>
      </w:r>
      <w:r w:rsidR="00BB37D8">
        <w:rPr>
          <w:lang w:val="en-GB"/>
        </w:rPr>
        <w:t>6</w:t>
      </w:r>
      <w:r w:rsidRPr="00D312A6">
        <w:rPr>
          <w:lang w:val="en-GB"/>
        </w:rPr>
        <w:t>–2</w:t>
      </w:r>
      <w:r w:rsidR="00BB37D8">
        <w:rPr>
          <w:lang w:val="en-GB"/>
        </w:rPr>
        <w:t>7</w:t>
      </w:r>
      <w:r w:rsidRPr="00D312A6">
        <w:rPr>
          <w:lang w:val="en-GB"/>
        </w:rPr>
        <w:t xml:space="preserve"> to 202</w:t>
      </w:r>
      <w:r w:rsidR="00BB37D8">
        <w:rPr>
          <w:lang w:val="en-GB"/>
        </w:rPr>
        <w:t>9</w:t>
      </w:r>
      <w:r w:rsidRPr="00D312A6">
        <w:rPr>
          <w:lang w:val="en-GB"/>
        </w:rPr>
        <w:t>–</w:t>
      </w:r>
      <w:r w:rsidR="00BB37D8">
        <w:rPr>
          <w:lang w:val="en-GB"/>
        </w:rPr>
        <w:t>30</w:t>
      </w:r>
      <w:r w:rsidRPr="00D312A6">
        <w:rPr>
          <w:lang w:val="en-GB"/>
        </w:rPr>
        <w:t>.</w:t>
      </w:r>
    </w:p>
    <w:tbl>
      <w:tblPr>
        <w:tblW w:w="0" w:type="auto"/>
        <w:jc w:val="center"/>
        <w:tblLayout w:type="fixed"/>
        <w:tblCellMar>
          <w:left w:w="0" w:type="dxa"/>
          <w:right w:w="0" w:type="dxa"/>
        </w:tblCellMar>
        <w:tblLook w:val="04A0" w:firstRow="1" w:lastRow="0" w:firstColumn="1" w:lastColumn="0" w:noHBand="0" w:noVBand="1"/>
        <w:tblCaption w:val="Trade"/>
        <w:tblDescription w:val="The table below outlines Austrade’s three performance measures for trade and the associated targets, which will remain constant from 2025–26 to 2028–29.&#10;"/>
      </w:tblPr>
      <w:tblGrid>
        <w:gridCol w:w="2452"/>
        <w:gridCol w:w="1372"/>
        <w:gridCol w:w="1373"/>
        <w:gridCol w:w="1373"/>
        <w:gridCol w:w="1373"/>
        <w:gridCol w:w="1695"/>
      </w:tblGrid>
      <w:tr w:rsidRPr="008508DE" w:rsidR="00EA1EB2" w:rsidTr="00A44338" w14:paraId="79E57125" w14:textId="77777777">
        <w:trPr>
          <w:cantSplit/>
          <w:trHeight w:val="20"/>
          <w:tblHeader/>
          <w:jc w:val="center"/>
        </w:trPr>
        <w:tc>
          <w:tcPr>
            <w:tcW w:w="2452" w:type="dxa"/>
            <w:vMerge w:val="restart"/>
            <w:tcBorders>
              <w:top w:val="single" w:color="E8E0F3" w:themeColor="text2" w:themeTint="1A" w:sz="2" w:space="0"/>
              <w:right w:val="single" w:color="FFFFFF" w:sz="2" w:space="0"/>
            </w:tcBorders>
            <w:shd w:val="clear" w:color="auto" w:fill="2E1A47" w:themeFill="text2"/>
            <w:tcMar>
              <w:top w:w="170" w:type="dxa"/>
              <w:left w:w="170" w:type="dxa"/>
              <w:bottom w:w="170" w:type="dxa"/>
              <w:right w:w="170" w:type="dxa"/>
            </w:tcMar>
            <w:vAlign w:val="bottom"/>
          </w:tcPr>
          <w:p w:rsidRPr="003D2382" w:rsidR="00EA1EB2" w:rsidP="003D2382" w:rsidRDefault="00EA1EB2" w14:paraId="1E5ADFFC" w14:textId="3A62E0BC">
            <w:pPr>
              <w:spacing w:after="0" w:line="240" w:lineRule="auto"/>
              <w:rPr>
                <w:b/>
                <w:bCs/>
                <w:sz w:val="18"/>
                <w:szCs w:val="18"/>
              </w:rPr>
            </w:pPr>
            <w:r w:rsidRPr="003D2382">
              <w:rPr>
                <w:b/>
                <w:bCs/>
                <w:sz w:val="18"/>
                <w:szCs w:val="18"/>
              </w:rPr>
              <w:t>Performance</w:t>
            </w:r>
            <w:r w:rsidR="00FA5C7A">
              <w:rPr>
                <w:b/>
                <w:bCs/>
                <w:sz w:val="18"/>
                <w:szCs w:val="18"/>
              </w:rPr>
              <w:t xml:space="preserve"> </w:t>
            </w:r>
            <w:r w:rsidRPr="003D2382">
              <w:rPr>
                <w:b/>
                <w:bCs/>
                <w:sz w:val="18"/>
                <w:szCs w:val="18"/>
              </w:rPr>
              <w:t>measures</w:t>
            </w:r>
          </w:p>
        </w:tc>
        <w:tc>
          <w:tcPr>
            <w:tcW w:w="5491" w:type="dxa"/>
            <w:gridSpan w:val="4"/>
            <w:tcBorders>
              <w:top w:val="single" w:color="E8E0F3" w:themeColor="text2" w:themeTint="1A" w:sz="2" w:space="0"/>
              <w:left w:val="single" w:color="FFFFFF" w:sz="2" w:space="0"/>
              <w:bottom w:val="single" w:color="FFFFFF" w:sz="2" w:space="0"/>
              <w:right w:val="single" w:color="FFFFFF" w:sz="2" w:space="0"/>
            </w:tcBorders>
            <w:shd w:val="clear" w:color="auto" w:fill="2E1A47" w:themeFill="text2"/>
            <w:tcMar>
              <w:top w:w="170" w:type="dxa"/>
              <w:left w:w="170" w:type="dxa"/>
              <w:bottom w:w="170" w:type="dxa"/>
              <w:right w:w="170" w:type="dxa"/>
            </w:tcMar>
          </w:tcPr>
          <w:p w:rsidRPr="003D2382" w:rsidR="00EA1EB2" w:rsidP="003D2382" w:rsidRDefault="00EA1EB2" w14:paraId="1F4F7A53" w14:textId="77777777">
            <w:pPr>
              <w:spacing w:after="0" w:line="240" w:lineRule="exact"/>
              <w:jc w:val="center"/>
              <w:rPr>
                <w:b/>
                <w:bCs/>
                <w:sz w:val="18"/>
                <w:szCs w:val="18"/>
              </w:rPr>
            </w:pPr>
            <w:r w:rsidRPr="003D2382">
              <w:rPr>
                <w:b/>
                <w:bCs/>
                <w:sz w:val="18"/>
                <w:szCs w:val="18"/>
              </w:rPr>
              <w:t>Targets</w:t>
            </w:r>
          </w:p>
        </w:tc>
        <w:tc>
          <w:tcPr>
            <w:tcW w:w="1695" w:type="dxa"/>
            <w:vMerge w:val="restart"/>
            <w:tcBorders>
              <w:top w:val="single" w:color="E8E0F3" w:themeColor="text2" w:themeTint="1A" w:sz="2" w:space="0"/>
              <w:left w:val="single" w:color="FFFFFF" w:sz="2" w:space="0"/>
            </w:tcBorders>
            <w:shd w:val="clear" w:color="auto" w:fill="2E1A47" w:themeFill="text2"/>
            <w:tcMar>
              <w:top w:w="170" w:type="dxa"/>
              <w:left w:w="170" w:type="dxa"/>
              <w:bottom w:w="170" w:type="dxa"/>
              <w:right w:w="170" w:type="dxa"/>
            </w:tcMar>
            <w:vAlign w:val="bottom"/>
          </w:tcPr>
          <w:p w:rsidRPr="003D2382" w:rsidR="00EA1EB2" w:rsidP="003D2382" w:rsidRDefault="00EA1EB2" w14:paraId="47148956" w14:textId="77777777">
            <w:pPr>
              <w:spacing w:after="0" w:line="240" w:lineRule="auto"/>
              <w:jc w:val="center"/>
              <w:rPr>
                <w:b/>
                <w:bCs/>
                <w:sz w:val="18"/>
                <w:szCs w:val="18"/>
              </w:rPr>
            </w:pPr>
            <w:r w:rsidRPr="003D2382">
              <w:rPr>
                <w:b/>
                <w:bCs/>
                <w:sz w:val="18"/>
                <w:szCs w:val="18"/>
              </w:rPr>
              <w:t>Source</w:t>
            </w:r>
          </w:p>
        </w:tc>
      </w:tr>
      <w:tr w:rsidRPr="00EA1EB2" w:rsidR="00EA1EB2" w:rsidTr="00A44338" w14:paraId="573282E0" w14:textId="77777777">
        <w:trPr>
          <w:cantSplit/>
          <w:trHeight w:val="134"/>
          <w:jc w:val="center"/>
        </w:trPr>
        <w:tc>
          <w:tcPr>
            <w:tcW w:w="2452" w:type="dxa"/>
            <w:vMerge/>
            <w:tcBorders>
              <w:top w:val="single" w:color="FFFFFF" w:sz="2" w:space="0"/>
              <w:bottom w:val="single" w:color="FFFFFF" w:themeColor="background1" w:sz="4" w:space="0"/>
              <w:right w:val="single" w:color="FFFFFF" w:sz="2" w:space="0"/>
            </w:tcBorders>
          </w:tcPr>
          <w:p w:rsidRPr="00DC2CA7" w:rsidR="00EA1EB2" w:rsidP="00D559ED" w:rsidRDefault="00EA1EB2" w14:paraId="72328E87" w14:textId="77777777">
            <w:pPr>
              <w:rPr>
                <w:sz w:val="19"/>
                <w:szCs w:val="19"/>
              </w:rPr>
            </w:pPr>
          </w:p>
        </w:tc>
        <w:tc>
          <w:tcPr>
            <w:tcW w:w="1372" w:type="dxa"/>
            <w:tcBorders>
              <w:top w:val="single" w:color="FFFFFF" w:sz="2" w:space="0"/>
              <w:left w:val="single" w:color="FFFFFF" w:sz="2" w:space="0"/>
              <w:bottom w:val="single" w:color="E4E1DC" w:sz="2" w:space="0"/>
              <w:right w:val="single" w:color="FFFFFF" w:sz="2" w:space="0"/>
            </w:tcBorders>
            <w:shd w:val="clear" w:color="auto" w:fill="2E1A47" w:themeFill="text2"/>
            <w:tcMar>
              <w:top w:w="170" w:type="dxa"/>
              <w:left w:w="170" w:type="dxa"/>
              <w:bottom w:w="170" w:type="dxa"/>
              <w:right w:w="170" w:type="dxa"/>
            </w:tcMar>
          </w:tcPr>
          <w:p w:rsidRPr="00DC2CA7" w:rsidR="00EA1EB2" w:rsidP="008F0AAD" w:rsidRDefault="00EA1EB2" w14:paraId="1892B513" w14:textId="41AA5617">
            <w:pPr>
              <w:spacing w:after="0"/>
              <w:jc w:val="center"/>
              <w:rPr>
                <w:b/>
                <w:bCs/>
                <w:sz w:val="19"/>
                <w:szCs w:val="19"/>
              </w:rPr>
            </w:pPr>
            <w:r w:rsidRPr="00DC2CA7">
              <w:rPr>
                <w:b/>
                <w:bCs/>
                <w:sz w:val="19"/>
                <w:szCs w:val="19"/>
              </w:rPr>
              <w:t>202</w:t>
            </w:r>
            <w:r w:rsidR="006628A3">
              <w:rPr>
                <w:b/>
                <w:bCs/>
                <w:sz w:val="19"/>
                <w:szCs w:val="19"/>
              </w:rPr>
              <w:t>6</w:t>
            </w:r>
            <w:r w:rsidRPr="00DC2CA7">
              <w:rPr>
                <w:b/>
                <w:bCs/>
                <w:sz w:val="19"/>
                <w:szCs w:val="19"/>
              </w:rPr>
              <w:t>–</w:t>
            </w:r>
            <w:r w:rsidRPr="00DC2CA7" w:rsidR="008F0AAD">
              <w:rPr>
                <w:b/>
                <w:bCs/>
                <w:sz w:val="19"/>
                <w:szCs w:val="19"/>
              </w:rPr>
              <w:t>2</w:t>
            </w:r>
            <w:r w:rsidR="006628A3">
              <w:rPr>
                <w:b/>
                <w:bCs/>
                <w:sz w:val="19"/>
                <w:szCs w:val="19"/>
              </w:rPr>
              <w:t>7</w:t>
            </w:r>
          </w:p>
        </w:tc>
        <w:tc>
          <w:tcPr>
            <w:tcW w:w="1373" w:type="dxa"/>
            <w:tcBorders>
              <w:top w:val="single" w:color="FFFFFF" w:sz="2" w:space="0"/>
              <w:left w:val="single" w:color="FFFFFF" w:sz="2" w:space="0"/>
              <w:bottom w:val="single" w:color="E4E1DC" w:sz="2" w:space="0"/>
              <w:right w:val="single" w:color="FFFFFF" w:sz="2" w:space="0"/>
            </w:tcBorders>
            <w:shd w:val="clear" w:color="auto" w:fill="2E1A47" w:themeFill="text2"/>
            <w:tcMar>
              <w:top w:w="170" w:type="dxa"/>
              <w:left w:w="170" w:type="dxa"/>
              <w:bottom w:w="170" w:type="dxa"/>
              <w:right w:w="170" w:type="dxa"/>
            </w:tcMar>
          </w:tcPr>
          <w:p w:rsidRPr="00DC2CA7" w:rsidR="00EA1EB2" w:rsidP="008F0AAD" w:rsidRDefault="00EA1EB2" w14:paraId="4F396042" w14:textId="610E18A8">
            <w:pPr>
              <w:spacing w:after="0"/>
              <w:jc w:val="center"/>
              <w:rPr>
                <w:b/>
                <w:bCs/>
                <w:sz w:val="19"/>
                <w:szCs w:val="19"/>
              </w:rPr>
            </w:pPr>
            <w:r w:rsidRPr="00DC2CA7">
              <w:rPr>
                <w:b/>
                <w:bCs/>
                <w:sz w:val="19"/>
                <w:szCs w:val="19"/>
              </w:rPr>
              <w:t>202</w:t>
            </w:r>
            <w:r w:rsidR="006628A3">
              <w:rPr>
                <w:b/>
                <w:bCs/>
                <w:sz w:val="19"/>
                <w:szCs w:val="19"/>
              </w:rPr>
              <w:t>7</w:t>
            </w:r>
            <w:r w:rsidRPr="00DC2CA7">
              <w:rPr>
                <w:b/>
                <w:bCs/>
                <w:sz w:val="19"/>
                <w:szCs w:val="19"/>
              </w:rPr>
              <w:t>–</w:t>
            </w:r>
            <w:r w:rsidRPr="00DC2CA7" w:rsidR="008F0AAD">
              <w:rPr>
                <w:b/>
                <w:bCs/>
                <w:sz w:val="19"/>
                <w:szCs w:val="19"/>
              </w:rPr>
              <w:t>2</w:t>
            </w:r>
            <w:r w:rsidR="006628A3">
              <w:rPr>
                <w:b/>
                <w:bCs/>
                <w:sz w:val="19"/>
                <w:szCs w:val="19"/>
              </w:rPr>
              <w:t>8</w:t>
            </w:r>
          </w:p>
        </w:tc>
        <w:tc>
          <w:tcPr>
            <w:tcW w:w="1373" w:type="dxa"/>
            <w:tcBorders>
              <w:top w:val="single" w:color="FFFFFF" w:sz="2" w:space="0"/>
              <w:left w:val="single" w:color="FFFFFF" w:sz="2" w:space="0"/>
              <w:bottom w:val="single" w:color="E4E1DC" w:sz="2" w:space="0"/>
              <w:right w:val="single" w:color="FFFFFF" w:sz="2" w:space="0"/>
            </w:tcBorders>
            <w:shd w:val="clear" w:color="auto" w:fill="2E1A47" w:themeFill="text2"/>
            <w:tcMar>
              <w:top w:w="170" w:type="dxa"/>
              <w:left w:w="170" w:type="dxa"/>
              <w:bottom w:w="170" w:type="dxa"/>
              <w:right w:w="170" w:type="dxa"/>
            </w:tcMar>
          </w:tcPr>
          <w:p w:rsidRPr="00DC2CA7" w:rsidR="00EA1EB2" w:rsidP="008F0AAD" w:rsidRDefault="00EA1EB2" w14:paraId="672EB351" w14:textId="3F4C150E">
            <w:pPr>
              <w:spacing w:after="0"/>
              <w:jc w:val="center"/>
              <w:rPr>
                <w:b/>
                <w:bCs/>
                <w:sz w:val="19"/>
                <w:szCs w:val="19"/>
              </w:rPr>
            </w:pPr>
            <w:r w:rsidRPr="00DC2CA7">
              <w:rPr>
                <w:b/>
                <w:bCs/>
                <w:sz w:val="19"/>
                <w:szCs w:val="19"/>
              </w:rPr>
              <w:t>202</w:t>
            </w:r>
            <w:r w:rsidR="00BB37D8">
              <w:rPr>
                <w:b/>
                <w:bCs/>
                <w:sz w:val="19"/>
                <w:szCs w:val="19"/>
              </w:rPr>
              <w:t>8</w:t>
            </w:r>
            <w:r w:rsidR="00F01DC7">
              <w:rPr>
                <w:b/>
                <w:bCs/>
                <w:sz w:val="19"/>
                <w:szCs w:val="19"/>
              </w:rPr>
              <w:t>–</w:t>
            </w:r>
            <w:r w:rsidR="00BB37D8">
              <w:rPr>
                <w:b/>
                <w:bCs/>
                <w:sz w:val="19"/>
                <w:szCs w:val="19"/>
              </w:rPr>
              <w:t>29</w:t>
            </w:r>
          </w:p>
        </w:tc>
        <w:tc>
          <w:tcPr>
            <w:tcW w:w="1373" w:type="dxa"/>
            <w:tcBorders>
              <w:top w:val="single" w:color="FFFFFF" w:sz="2" w:space="0"/>
              <w:left w:val="single" w:color="FFFFFF" w:sz="2" w:space="0"/>
              <w:bottom w:val="single" w:color="E4E1DC" w:sz="2" w:space="0"/>
              <w:right w:val="single" w:color="FFFFFF" w:sz="2" w:space="0"/>
            </w:tcBorders>
            <w:shd w:val="clear" w:color="auto" w:fill="2E1A47" w:themeFill="text2"/>
            <w:tcMar>
              <w:top w:w="170" w:type="dxa"/>
              <w:left w:w="170" w:type="dxa"/>
              <w:bottom w:w="170" w:type="dxa"/>
              <w:right w:w="170" w:type="dxa"/>
            </w:tcMar>
          </w:tcPr>
          <w:p w:rsidRPr="00DC2CA7" w:rsidR="00EA1EB2" w:rsidP="008F0AAD" w:rsidRDefault="00EA1EB2" w14:paraId="05A2277C" w14:textId="1CF61BA9">
            <w:pPr>
              <w:spacing w:after="0"/>
              <w:jc w:val="center"/>
              <w:rPr>
                <w:b/>
                <w:bCs/>
                <w:sz w:val="19"/>
                <w:szCs w:val="19"/>
              </w:rPr>
            </w:pPr>
            <w:r w:rsidRPr="00DC2CA7">
              <w:rPr>
                <w:b/>
                <w:bCs/>
                <w:sz w:val="19"/>
                <w:szCs w:val="19"/>
              </w:rPr>
              <w:t>202</w:t>
            </w:r>
            <w:r w:rsidR="00BB37D8">
              <w:rPr>
                <w:b/>
                <w:bCs/>
                <w:sz w:val="19"/>
                <w:szCs w:val="19"/>
              </w:rPr>
              <w:t>9</w:t>
            </w:r>
            <w:r w:rsidRPr="00DC2CA7">
              <w:rPr>
                <w:b/>
                <w:bCs/>
                <w:sz w:val="19"/>
                <w:szCs w:val="19"/>
              </w:rPr>
              <w:t>–</w:t>
            </w:r>
            <w:r w:rsidR="00BB37D8">
              <w:rPr>
                <w:b/>
                <w:bCs/>
                <w:sz w:val="19"/>
                <w:szCs w:val="19"/>
              </w:rPr>
              <w:t>30</w:t>
            </w:r>
          </w:p>
        </w:tc>
        <w:tc>
          <w:tcPr>
            <w:tcW w:w="1695" w:type="dxa"/>
            <w:vMerge/>
            <w:tcBorders>
              <w:top w:val="single" w:color="FFFFFF" w:sz="2" w:space="0"/>
              <w:left w:val="single" w:color="FFFFFF" w:sz="2" w:space="0"/>
              <w:bottom w:val="single" w:color="E4E1DC" w:sz="2" w:space="0"/>
            </w:tcBorders>
            <w:shd w:val="clear" w:color="auto" w:fill="2E1A47" w:themeFill="text2"/>
            <w:vAlign w:val="bottom"/>
          </w:tcPr>
          <w:p w:rsidRPr="00DC2CA7" w:rsidR="00EA1EB2" w:rsidP="00D559ED" w:rsidRDefault="00EA1EB2" w14:paraId="38D17998" w14:textId="77777777">
            <w:pPr>
              <w:rPr>
                <w:sz w:val="19"/>
                <w:szCs w:val="19"/>
              </w:rPr>
            </w:pPr>
          </w:p>
        </w:tc>
      </w:tr>
      <w:tr w:rsidRPr="00EA1EB2" w:rsidR="00EA1EB2" w:rsidTr="00A44338" w14:paraId="3B897B7B" w14:textId="77777777">
        <w:trPr>
          <w:cantSplit/>
          <w:trHeight w:val="1093"/>
          <w:jc w:val="center"/>
        </w:trPr>
        <w:tc>
          <w:tcPr>
            <w:tcW w:w="2452" w:type="dxa"/>
            <w:tcBorders>
              <w:top w:val="single" w:color="FFFFFF" w:themeColor="background1" w:sz="4" w:space="0"/>
              <w:left w:val="single" w:color="FFFFFF" w:sz="4" w:space="0"/>
              <w:bottom w:val="single" w:color="000000" w:sz="2" w:space="0"/>
              <w:right w:val="single" w:color="000000" w:sz="2" w:space="0"/>
            </w:tcBorders>
            <w:shd w:val="clear" w:color="auto" w:fill="E8E0F3" w:themeFill="text2" w:themeFillTint="1A"/>
            <w:tcMar>
              <w:top w:w="170" w:type="dxa"/>
              <w:left w:w="170" w:type="dxa"/>
              <w:bottom w:w="170" w:type="dxa"/>
              <w:right w:w="170" w:type="dxa"/>
            </w:tcMar>
            <w:vAlign w:val="center"/>
          </w:tcPr>
          <w:p w:rsidRPr="00DC2CA7" w:rsidR="00EA1EB2" w:rsidP="0063006F" w:rsidRDefault="00462D25" w14:paraId="47D3B03A" w14:textId="5A193E51">
            <w:pPr>
              <w:spacing w:after="0"/>
              <w:rPr>
                <w:sz w:val="19"/>
                <w:szCs w:val="19"/>
              </w:rPr>
            </w:pPr>
            <w:r w:rsidRPr="00DC2CA7">
              <w:rPr>
                <w:sz w:val="19"/>
                <w:szCs w:val="19"/>
              </w:rPr>
              <w:t>High level of satisfaction for Austrade’s clients with Austrade’s services</w:t>
            </w:r>
          </w:p>
        </w:tc>
        <w:tc>
          <w:tcPr>
            <w:tcW w:w="5491" w:type="dxa"/>
            <w:gridSpan w:val="4"/>
            <w:tcBorders>
              <w:top w:val="single" w:color="E4E1DC" w:sz="2" w:space="0"/>
              <w:left w:val="single" w:color="000000" w:sz="2" w:space="0"/>
              <w:bottom w:val="single" w:color="000000" w:sz="2" w:space="0"/>
              <w:right w:val="single" w:color="000000" w:themeColor="text1" w:sz="2" w:space="0"/>
            </w:tcBorders>
            <w:shd w:val="clear" w:color="auto" w:fill="E8E0F3" w:themeFill="text2" w:themeFillTint="1A"/>
            <w:tcMar>
              <w:top w:w="170" w:type="dxa"/>
              <w:left w:w="170" w:type="dxa"/>
              <w:bottom w:w="170" w:type="dxa"/>
              <w:right w:w="170" w:type="dxa"/>
            </w:tcMar>
            <w:vAlign w:val="center"/>
          </w:tcPr>
          <w:p w:rsidRPr="00DC2CA7" w:rsidR="00EA1EB2" w:rsidP="0063006F" w:rsidRDefault="008B0E1B" w14:paraId="1F1C8DA5" w14:textId="5A508360">
            <w:pPr>
              <w:spacing w:after="0"/>
              <w:jc w:val="center"/>
              <w:rPr>
                <w:sz w:val="19"/>
                <w:szCs w:val="19"/>
              </w:rPr>
            </w:pPr>
            <w:r w:rsidRPr="00DC2CA7">
              <w:rPr>
                <w:b/>
                <w:bCs/>
                <w:sz w:val="19"/>
                <w:szCs w:val="19"/>
              </w:rPr>
              <w:br/>
            </w:r>
            <w:r w:rsidRPr="00DC2CA7" w:rsidR="008F0AAD">
              <w:rPr>
                <w:b/>
                <w:bCs/>
                <w:sz w:val="19"/>
                <w:szCs w:val="19"/>
              </w:rPr>
              <w:t>At least 85 per cent</w:t>
            </w:r>
          </w:p>
        </w:tc>
        <w:tc>
          <w:tcPr>
            <w:tcW w:w="1695" w:type="dxa"/>
            <w:tcBorders>
              <w:top w:val="single" w:color="E4E1DC" w:sz="2" w:space="0"/>
              <w:left w:val="single" w:color="000000" w:themeColor="text1" w:sz="2" w:space="0"/>
              <w:bottom w:val="single" w:color="000000" w:sz="2" w:space="0"/>
            </w:tcBorders>
            <w:shd w:val="clear" w:color="auto" w:fill="E8E0F3" w:themeFill="text2" w:themeFillTint="1A"/>
            <w:tcMar>
              <w:top w:w="170" w:type="dxa"/>
              <w:left w:w="170" w:type="dxa"/>
              <w:bottom w:w="170" w:type="dxa"/>
              <w:right w:w="170" w:type="dxa"/>
            </w:tcMar>
            <w:vAlign w:val="center"/>
          </w:tcPr>
          <w:p w:rsidRPr="00DC2CA7" w:rsidR="00EA1EB2" w:rsidP="0063006F" w:rsidRDefault="00EA1EB2" w14:paraId="2572ADFD" w14:textId="77777777">
            <w:pPr>
              <w:spacing w:after="0"/>
              <w:jc w:val="center"/>
              <w:rPr>
                <w:sz w:val="19"/>
                <w:szCs w:val="19"/>
              </w:rPr>
            </w:pPr>
            <w:r w:rsidRPr="00DC2CA7">
              <w:rPr>
                <w:sz w:val="19"/>
                <w:szCs w:val="19"/>
              </w:rPr>
              <w:t>Survey</w:t>
            </w:r>
          </w:p>
        </w:tc>
      </w:tr>
      <w:tr w:rsidRPr="00EA1EB2" w:rsidR="00EA1EB2" w:rsidTr="00A44338" w14:paraId="12AFC931" w14:textId="77777777">
        <w:trPr>
          <w:cantSplit/>
          <w:trHeight w:val="1385"/>
          <w:jc w:val="center"/>
        </w:trPr>
        <w:tc>
          <w:tcPr>
            <w:tcW w:w="2452" w:type="dxa"/>
            <w:tcBorders>
              <w:top w:val="single" w:color="000000" w:sz="2" w:space="0"/>
              <w:left w:val="single" w:color="FFFFFF" w:sz="4" w:space="0"/>
              <w:bottom w:val="single" w:color="000000" w:themeColor="text1" w:sz="4" w:space="0"/>
              <w:right w:val="single" w:color="000000" w:sz="2" w:space="0"/>
            </w:tcBorders>
            <w:shd w:val="clear" w:color="auto" w:fill="E8E0F3" w:themeFill="text2" w:themeFillTint="1A"/>
            <w:tcMar>
              <w:top w:w="170" w:type="dxa"/>
              <w:left w:w="170" w:type="dxa"/>
              <w:bottom w:w="170" w:type="dxa"/>
              <w:right w:w="170" w:type="dxa"/>
            </w:tcMar>
            <w:vAlign w:val="center"/>
          </w:tcPr>
          <w:p w:rsidRPr="00DC2CA7" w:rsidR="00462D25" w:rsidP="0063006F" w:rsidRDefault="00462D25" w14:paraId="05F671A0" w14:textId="763A8362">
            <w:pPr>
              <w:spacing w:after="0"/>
              <w:rPr>
                <w:sz w:val="19"/>
                <w:szCs w:val="19"/>
              </w:rPr>
            </w:pPr>
            <w:r w:rsidRPr="00DC2CA7">
              <w:rPr>
                <w:sz w:val="19"/>
                <w:szCs w:val="19"/>
              </w:rPr>
              <w:t>Number of trade outcomes facilitated</w:t>
            </w:r>
            <w:r w:rsidR="00312E7E">
              <w:rPr>
                <w:rStyle w:val="FootnoteReference"/>
                <w:sz w:val="19"/>
                <w:szCs w:val="19"/>
              </w:rPr>
              <w:footnoteReference w:id="4"/>
            </w:r>
          </w:p>
          <w:p w:rsidRPr="00DC2CA7" w:rsidR="00EA1EB2" w:rsidP="0063006F" w:rsidRDefault="00EA1EB2" w14:paraId="2452FCD8" w14:textId="6899BCFD">
            <w:pPr>
              <w:spacing w:after="0"/>
              <w:rPr>
                <w:sz w:val="19"/>
                <w:szCs w:val="19"/>
              </w:rPr>
            </w:pPr>
          </w:p>
        </w:tc>
        <w:tc>
          <w:tcPr>
            <w:tcW w:w="1372" w:type="dxa"/>
            <w:tcBorders>
              <w:top w:val="single" w:color="000000" w:sz="2" w:space="0"/>
              <w:left w:val="single" w:color="000000" w:sz="2" w:space="0"/>
              <w:bottom w:val="single" w:color="000000" w:themeColor="text1" w:sz="4" w:space="0"/>
              <w:right w:val="single" w:color="000000" w:sz="2" w:space="0"/>
            </w:tcBorders>
            <w:shd w:val="clear" w:color="auto" w:fill="E8E0F3" w:themeFill="text2" w:themeFillTint="1A"/>
            <w:tcMar>
              <w:top w:w="170" w:type="dxa"/>
              <w:left w:w="170" w:type="dxa"/>
              <w:bottom w:w="170" w:type="dxa"/>
              <w:right w:w="170" w:type="dxa"/>
            </w:tcMar>
            <w:vAlign w:val="center"/>
          </w:tcPr>
          <w:p w:rsidRPr="00DC2CA7" w:rsidR="00EA1EB2" w:rsidP="0063006F" w:rsidRDefault="00EA1EB2" w14:paraId="1EBAB82C" w14:textId="7E5452CD">
            <w:pPr>
              <w:spacing w:after="0"/>
              <w:jc w:val="center"/>
              <w:rPr>
                <w:sz w:val="19"/>
                <w:szCs w:val="19"/>
              </w:rPr>
            </w:pPr>
            <w:r w:rsidRPr="00DC2CA7">
              <w:rPr>
                <w:sz w:val="19"/>
                <w:szCs w:val="19"/>
              </w:rPr>
              <w:t xml:space="preserve">At least </w:t>
            </w:r>
            <w:r w:rsidRPr="00DC2CA7" w:rsidR="008F0AAD">
              <w:rPr>
                <w:b/>
                <w:bCs/>
                <w:sz w:val="19"/>
                <w:szCs w:val="19"/>
              </w:rPr>
              <w:t>1</w:t>
            </w:r>
            <w:r w:rsidR="00FA5C7A">
              <w:rPr>
                <w:b/>
                <w:bCs/>
                <w:sz w:val="19"/>
                <w:szCs w:val="19"/>
              </w:rPr>
              <w:t>,</w:t>
            </w:r>
            <w:r w:rsidR="00BB37D8">
              <w:rPr>
                <w:b/>
                <w:bCs/>
                <w:sz w:val="19"/>
                <w:szCs w:val="19"/>
              </w:rPr>
              <w:t>5</w:t>
            </w:r>
            <w:r w:rsidRPr="00DC2CA7" w:rsidR="008F0AAD">
              <w:rPr>
                <w:b/>
                <w:bCs/>
                <w:sz w:val="19"/>
                <w:szCs w:val="19"/>
              </w:rPr>
              <w:t>00</w:t>
            </w:r>
            <w:r w:rsidRPr="00DC2CA7">
              <w:rPr>
                <w:sz w:val="19"/>
                <w:szCs w:val="19"/>
              </w:rPr>
              <w:t xml:space="preserve"> outcomes</w:t>
            </w:r>
          </w:p>
        </w:tc>
        <w:tc>
          <w:tcPr>
            <w:tcW w:w="1373" w:type="dxa"/>
            <w:tcBorders>
              <w:top w:val="single" w:color="000000" w:sz="2" w:space="0"/>
              <w:left w:val="single" w:color="000000" w:sz="2" w:space="0"/>
              <w:bottom w:val="single" w:color="000000" w:themeColor="text1" w:sz="4" w:space="0"/>
              <w:right w:val="single" w:color="000000" w:sz="2" w:space="0"/>
            </w:tcBorders>
            <w:shd w:val="clear" w:color="auto" w:fill="E8E0F3" w:themeFill="text2" w:themeFillTint="1A"/>
            <w:tcMar>
              <w:top w:w="170" w:type="dxa"/>
              <w:left w:w="170" w:type="dxa"/>
              <w:bottom w:w="170" w:type="dxa"/>
              <w:right w:w="170" w:type="dxa"/>
            </w:tcMar>
            <w:vAlign w:val="center"/>
          </w:tcPr>
          <w:p w:rsidRPr="00DC2CA7" w:rsidR="00EA1EB2" w:rsidP="0063006F" w:rsidRDefault="00EA1EB2" w14:paraId="7C383152" w14:textId="03F97FC2">
            <w:pPr>
              <w:spacing w:after="0"/>
              <w:jc w:val="center"/>
              <w:rPr>
                <w:sz w:val="19"/>
                <w:szCs w:val="19"/>
              </w:rPr>
            </w:pPr>
            <w:r w:rsidRPr="00DC2CA7">
              <w:rPr>
                <w:sz w:val="19"/>
                <w:szCs w:val="19"/>
              </w:rPr>
              <w:t xml:space="preserve">At least </w:t>
            </w:r>
            <w:r w:rsidRPr="00DC2CA7" w:rsidR="00BB37D8">
              <w:rPr>
                <w:b/>
                <w:bCs/>
                <w:sz w:val="19"/>
                <w:szCs w:val="19"/>
              </w:rPr>
              <w:t>1</w:t>
            </w:r>
            <w:r w:rsidR="00FA5C7A">
              <w:rPr>
                <w:b/>
                <w:bCs/>
                <w:sz w:val="19"/>
                <w:szCs w:val="19"/>
              </w:rPr>
              <w:t>,</w:t>
            </w:r>
            <w:r w:rsidR="00BB37D8">
              <w:rPr>
                <w:b/>
                <w:bCs/>
                <w:sz w:val="19"/>
                <w:szCs w:val="19"/>
              </w:rPr>
              <w:t>5</w:t>
            </w:r>
            <w:r w:rsidRPr="00DC2CA7" w:rsidR="00BB37D8">
              <w:rPr>
                <w:b/>
                <w:bCs/>
                <w:sz w:val="19"/>
                <w:szCs w:val="19"/>
              </w:rPr>
              <w:t>00</w:t>
            </w:r>
            <w:r w:rsidR="00BB37D8">
              <w:rPr>
                <w:b/>
                <w:bCs/>
                <w:sz w:val="19"/>
                <w:szCs w:val="19"/>
              </w:rPr>
              <w:t xml:space="preserve"> </w:t>
            </w:r>
            <w:r w:rsidRPr="00DC2CA7">
              <w:rPr>
                <w:sz w:val="19"/>
                <w:szCs w:val="19"/>
              </w:rPr>
              <w:t>outcomes</w:t>
            </w:r>
          </w:p>
        </w:tc>
        <w:tc>
          <w:tcPr>
            <w:tcW w:w="1373" w:type="dxa"/>
            <w:tcBorders>
              <w:top w:val="single" w:color="000000" w:sz="2" w:space="0"/>
              <w:left w:val="single" w:color="000000" w:sz="2" w:space="0"/>
              <w:bottom w:val="single" w:color="000000" w:themeColor="text1" w:sz="4" w:space="0"/>
              <w:right w:val="single" w:color="000000" w:sz="2" w:space="0"/>
            </w:tcBorders>
            <w:shd w:val="clear" w:color="auto" w:fill="E8E0F3" w:themeFill="text2" w:themeFillTint="1A"/>
            <w:tcMar>
              <w:top w:w="170" w:type="dxa"/>
              <w:left w:w="170" w:type="dxa"/>
              <w:bottom w:w="170" w:type="dxa"/>
              <w:right w:w="170" w:type="dxa"/>
            </w:tcMar>
            <w:vAlign w:val="center"/>
          </w:tcPr>
          <w:p w:rsidRPr="00DC2CA7" w:rsidR="00EA1EB2" w:rsidP="0063006F" w:rsidRDefault="00EA1EB2" w14:paraId="12C8FF9E" w14:textId="15A6DD91">
            <w:pPr>
              <w:spacing w:after="0"/>
              <w:jc w:val="center"/>
              <w:rPr>
                <w:sz w:val="19"/>
                <w:szCs w:val="19"/>
              </w:rPr>
            </w:pPr>
            <w:r w:rsidRPr="00DC2CA7">
              <w:rPr>
                <w:sz w:val="19"/>
                <w:szCs w:val="19"/>
              </w:rPr>
              <w:t xml:space="preserve">At least </w:t>
            </w:r>
            <w:r w:rsidRPr="00DC2CA7" w:rsidR="00BB37D8">
              <w:rPr>
                <w:b/>
                <w:bCs/>
                <w:sz w:val="19"/>
                <w:szCs w:val="19"/>
              </w:rPr>
              <w:t>1</w:t>
            </w:r>
            <w:r w:rsidR="00FA5C7A">
              <w:rPr>
                <w:b/>
                <w:bCs/>
                <w:sz w:val="19"/>
                <w:szCs w:val="19"/>
              </w:rPr>
              <w:t>,</w:t>
            </w:r>
            <w:r w:rsidR="00BB37D8">
              <w:rPr>
                <w:b/>
                <w:bCs/>
                <w:sz w:val="19"/>
                <w:szCs w:val="19"/>
              </w:rPr>
              <w:t>5</w:t>
            </w:r>
            <w:r w:rsidRPr="00DC2CA7" w:rsidR="00BB37D8">
              <w:rPr>
                <w:b/>
                <w:bCs/>
                <w:sz w:val="19"/>
                <w:szCs w:val="19"/>
              </w:rPr>
              <w:t>00</w:t>
            </w:r>
            <w:r w:rsidR="00BB37D8">
              <w:rPr>
                <w:b/>
                <w:bCs/>
                <w:sz w:val="19"/>
                <w:szCs w:val="19"/>
              </w:rPr>
              <w:t xml:space="preserve"> </w:t>
            </w:r>
            <w:r w:rsidRPr="00DC2CA7">
              <w:rPr>
                <w:sz w:val="19"/>
                <w:szCs w:val="19"/>
              </w:rPr>
              <w:t>outcomes</w:t>
            </w:r>
          </w:p>
        </w:tc>
        <w:tc>
          <w:tcPr>
            <w:tcW w:w="1373" w:type="dxa"/>
            <w:tcBorders>
              <w:top w:val="single" w:color="000000" w:sz="2" w:space="0"/>
              <w:left w:val="single" w:color="000000" w:sz="2" w:space="0"/>
              <w:bottom w:val="single" w:color="000000" w:themeColor="text1" w:sz="4" w:space="0"/>
              <w:right w:val="single" w:color="000000" w:sz="2" w:space="0"/>
            </w:tcBorders>
            <w:shd w:val="clear" w:color="auto" w:fill="E8E0F3" w:themeFill="text2" w:themeFillTint="1A"/>
            <w:tcMar>
              <w:top w:w="170" w:type="dxa"/>
              <w:left w:w="170" w:type="dxa"/>
              <w:bottom w:w="170" w:type="dxa"/>
              <w:right w:w="170" w:type="dxa"/>
            </w:tcMar>
            <w:vAlign w:val="center"/>
          </w:tcPr>
          <w:p w:rsidRPr="00DC2CA7" w:rsidR="00EA1EB2" w:rsidP="0063006F" w:rsidRDefault="00EA1EB2" w14:paraId="4403085F" w14:textId="3D8EBDF8">
            <w:pPr>
              <w:spacing w:after="0"/>
              <w:jc w:val="center"/>
              <w:rPr>
                <w:sz w:val="19"/>
                <w:szCs w:val="19"/>
              </w:rPr>
            </w:pPr>
            <w:r w:rsidRPr="00DC2CA7">
              <w:rPr>
                <w:sz w:val="19"/>
                <w:szCs w:val="19"/>
              </w:rPr>
              <w:t xml:space="preserve">At least </w:t>
            </w:r>
            <w:r w:rsidRPr="00DC2CA7" w:rsidR="00BB37D8">
              <w:rPr>
                <w:b/>
                <w:bCs/>
                <w:sz w:val="19"/>
                <w:szCs w:val="19"/>
              </w:rPr>
              <w:t>1</w:t>
            </w:r>
            <w:r w:rsidR="00FA5C7A">
              <w:rPr>
                <w:b/>
                <w:bCs/>
                <w:sz w:val="19"/>
                <w:szCs w:val="19"/>
              </w:rPr>
              <w:t>,</w:t>
            </w:r>
            <w:r w:rsidR="00BB37D8">
              <w:rPr>
                <w:b/>
                <w:bCs/>
                <w:sz w:val="19"/>
                <w:szCs w:val="19"/>
              </w:rPr>
              <w:t>5</w:t>
            </w:r>
            <w:r w:rsidRPr="00DC2CA7" w:rsidR="00BB37D8">
              <w:rPr>
                <w:b/>
                <w:bCs/>
                <w:sz w:val="19"/>
                <w:szCs w:val="19"/>
              </w:rPr>
              <w:t>00</w:t>
            </w:r>
            <w:r w:rsidR="00BB37D8">
              <w:rPr>
                <w:b/>
                <w:bCs/>
                <w:sz w:val="19"/>
                <w:szCs w:val="19"/>
              </w:rPr>
              <w:t xml:space="preserve"> </w:t>
            </w:r>
            <w:r w:rsidRPr="00DC2CA7">
              <w:rPr>
                <w:sz w:val="19"/>
                <w:szCs w:val="19"/>
              </w:rPr>
              <w:t>outcomes</w:t>
            </w:r>
          </w:p>
        </w:tc>
        <w:tc>
          <w:tcPr>
            <w:tcW w:w="1695" w:type="dxa"/>
            <w:tcBorders>
              <w:top w:val="single" w:color="000000" w:sz="2" w:space="0"/>
              <w:left w:val="single" w:color="000000" w:sz="2" w:space="0"/>
              <w:bottom w:val="single" w:color="000000" w:themeColor="text1" w:sz="4" w:space="0"/>
            </w:tcBorders>
            <w:shd w:val="clear" w:color="auto" w:fill="E8E0F3" w:themeFill="text2" w:themeFillTint="1A"/>
            <w:tcMar>
              <w:top w:w="170" w:type="dxa"/>
              <w:left w:w="142" w:type="dxa"/>
              <w:bottom w:w="170" w:type="dxa"/>
              <w:right w:w="142" w:type="dxa"/>
            </w:tcMar>
            <w:vAlign w:val="center"/>
          </w:tcPr>
          <w:p w:rsidRPr="00DC2CA7" w:rsidR="00EA1EB2" w:rsidP="0063006F" w:rsidRDefault="00462D25" w14:paraId="4364F24A" w14:textId="2719D88B">
            <w:pPr>
              <w:spacing w:after="0"/>
              <w:jc w:val="center"/>
              <w:rPr>
                <w:sz w:val="19"/>
                <w:szCs w:val="19"/>
              </w:rPr>
            </w:pPr>
            <w:r w:rsidRPr="00DC2CA7">
              <w:rPr>
                <w:sz w:val="19"/>
                <w:szCs w:val="19"/>
              </w:rPr>
              <w:t>Customer Relationship Management (CRM) system entry from client notification</w:t>
            </w:r>
          </w:p>
        </w:tc>
      </w:tr>
      <w:tr w:rsidRPr="00EA1EB2" w:rsidR="00EA1EB2" w:rsidTr="00A44338" w14:paraId="1F845243" w14:textId="77777777">
        <w:trPr>
          <w:cantSplit/>
          <w:trHeight w:val="1504"/>
          <w:jc w:val="center"/>
        </w:trPr>
        <w:tc>
          <w:tcPr>
            <w:tcW w:w="2452" w:type="dxa"/>
            <w:tcBorders>
              <w:top w:val="single" w:color="000000" w:themeColor="text1" w:sz="4" w:space="0"/>
              <w:left w:val="single" w:color="FFFFFF" w:sz="4" w:space="0"/>
              <w:right w:val="single" w:color="000000" w:themeColor="text1" w:sz="2" w:space="0"/>
            </w:tcBorders>
            <w:shd w:val="clear" w:color="auto" w:fill="E8E0F3" w:themeFill="text2" w:themeFillTint="1A"/>
            <w:tcMar>
              <w:top w:w="170" w:type="dxa"/>
              <w:left w:w="170" w:type="dxa"/>
              <w:bottom w:w="170" w:type="dxa"/>
              <w:right w:w="170" w:type="dxa"/>
            </w:tcMar>
          </w:tcPr>
          <w:p w:rsidRPr="00EF1141" w:rsidR="00EA1EB2" w:rsidP="00EF1141" w:rsidRDefault="003D2382" w14:paraId="7CC61B23" w14:textId="4670C0D0">
            <w:pPr>
              <w:spacing w:after="0"/>
              <w:rPr>
                <w:sz w:val="19"/>
                <w:szCs w:val="19"/>
              </w:rPr>
            </w:pPr>
            <w:r w:rsidRPr="00EF1141">
              <w:rPr>
                <w:sz w:val="19"/>
                <w:szCs w:val="19"/>
              </w:rPr>
              <w:t>EMDG recipients report that the receipt of a grant encouraged them to increase their export promotion activities</w:t>
            </w:r>
          </w:p>
        </w:tc>
        <w:tc>
          <w:tcPr>
            <w:tcW w:w="5491" w:type="dxa"/>
            <w:gridSpan w:val="4"/>
            <w:tcBorders>
              <w:left w:val="single" w:color="000000" w:themeColor="text1" w:sz="2" w:space="0"/>
              <w:right w:val="single" w:color="000000" w:themeColor="text1" w:sz="2" w:space="0"/>
            </w:tcBorders>
            <w:shd w:val="clear" w:color="auto" w:fill="E8E0F3" w:themeFill="text2" w:themeFillTint="1A"/>
            <w:tcMar>
              <w:top w:w="170" w:type="dxa"/>
              <w:left w:w="170" w:type="dxa"/>
              <w:bottom w:w="170" w:type="dxa"/>
              <w:right w:w="170" w:type="dxa"/>
            </w:tcMar>
            <w:vAlign w:val="center"/>
          </w:tcPr>
          <w:p w:rsidRPr="00EF1141" w:rsidR="00EA1EB2" w:rsidP="00EF1141" w:rsidRDefault="003D2382" w14:paraId="570C12B6" w14:textId="206231D6">
            <w:pPr>
              <w:spacing w:after="0"/>
              <w:jc w:val="center"/>
              <w:rPr>
                <w:sz w:val="19"/>
                <w:szCs w:val="19"/>
              </w:rPr>
            </w:pPr>
            <w:r w:rsidRPr="00EF1141">
              <w:rPr>
                <w:sz w:val="19"/>
                <w:szCs w:val="19"/>
              </w:rPr>
              <w:t xml:space="preserve">At least </w:t>
            </w:r>
            <w:r w:rsidRPr="00EF1141">
              <w:rPr>
                <w:b/>
                <w:bCs/>
                <w:sz w:val="19"/>
                <w:szCs w:val="19"/>
              </w:rPr>
              <w:t>70 per cent</w:t>
            </w:r>
            <w:r w:rsidRPr="00EF1141">
              <w:rPr>
                <w:sz w:val="19"/>
                <w:szCs w:val="19"/>
              </w:rPr>
              <w:t xml:space="preserve"> of EMDG recipients to report that receiving a grant encouraged them to increase their export promotion activities</w:t>
            </w:r>
          </w:p>
        </w:tc>
        <w:tc>
          <w:tcPr>
            <w:tcW w:w="1695" w:type="dxa"/>
            <w:tcBorders>
              <w:top w:val="single" w:color="000000" w:themeColor="text1" w:sz="4" w:space="0"/>
              <w:left w:val="single" w:color="000000" w:themeColor="text1" w:sz="2" w:space="0"/>
              <w:right w:val="single" w:color="E4E1DC" w:sz="2" w:space="0"/>
            </w:tcBorders>
            <w:shd w:val="clear" w:color="auto" w:fill="E8E0F3" w:themeFill="text2" w:themeFillTint="1A"/>
            <w:tcMar>
              <w:top w:w="170" w:type="dxa"/>
              <w:left w:w="170" w:type="dxa"/>
              <w:bottom w:w="170" w:type="dxa"/>
              <w:right w:w="170" w:type="dxa"/>
            </w:tcMar>
            <w:vAlign w:val="center"/>
          </w:tcPr>
          <w:p w:rsidRPr="00EF1141" w:rsidR="00EA1EB2" w:rsidP="00EF1141" w:rsidRDefault="00EA1EB2" w14:paraId="0536B9D8" w14:textId="77777777">
            <w:pPr>
              <w:spacing w:after="0"/>
              <w:jc w:val="center"/>
              <w:rPr>
                <w:sz w:val="19"/>
                <w:szCs w:val="19"/>
              </w:rPr>
            </w:pPr>
            <w:r w:rsidRPr="00EF1141">
              <w:rPr>
                <w:sz w:val="19"/>
                <w:szCs w:val="19"/>
              </w:rPr>
              <w:t>Survey</w:t>
            </w:r>
          </w:p>
        </w:tc>
      </w:tr>
    </w:tbl>
    <w:p w:rsidR="00EF1141" w:rsidP="00C86242" w:rsidRDefault="00EF1141" w14:paraId="56E4A1A3" w14:textId="77777777">
      <w:pPr>
        <w:rPr>
          <w:b/>
          <w:bCs/>
          <w:color w:val="7A4282" w:themeColor="accent1"/>
          <w:lang w:val="en-GB"/>
        </w:rPr>
      </w:pPr>
    </w:p>
    <w:p w:rsidRPr="00C86242" w:rsidR="00C86242" w:rsidP="00C86242" w:rsidRDefault="00C86242" w14:paraId="0FB8EEFE" w14:textId="6547A689">
      <w:pPr>
        <w:rPr>
          <w:b/>
          <w:bCs/>
          <w:color w:val="7A4282" w:themeColor="accent1"/>
          <w:lang w:val="en-GB"/>
        </w:rPr>
      </w:pPr>
      <w:r w:rsidRPr="00C86242">
        <w:rPr>
          <w:b/>
          <w:bCs/>
          <w:color w:val="7A4282" w:themeColor="accent1"/>
          <w:lang w:val="en-GB"/>
        </w:rPr>
        <w:t xml:space="preserve">Investment  </w:t>
      </w:r>
    </w:p>
    <w:p w:rsidRPr="00C86242" w:rsidR="00C86242" w:rsidP="00C86242" w:rsidRDefault="00C86242" w14:paraId="44B52D50" w14:textId="395FC792">
      <w:pPr>
        <w:rPr>
          <w:lang w:val="en-GB"/>
        </w:rPr>
      </w:pPr>
      <w:r w:rsidRPr="00C86242">
        <w:rPr>
          <w:lang w:val="en-GB"/>
        </w:rPr>
        <w:t xml:space="preserve">The table below outlines Austrade’s investment performance measure and the associated target, which </w:t>
      </w:r>
      <w:r w:rsidR="003D1198">
        <w:rPr>
          <w:lang w:val="en-GB"/>
        </w:rPr>
        <w:t>is</w:t>
      </w:r>
      <w:r w:rsidR="00B37766">
        <w:rPr>
          <w:lang w:val="en-GB"/>
        </w:rPr>
        <w:t xml:space="preserve"> expected to</w:t>
      </w:r>
      <w:r w:rsidRPr="00C86242">
        <w:rPr>
          <w:lang w:val="en-GB"/>
        </w:rPr>
        <w:t xml:space="preserve"> remain constant from </w:t>
      </w:r>
      <w:r w:rsidRPr="00D312A6" w:rsidR="00C14B77">
        <w:rPr>
          <w:lang w:val="en-GB"/>
        </w:rPr>
        <w:t>202</w:t>
      </w:r>
      <w:r w:rsidR="00C14B77">
        <w:rPr>
          <w:lang w:val="en-GB"/>
        </w:rPr>
        <w:t>6</w:t>
      </w:r>
      <w:r w:rsidRPr="00D312A6" w:rsidR="00C14B77">
        <w:rPr>
          <w:lang w:val="en-GB"/>
        </w:rPr>
        <w:t>–2</w:t>
      </w:r>
      <w:r w:rsidR="00C14B77">
        <w:rPr>
          <w:lang w:val="en-GB"/>
        </w:rPr>
        <w:t>7</w:t>
      </w:r>
      <w:r w:rsidRPr="00D312A6" w:rsidR="00C14B77">
        <w:rPr>
          <w:lang w:val="en-GB"/>
        </w:rPr>
        <w:t xml:space="preserve"> to 202</w:t>
      </w:r>
      <w:r w:rsidR="00C14B77">
        <w:rPr>
          <w:lang w:val="en-GB"/>
        </w:rPr>
        <w:t>9</w:t>
      </w:r>
      <w:r w:rsidRPr="00D312A6" w:rsidR="00C14B77">
        <w:rPr>
          <w:lang w:val="en-GB"/>
        </w:rPr>
        <w:t>–</w:t>
      </w:r>
      <w:r w:rsidR="00C14B77">
        <w:rPr>
          <w:lang w:val="en-GB"/>
        </w:rPr>
        <w:t>30</w:t>
      </w:r>
      <w:r w:rsidRPr="00C86242">
        <w:rPr>
          <w:lang w:val="en-GB"/>
        </w:rPr>
        <w:t>.</w:t>
      </w:r>
    </w:p>
    <w:tbl>
      <w:tblPr>
        <w:tblW w:w="0" w:type="auto"/>
        <w:jc w:val="center"/>
        <w:tblLayout w:type="fixed"/>
        <w:tblCellMar>
          <w:left w:w="0" w:type="dxa"/>
          <w:right w:w="0" w:type="dxa"/>
        </w:tblCellMar>
        <w:tblLook w:val="04A0" w:firstRow="1" w:lastRow="0" w:firstColumn="1" w:lastColumn="0" w:noHBand="0" w:noVBand="1"/>
        <w:tblCaption w:val="Investment"/>
        <w:tblDescription w:val="The table below outlines Austrade’s investment performance measure and the associated target, which will remain constant from 2025–26 to 2028–29."/>
      </w:tblPr>
      <w:tblGrid>
        <w:gridCol w:w="2273"/>
        <w:gridCol w:w="1488"/>
        <w:gridCol w:w="1489"/>
        <w:gridCol w:w="1488"/>
        <w:gridCol w:w="1489"/>
        <w:gridCol w:w="1411"/>
      </w:tblGrid>
      <w:tr w:rsidRPr="00967C7D" w:rsidR="003D2382" w:rsidTr="00332D2F" w14:paraId="6E851F29" w14:textId="77777777">
        <w:trPr>
          <w:cantSplit/>
          <w:trHeight w:val="20"/>
          <w:tblHeader/>
          <w:jc w:val="center"/>
        </w:trPr>
        <w:tc>
          <w:tcPr>
            <w:tcW w:w="2273" w:type="dxa"/>
            <w:vMerge w:val="restart"/>
            <w:tcBorders>
              <w:top w:val="single" w:color="E8E0F3" w:themeColor="text2" w:themeTint="1A" w:sz="2" w:space="0"/>
              <w:right w:val="single" w:color="FFFFFF" w:sz="2" w:space="0"/>
            </w:tcBorders>
            <w:shd w:val="clear" w:color="auto" w:fill="2E1A47" w:themeFill="text2"/>
            <w:tcMar>
              <w:top w:w="170" w:type="dxa"/>
              <w:left w:w="170" w:type="dxa"/>
              <w:bottom w:w="170" w:type="dxa"/>
              <w:right w:w="170" w:type="dxa"/>
            </w:tcMar>
            <w:vAlign w:val="bottom"/>
          </w:tcPr>
          <w:p w:rsidRPr="00DC2CA7" w:rsidR="003D2382" w:rsidP="003D2382" w:rsidRDefault="003D2382" w14:paraId="502B7A50" w14:textId="24CC56DE">
            <w:pPr>
              <w:spacing w:after="0"/>
              <w:rPr>
                <w:b/>
                <w:bCs/>
                <w:sz w:val="19"/>
                <w:szCs w:val="19"/>
              </w:rPr>
            </w:pPr>
            <w:r w:rsidRPr="003D2382">
              <w:rPr>
                <w:b/>
                <w:bCs/>
                <w:sz w:val="18"/>
                <w:szCs w:val="18"/>
              </w:rPr>
              <w:t>Performance</w:t>
            </w:r>
            <w:r w:rsidRPr="003D2382">
              <w:rPr>
                <w:b/>
                <w:bCs/>
                <w:sz w:val="18"/>
                <w:szCs w:val="18"/>
              </w:rPr>
              <w:br/>
            </w:r>
            <w:r w:rsidRPr="003D2382">
              <w:rPr>
                <w:b/>
                <w:bCs/>
                <w:sz w:val="18"/>
                <w:szCs w:val="18"/>
              </w:rPr>
              <w:t>measures</w:t>
            </w:r>
          </w:p>
        </w:tc>
        <w:tc>
          <w:tcPr>
            <w:tcW w:w="5954" w:type="dxa"/>
            <w:gridSpan w:val="4"/>
            <w:tcBorders>
              <w:top w:val="single" w:color="E8E0F3" w:themeColor="text2" w:themeTint="1A" w:sz="2" w:space="0"/>
              <w:left w:val="single" w:color="FFFFFF" w:sz="2" w:space="0"/>
              <w:bottom w:val="single" w:color="FFFFFF" w:sz="2" w:space="0"/>
              <w:right w:val="single" w:color="FFFFFF" w:sz="2" w:space="0"/>
            </w:tcBorders>
            <w:shd w:val="clear" w:color="auto" w:fill="2E1A47" w:themeFill="text2"/>
            <w:tcMar>
              <w:top w:w="170" w:type="dxa"/>
              <w:left w:w="170" w:type="dxa"/>
              <w:bottom w:w="170" w:type="dxa"/>
              <w:right w:w="170" w:type="dxa"/>
            </w:tcMar>
          </w:tcPr>
          <w:p w:rsidRPr="00DC2CA7" w:rsidR="003D2382" w:rsidP="003D2382" w:rsidRDefault="003D2382" w14:paraId="2F0020BC" w14:textId="3B9B6C18">
            <w:pPr>
              <w:spacing w:after="0"/>
              <w:jc w:val="center"/>
              <w:rPr>
                <w:b/>
                <w:bCs/>
                <w:sz w:val="19"/>
                <w:szCs w:val="19"/>
              </w:rPr>
            </w:pPr>
            <w:r w:rsidRPr="003D2382">
              <w:rPr>
                <w:b/>
                <w:bCs/>
                <w:sz w:val="18"/>
                <w:szCs w:val="18"/>
              </w:rPr>
              <w:t>Targets</w:t>
            </w:r>
          </w:p>
        </w:tc>
        <w:tc>
          <w:tcPr>
            <w:tcW w:w="1411" w:type="dxa"/>
            <w:vMerge w:val="restart"/>
            <w:tcBorders>
              <w:top w:val="single" w:color="E8E0F3" w:themeColor="text2" w:themeTint="1A" w:sz="2" w:space="0"/>
              <w:left w:val="single" w:color="FFFFFF" w:sz="2" w:space="0"/>
            </w:tcBorders>
            <w:shd w:val="clear" w:color="auto" w:fill="2E1A47" w:themeFill="text2"/>
            <w:tcMar>
              <w:top w:w="170" w:type="dxa"/>
              <w:left w:w="170" w:type="dxa"/>
              <w:bottom w:w="170" w:type="dxa"/>
              <w:right w:w="170" w:type="dxa"/>
            </w:tcMar>
            <w:vAlign w:val="bottom"/>
          </w:tcPr>
          <w:p w:rsidRPr="00DC2CA7" w:rsidR="003D2382" w:rsidP="003D2382" w:rsidRDefault="003D2382" w14:paraId="32F4A5B0" w14:textId="7F86A43B">
            <w:pPr>
              <w:spacing w:after="0"/>
              <w:jc w:val="center"/>
              <w:rPr>
                <w:b/>
                <w:bCs/>
                <w:sz w:val="19"/>
                <w:szCs w:val="19"/>
              </w:rPr>
            </w:pPr>
            <w:r w:rsidRPr="003D2382">
              <w:rPr>
                <w:b/>
                <w:bCs/>
                <w:sz w:val="18"/>
                <w:szCs w:val="18"/>
              </w:rPr>
              <w:t>Source</w:t>
            </w:r>
          </w:p>
        </w:tc>
      </w:tr>
      <w:tr w:rsidRPr="00967C7D" w:rsidR="00B52045" w:rsidTr="00B52045" w14:paraId="221148F7" w14:textId="77777777">
        <w:trPr>
          <w:cantSplit/>
          <w:trHeight w:val="497"/>
          <w:tblHeader/>
          <w:jc w:val="center"/>
        </w:trPr>
        <w:tc>
          <w:tcPr>
            <w:tcW w:w="2273" w:type="dxa"/>
            <w:vMerge/>
            <w:tcBorders>
              <w:top w:val="single" w:color="FFFFFF" w:sz="2" w:space="0"/>
              <w:bottom w:val="single" w:color="000000" w:sz="2" w:space="0"/>
              <w:right w:val="single" w:color="FFFFFF" w:sz="2" w:space="0"/>
            </w:tcBorders>
          </w:tcPr>
          <w:p w:rsidRPr="00DC2CA7" w:rsidR="00B52045" w:rsidP="00B52045" w:rsidRDefault="00B52045" w14:paraId="04095A04" w14:textId="77777777">
            <w:pPr>
              <w:rPr>
                <w:sz w:val="19"/>
                <w:szCs w:val="19"/>
              </w:rPr>
            </w:pPr>
          </w:p>
        </w:tc>
        <w:tc>
          <w:tcPr>
            <w:tcW w:w="1488" w:type="dxa"/>
            <w:tcBorders>
              <w:top w:val="single" w:color="FFFFFF" w:sz="2" w:space="0"/>
              <w:left w:val="single" w:color="FFFFFF" w:sz="2" w:space="0"/>
              <w:bottom w:val="single" w:color="000000" w:sz="2" w:space="0"/>
              <w:right w:val="single" w:color="FFFFFF" w:sz="2" w:space="0"/>
            </w:tcBorders>
            <w:shd w:val="clear" w:color="auto" w:fill="2E1A47" w:themeFill="text2"/>
            <w:tcMar>
              <w:top w:w="170" w:type="dxa"/>
              <w:left w:w="170" w:type="dxa"/>
              <w:bottom w:w="170" w:type="dxa"/>
              <w:right w:w="170" w:type="dxa"/>
            </w:tcMar>
            <w:vAlign w:val="center"/>
          </w:tcPr>
          <w:p w:rsidRPr="00DC2CA7" w:rsidR="00B52045" w:rsidP="00B52045" w:rsidRDefault="00B52045" w14:paraId="75CEF124" w14:textId="35B6EE81">
            <w:pPr>
              <w:spacing w:after="0"/>
              <w:jc w:val="center"/>
              <w:rPr>
                <w:b/>
                <w:bCs/>
                <w:sz w:val="19"/>
                <w:szCs w:val="19"/>
              </w:rPr>
            </w:pPr>
            <w:r w:rsidRPr="00DC2CA7">
              <w:rPr>
                <w:b/>
                <w:bCs/>
                <w:sz w:val="19"/>
                <w:szCs w:val="19"/>
              </w:rPr>
              <w:t>202</w:t>
            </w:r>
            <w:r>
              <w:rPr>
                <w:b/>
                <w:bCs/>
                <w:sz w:val="19"/>
                <w:szCs w:val="19"/>
              </w:rPr>
              <w:t>6</w:t>
            </w:r>
            <w:r w:rsidRPr="00DC2CA7">
              <w:rPr>
                <w:b/>
                <w:bCs/>
                <w:sz w:val="19"/>
                <w:szCs w:val="19"/>
              </w:rPr>
              <w:t>–2</w:t>
            </w:r>
            <w:r>
              <w:rPr>
                <w:b/>
                <w:bCs/>
                <w:sz w:val="19"/>
                <w:szCs w:val="19"/>
              </w:rPr>
              <w:t>7</w:t>
            </w:r>
          </w:p>
        </w:tc>
        <w:tc>
          <w:tcPr>
            <w:tcW w:w="1489" w:type="dxa"/>
            <w:tcBorders>
              <w:top w:val="single" w:color="FFFFFF" w:sz="2" w:space="0"/>
              <w:left w:val="single" w:color="FFFFFF" w:sz="2" w:space="0"/>
              <w:bottom w:val="single" w:color="000000" w:sz="2" w:space="0"/>
              <w:right w:val="single" w:color="FFFFFF" w:sz="2" w:space="0"/>
            </w:tcBorders>
            <w:shd w:val="clear" w:color="auto" w:fill="2E1A47" w:themeFill="text2"/>
            <w:tcMar>
              <w:top w:w="170" w:type="dxa"/>
              <w:left w:w="170" w:type="dxa"/>
              <w:bottom w:w="170" w:type="dxa"/>
              <w:right w:w="170" w:type="dxa"/>
            </w:tcMar>
            <w:vAlign w:val="center"/>
          </w:tcPr>
          <w:p w:rsidRPr="00DC2CA7" w:rsidR="00B52045" w:rsidP="00B52045" w:rsidRDefault="00B52045" w14:paraId="1F05D9EE" w14:textId="0700ED38">
            <w:pPr>
              <w:spacing w:after="0"/>
              <w:jc w:val="center"/>
              <w:rPr>
                <w:b/>
                <w:bCs/>
                <w:sz w:val="19"/>
                <w:szCs w:val="19"/>
              </w:rPr>
            </w:pPr>
            <w:r w:rsidRPr="00DC2CA7">
              <w:rPr>
                <w:b/>
                <w:bCs/>
                <w:sz w:val="19"/>
                <w:szCs w:val="19"/>
              </w:rPr>
              <w:t>202</w:t>
            </w:r>
            <w:r>
              <w:rPr>
                <w:b/>
                <w:bCs/>
                <w:sz w:val="19"/>
                <w:szCs w:val="19"/>
              </w:rPr>
              <w:t>7</w:t>
            </w:r>
            <w:r w:rsidRPr="00DC2CA7">
              <w:rPr>
                <w:b/>
                <w:bCs/>
                <w:sz w:val="19"/>
                <w:szCs w:val="19"/>
              </w:rPr>
              <w:t>–2</w:t>
            </w:r>
            <w:r>
              <w:rPr>
                <w:b/>
                <w:bCs/>
                <w:sz w:val="19"/>
                <w:szCs w:val="19"/>
              </w:rPr>
              <w:t>8</w:t>
            </w:r>
          </w:p>
        </w:tc>
        <w:tc>
          <w:tcPr>
            <w:tcW w:w="1488" w:type="dxa"/>
            <w:tcBorders>
              <w:top w:val="single" w:color="FFFFFF" w:sz="2" w:space="0"/>
              <w:left w:val="single" w:color="FFFFFF" w:sz="2" w:space="0"/>
              <w:bottom w:val="single" w:color="000000" w:sz="2" w:space="0"/>
              <w:right w:val="single" w:color="FFFFFF" w:sz="2" w:space="0"/>
            </w:tcBorders>
            <w:shd w:val="clear" w:color="auto" w:fill="2E1A47" w:themeFill="text2"/>
            <w:tcMar>
              <w:top w:w="170" w:type="dxa"/>
              <w:left w:w="170" w:type="dxa"/>
              <w:bottom w:w="170" w:type="dxa"/>
              <w:right w:w="170" w:type="dxa"/>
            </w:tcMar>
            <w:vAlign w:val="center"/>
          </w:tcPr>
          <w:p w:rsidRPr="00DC2CA7" w:rsidR="00B52045" w:rsidP="00B52045" w:rsidRDefault="00B52045" w14:paraId="3E865002" w14:textId="30C1FD08">
            <w:pPr>
              <w:spacing w:after="0"/>
              <w:jc w:val="center"/>
              <w:rPr>
                <w:b/>
                <w:bCs/>
                <w:sz w:val="19"/>
                <w:szCs w:val="19"/>
              </w:rPr>
            </w:pPr>
            <w:r w:rsidRPr="00DC2CA7">
              <w:rPr>
                <w:b/>
                <w:bCs/>
                <w:sz w:val="19"/>
                <w:szCs w:val="19"/>
              </w:rPr>
              <w:t>202</w:t>
            </w:r>
            <w:r>
              <w:rPr>
                <w:b/>
                <w:bCs/>
                <w:sz w:val="19"/>
                <w:szCs w:val="19"/>
              </w:rPr>
              <w:t>8</w:t>
            </w:r>
            <w:r w:rsidR="00F01DC7">
              <w:rPr>
                <w:b/>
                <w:bCs/>
                <w:sz w:val="19"/>
                <w:szCs w:val="19"/>
              </w:rPr>
              <w:t>–</w:t>
            </w:r>
            <w:r>
              <w:rPr>
                <w:b/>
                <w:bCs/>
                <w:sz w:val="19"/>
                <w:szCs w:val="19"/>
              </w:rPr>
              <w:t>29</w:t>
            </w:r>
          </w:p>
        </w:tc>
        <w:tc>
          <w:tcPr>
            <w:tcW w:w="1489" w:type="dxa"/>
            <w:tcBorders>
              <w:top w:val="single" w:color="FFFFFF" w:sz="2" w:space="0"/>
              <w:left w:val="single" w:color="FFFFFF" w:sz="2" w:space="0"/>
              <w:bottom w:val="single" w:color="000000" w:sz="2" w:space="0"/>
              <w:right w:val="single" w:color="FFFFFF" w:sz="2" w:space="0"/>
            </w:tcBorders>
            <w:shd w:val="clear" w:color="auto" w:fill="2E1A47" w:themeFill="text2"/>
            <w:tcMar>
              <w:top w:w="170" w:type="dxa"/>
              <w:left w:w="170" w:type="dxa"/>
              <w:bottom w:w="170" w:type="dxa"/>
              <w:right w:w="170" w:type="dxa"/>
            </w:tcMar>
            <w:vAlign w:val="center"/>
          </w:tcPr>
          <w:p w:rsidRPr="00DC2CA7" w:rsidR="00B52045" w:rsidP="00B52045" w:rsidRDefault="00B52045" w14:paraId="41B840AE" w14:textId="686A1DAC">
            <w:pPr>
              <w:spacing w:after="0"/>
              <w:jc w:val="center"/>
              <w:rPr>
                <w:b/>
                <w:bCs/>
                <w:sz w:val="19"/>
                <w:szCs w:val="19"/>
              </w:rPr>
            </w:pPr>
            <w:r w:rsidRPr="00DC2CA7">
              <w:rPr>
                <w:b/>
                <w:bCs/>
                <w:sz w:val="19"/>
                <w:szCs w:val="19"/>
              </w:rPr>
              <w:t>202</w:t>
            </w:r>
            <w:r>
              <w:rPr>
                <w:b/>
                <w:bCs/>
                <w:sz w:val="19"/>
                <w:szCs w:val="19"/>
              </w:rPr>
              <w:t>9</w:t>
            </w:r>
            <w:r w:rsidRPr="00DC2CA7">
              <w:rPr>
                <w:b/>
                <w:bCs/>
                <w:sz w:val="19"/>
                <w:szCs w:val="19"/>
              </w:rPr>
              <w:t>–</w:t>
            </w:r>
            <w:r>
              <w:rPr>
                <w:b/>
                <w:bCs/>
                <w:sz w:val="19"/>
                <w:szCs w:val="19"/>
              </w:rPr>
              <w:t>30</w:t>
            </w:r>
          </w:p>
        </w:tc>
        <w:tc>
          <w:tcPr>
            <w:tcW w:w="1411" w:type="dxa"/>
            <w:vMerge/>
            <w:tcBorders>
              <w:top w:val="single" w:color="FFFFFF" w:sz="2" w:space="0"/>
              <w:left w:val="single" w:color="FFFFFF" w:sz="2" w:space="0"/>
              <w:bottom w:val="single" w:color="000000" w:sz="2" w:space="0"/>
            </w:tcBorders>
            <w:shd w:val="clear" w:color="auto" w:fill="2E1A47" w:themeFill="text2"/>
          </w:tcPr>
          <w:p w:rsidRPr="00DC2CA7" w:rsidR="00B52045" w:rsidP="00B52045" w:rsidRDefault="00B52045" w14:paraId="549638E3" w14:textId="77777777">
            <w:pPr>
              <w:rPr>
                <w:sz w:val="19"/>
                <w:szCs w:val="19"/>
              </w:rPr>
            </w:pPr>
          </w:p>
        </w:tc>
      </w:tr>
      <w:tr w:rsidRPr="00967C7D" w:rsidR="00561BC8" w:rsidTr="00332D2F" w14:paraId="73C73F8C" w14:textId="77777777">
        <w:trPr>
          <w:cantSplit/>
          <w:trHeight w:val="14"/>
          <w:tblHeader/>
          <w:jc w:val="center"/>
        </w:trPr>
        <w:tc>
          <w:tcPr>
            <w:tcW w:w="2273" w:type="dxa"/>
            <w:tcBorders>
              <w:top w:val="single" w:color="000000" w:sz="2" w:space="0"/>
              <w:left w:val="single" w:color="FFFFFF" w:sz="4" w:space="0"/>
              <w:right w:val="single" w:color="000000" w:sz="2" w:space="0"/>
            </w:tcBorders>
            <w:shd w:val="clear" w:color="auto" w:fill="E8E0F3" w:themeFill="text2" w:themeFillTint="1A"/>
            <w:tcMar>
              <w:top w:w="170" w:type="dxa"/>
              <w:left w:w="170" w:type="dxa"/>
              <w:bottom w:w="170" w:type="dxa"/>
              <w:right w:w="170" w:type="dxa"/>
            </w:tcMar>
          </w:tcPr>
          <w:p w:rsidRPr="00DC2CA7" w:rsidR="00561BC8" w:rsidP="00561BC8" w:rsidRDefault="00561BC8" w14:paraId="11559C53" w14:textId="7472D682">
            <w:pPr>
              <w:spacing w:after="0"/>
              <w:rPr>
                <w:sz w:val="19"/>
                <w:szCs w:val="19"/>
              </w:rPr>
            </w:pPr>
            <w:r w:rsidRPr="00DC2CA7">
              <w:rPr>
                <w:sz w:val="19"/>
                <w:szCs w:val="19"/>
              </w:rPr>
              <w:t>Number of investment outcomes facilitated</w:t>
            </w:r>
            <w:r w:rsidR="00312E7E">
              <w:rPr>
                <w:rStyle w:val="FootnoteReference"/>
                <w:sz w:val="19"/>
                <w:szCs w:val="19"/>
              </w:rPr>
              <w:footnoteReference w:id="5"/>
            </w:r>
          </w:p>
        </w:tc>
        <w:tc>
          <w:tcPr>
            <w:tcW w:w="1488" w:type="dxa"/>
            <w:tcBorders>
              <w:top w:val="single" w:color="000000" w:sz="2" w:space="0"/>
              <w:left w:val="single" w:color="000000" w:sz="2" w:space="0"/>
              <w:right w:val="single" w:color="000000" w:sz="2" w:space="0"/>
            </w:tcBorders>
            <w:shd w:val="clear" w:color="auto" w:fill="E8E0F3" w:themeFill="text2" w:themeFillTint="1A"/>
            <w:tcMar>
              <w:top w:w="170" w:type="dxa"/>
              <w:left w:w="170" w:type="dxa"/>
              <w:bottom w:w="170" w:type="dxa"/>
              <w:right w:w="170" w:type="dxa"/>
            </w:tcMar>
          </w:tcPr>
          <w:p w:rsidRPr="00DC2CA7" w:rsidR="00561BC8" w:rsidP="00561BC8" w:rsidRDefault="00561BC8" w14:paraId="1C5AE5A9" w14:textId="724F743E">
            <w:pPr>
              <w:spacing w:after="0"/>
              <w:jc w:val="center"/>
              <w:rPr>
                <w:sz w:val="19"/>
                <w:szCs w:val="19"/>
              </w:rPr>
            </w:pPr>
            <w:r w:rsidRPr="00DC2CA7">
              <w:rPr>
                <w:sz w:val="19"/>
                <w:szCs w:val="19"/>
              </w:rPr>
              <w:t>At least</w:t>
            </w:r>
            <w:r w:rsidRPr="00DC2CA7">
              <w:rPr>
                <w:sz w:val="19"/>
                <w:szCs w:val="19"/>
              </w:rPr>
              <w:br/>
            </w:r>
            <w:r w:rsidRPr="00DC2CA7">
              <w:rPr>
                <w:b/>
                <w:bCs/>
                <w:sz w:val="19"/>
                <w:szCs w:val="19"/>
              </w:rPr>
              <w:t>110</w:t>
            </w:r>
            <w:r w:rsidRPr="00DC2CA7">
              <w:rPr>
                <w:sz w:val="19"/>
                <w:szCs w:val="19"/>
              </w:rPr>
              <w:t xml:space="preserve"> investment outcomes</w:t>
            </w:r>
          </w:p>
        </w:tc>
        <w:tc>
          <w:tcPr>
            <w:tcW w:w="1489" w:type="dxa"/>
            <w:tcBorders>
              <w:top w:val="single" w:color="000000" w:sz="2" w:space="0"/>
              <w:left w:val="single" w:color="000000" w:sz="2" w:space="0"/>
              <w:right w:val="single" w:color="000000" w:sz="2" w:space="0"/>
            </w:tcBorders>
            <w:shd w:val="clear" w:color="auto" w:fill="E8E0F3" w:themeFill="text2" w:themeFillTint="1A"/>
            <w:tcMar>
              <w:top w:w="170" w:type="dxa"/>
              <w:left w:w="170" w:type="dxa"/>
              <w:bottom w:w="170" w:type="dxa"/>
              <w:right w:w="170" w:type="dxa"/>
            </w:tcMar>
          </w:tcPr>
          <w:p w:rsidRPr="00DC2CA7" w:rsidR="00561BC8" w:rsidP="00561BC8" w:rsidRDefault="00561BC8" w14:paraId="66293F23" w14:textId="6FEEBEEE">
            <w:pPr>
              <w:spacing w:after="0"/>
              <w:jc w:val="center"/>
              <w:rPr>
                <w:sz w:val="19"/>
                <w:szCs w:val="19"/>
              </w:rPr>
            </w:pPr>
            <w:r w:rsidRPr="00DC2CA7">
              <w:rPr>
                <w:sz w:val="19"/>
                <w:szCs w:val="19"/>
              </w:rPr>
              <w:t xml:space="preserve">At least </w:t>
            </w:r>
            <w:r w:rsidRPr="00DC2CA7">
              <w:rPr>
                <w:b/>
                <w:bCs/>
                <w:sz w:val="19"/>
                <w:szCs w:val="19"/>
              </w:rPr>
              <w:t>1</w:t>
            </w:r>
            <w:r w:rsidR="00390920">
              <w:rPr>
                <w:b/>
                <w:bCs/>
                <w:sz w:val="19"/>
                <w:szCs w:val="19"/>
              </w:rPr>
              <w:t>1</w:t>
            </w:r>
            <w:r w:rsidRPr="00DC2CA7">
              <w:rPr>
                <w:b/>
                <w:bCs/>
                <w:sz w:val="19"/>
                <w:szCs w:val="19"/>
              </w:rPr>
              <w:t>0</w:t>
            </w:r>
            <w:r w:rsidRPr="00DC2CA7">
              <w:rPr>
                <w:sz w:val="19"/>
                <w:szCs w:val="19"/>
              </w:rPr>
              <w:t xml:space="preserve"> investment outcomes</w:t>
            </w:r>
          </w:p>
        </w:tc>
        <w:tc>
          <w:tcPr>
            <w:tcW w:w="1488" w:type="dxa"/>
            <w:tcBorders>
              <w:top w:val="single" w:color="000000" w:sz="2" w:space="0"/>
              <w:left w:val="single" w:color="000000" w:sz="2" w:space="0"/>
              <w:right w:val="single" w:color="000000" w:sz="2" w:space="0"/>
            </w:tcBorders>
            <w:shd w:val="clear" w:color="auto" w:fill="E8E0F3" w:themeFill="text2" w:themeFillTint="1A"/>
            <w:tcMar>
              <w:top w:w="170" w:type="dxa"/>
              <w:left w:w="170" w:type="dxa"/>
              <w:bottom w:w="170" w:type="dxa"/>
              <w:right w:w="170" w:type="dxa"/>
            </w:tcMar>
          </w:tcPr>
          <w:p w:rsidRPr="00DC2CA7" w:rsidR="00561BC8" w:rsidP="00561BC8" w:rsidRDefault="00561BC8" w14:paraId="57680B23" w14:textId="187381FE">
            <w:pPr>
              <w:spacing w:after="0"/>
              <w:jc w:val="center"/>
              <w:rPr>
                <w:sz w:val="19"/>
                <w:szCs w:val="19"/>
              </w:rPr>
            </w:pPr>
            <w:r w:rsidRPr="00DC2CA7">
              <w:rPr>
                <w:sz w:val="19"/>
                <w:szCs w:val="19"/>
              </w:rPr>
              <w:t xml:space="preserve">At least </w:t>
            </w:r>
            <w:r w:rsidRPr="00DC2CA7">
              <w:rPr>
                <w:b/>
                <w:bCs/>
                <w:sz w:val="19"/>
                <w:szCs w:val="19"/>
              </w:rPr>
              <w:t>1</w:t>
            </w:r>
            <w:r w:rsidR="00390920">
              <w:rPr>
                <w:b/>
                <w:bCs/>
                <w:sz w:val="19"/>
                <w:szCs w:val="19"/>
              </w:rPr>
              <w:t>1</w:t>
            </w:r>
            <w:r w:rsidRPr="00DC2CA7">
              <w:rPr>
                <w:b/>
                <w:bCs/>
                <w:sz w:val="19"/>
                <w:szCs w:val="19"/>
              </w:rPr>
              <w:t>0</w:t>
            </w:r>
            <w:r w:rsidRPr="00DC2CA7">
              <w:rPr>
                <w:sz w:val="19"/>
                <w:szCs w:val="19"/>
              </w:rPr>
              <w:t xml:space="preserve"> investment outcomes</w:t>
            </w:r>
          </w:p>
        </w:tc>
        <w:tc>
          <w:tcPr>
            <w:tcW w:w="1489" w:type="dxa"/>
            <w:tcBorders>
              <w:top w:val="single" w:color="000000" w:sz="2" w:space="0"/>
              <w:left w:val="single" w:color="000000" w:sz="2" w:space="0"/>
              <w:right w:val="single" w:color="000000" w:sz="2" w:space="0"/>
            </w:tcBorders>
            <w:shd w:val="clear" w:color="auto" w:fill="E8E0F3" w:themeFill="text2" w:themeFillTint="1A"/>
            <w:tcMar>
              <w:top w:w="170" w:type="dxa"/>
              <w:left w:w="170" w:type="dxa"/>
              <w:bottom w:w="170" w:type="dxa"/>
              <w:right w:w="170" w:type="dxa"/>
            </w:tcMar>
          </w:tcPr>
          <w:p w:rsidRPr="00DC2CA7" w:rsidR="00561BC8" w:rsidP="00561BC8" w:rsidRDefault="00561BC8" w14:paraId="4D802D5C" w14:textId="3EF2467B">
            <w:pPr>
              <w:spacing w:after="0"/>
              <w:jc w:val="center"/>
              <w:rPr>
                <w:sz w:val="19"/>
                <w:szCs w:val="19"/>
              </w:rPr>
            </w:pPr>
            <w:r w:rsidRPr="00DC2CA7">
              <w:rPr>
                <w:sz w:val="19"/>
                <w:szCs w:val="19"/>
              </w:rPr>
              <w:t xml:space="preserve">At least </w:t>
            </w:r>
            <w:r w:rsidRPr="00DC2CA7">
              <w:rPr>
                <w:b/>
                <w:bCs/>
                <w:sz w:val="19"/>
                <w:szCs w:val="19"/>
              </w:rPr>
              <w:t>1</w:t>
            </w:r>
            <w:r w:rsidR="00390920">
              <w:rPr>
                <w:b/>
                <w:bCs/>
                <w:sz w:val="19"/>
                <w:szCs w:val="19"/>
              </w:rPr>
              <w:t>1</w:t>
            </w:r>
            <w:r w:rsidRPr="00DC2CA7">
              <w:rPr>
                <w:b/>
                <w:bCs/>
                <w:sz w:val="19"/>
                <w:szCs w:val="19"/>
              </w:rPr>
              <w:t>0</w:t>
            </w:r>
            <w:r w:rsidRPr="00DC2CA7">
              <w:rPr>
                <w:sz w:val="19"/>
                <w:szCs w:val="19"/>
              </w:rPr>
              <w:t xml:space="preserve"> investment outcomes</w:t>
            </w:r>
          </w:p>
        </w:tc>
        <w:tc>
          <w:tcPr>
            <w:tcW w:w="1411" w:type="dxa"/>
            <w:tcBorders>
              <w:top w:val="single" w:color="000000" w:sz="2" w:space="0"/>
              <w:left w:val="single" w:color="000000" w:sz="2" w:space="0"/>
              <w:right w:val="single" w:color="E4E1DC" w:sz="2" w:space="0"/>
            </w:tcBorders>
            <w:shd w:val="clear" w:color="auto" w:fill="E8E0F3" w:themeFill="text2" w:themeFillTint="1A"/>
            <w:tcMar>
              <w:top w:w="170" w:type="dxa"/>
              <w:left w:w="142" w:type="dxa"/>
              <w:bottom w:w="170" w:type="dxa"/>
              <w:right w:w="142" w:type="dxa"/>
            </w:tcMar>
          </w:tcPr>
          <w:p w:rsidRPr="00DC2CA7" w:rsidR="00561BC8" w:rsidP="00561BC8" w:rsidRDefault="00561BC8" w14:paraId="4958EEA0" w14:textId="280555CD">
            <w:pPr>
              <w:spacing w:after="0"/>
              <w:jc w:val="center"/>
              <w:rPr>
                <w:sz w:val="19"/>
                <w:szCs w:val="19"/>
              </w:rPr>
            </w:pPr>
            <w:r w:rsidRPr="00DC2CA7">
              <w:rPr>
                <w:sz w:val="19"/>
                <w:szCs w:val="19"/>
              </w:rPr>
              <w:t>CRM from investor notification</w:t>
            </w:r>
          </w:p>
        </w:tc>
      </w:tr>
    </w:tbl>
    <w:p w:rsidR="005F372C" w:rsidP="00561BC8" w:rsidRDefault="005F372C" w14:paraId="0DFC5098" w14:textId="77777777">
      <w:pPr>
        <w:spacing w:after="120"/>
        <w:rPr>
          <w:b/>
          <w:bCs/>
          <w:color w:val="7A4282" w:themeColor="accent1"/>
        </w:rPr>
      </w:pPr>
    </w:p>
    <w:p w:rsidR="00332900" w:rsidRDefault="00332900" w14:paraId="05FCF2AC" w14:textId="77777777">
      <w:pPr>
        <w:spacing w:after="120" w:line="252" w:lineRule="auto"/>
        <w:rPr>
          <w:b/>
          <w:bCs/>
          <w:color w:val="7A4282" w:themeColor="accent1"/>
          <w:lang w:val="en-GB"/>
        </w:rPr>
      </w:pPr>
      <w:r>
        <w:rPr>
          <w:b/>
          <w:bCs/>
          <w:color w:val="7A4282" w:themeColor="accent1"/>
          <w:lang w:val="en-GB"/>
        </w:rPr>
        <w:br w:type="page"/>
      </w:r>
    </w:p>
    <w:p w:rsidRPr="00EF1141" w:rsidR="00EF1141" w:rsidP="00EF1141" w:rsidRDefault="002A172C" w14:paraId="2DB3C9C5" w14:textId="71C74DB4">
      <w:pPr>
        <w:rPr>
          <w:b/>
          <w:bCs/>
          <w:color w:val="7A4282" w:themeColor="accent1"/>
          <w:lang w:val="en-GB"/>
        </w:rPr>
      </w:pPr>
      <w:r>
        <w:rPr>
          <w:b/>
          <w:bCs/>
          <w:color w:val="7A4282" w:themeColor="accent1"/>
          <w:lang w:val="en-GB"/>
        </w:rPr>
        <w:t>Policy</w:t>
      </w:r>
    </w:p>
    <w:p w:rsidRPr="00EF1141" w:rsidR="005F372C" w:rsidP="00EF1141" w:rsidRDefault="00EF1141" w14:paraId="7443D8D2" w14:textId="4C57A713">
      <w:pPr>
        <w:rPr>
          <w:lang w:val="en-GB"/>
        </w:rPr>
      </w:pPr>
      <w:r w:rsidRPr="00EF1141">
        <w:rPr>
          <w:lang w:val="en-GB"/>
        </w:rPr>
        <w:t xml:space="preserve">The table below outlines Austrade’s performance measure </w:t>
      </w:r>
      <w:r w:rsidR="002C08EC">
        <w:rPr>
          <w:lang w:val="en-GB"/>
        </w:rPr>
        <w:t xml:space="preserve">for </w:t>
      </w:r>
      <w:r w:rsidR="008F50B1">
        <w:rPr>
          <w:lang w:val="en-GB"/>
        </w:rPr>
        <w:t xml:space="preserve">the agency’s </w:t>
      </w:r>
      <w:r w:rsidR="002C08EC">
        <w:rPr>
          <w:lang w:val="en-GB"/>
        </w:rPr>
        <w:t>contribution to whole-of-government policy outcomes</w:t>
      </w:r>
      <w:r w:rsidR="008F50B1">
        <w:rPr>
          <w:lang w:val="en-GB"/>
        </w:rPr>
        <w:t>, including</w:t>
      </w:r>
      <w:r w:rsidRPr="00EF1141">
        <w:rPr>
          <w:lang w:val="en-GB"/>
        </w:rPr>
        <w:t xml:space="preserve"> the three focus areas selected for 202</w:t>
      </w:r>
      <w:r w:rsidR="00C14B77">
        <w:rPr>
          <w:lang w:val="en-GB"/>
        </w:rPr>
        <w:t>6</w:t>
      </w:r>
      <w:r w:rsidRPr="00EF1141">
        <w:rPr>
          <w:lang w:val="en-GB"/>
        </w:rPr>
        <w:t>–2</w:t>
      </w:r>
      <w:r w:rsidR="00C14B77">
        <w:rPr>
          <w:lang w:val="en-GB"/>
        </w:rPr>
        <w:t>7</w:t>
      </w:r>
      <w:r w:rsidRPr="00EF1141">
        <w:rPr>
          <w:lang w:val="en-GB"/>
        </w:rPr>
        <w:t>, with focus areas for 202</w:t>
      </w:r>
      <w:r w:rsidR="00C14B77">
        <w:rPr>
          <w:lang w:val="en-GB"/>
        </w:rPr>
        <w:t>7</w:t>
      </w:r>
      <w:r w:rsidRPr="00EF1141">
        <w:rPr>
          <w:lang w:val="en-GB"/>
        </w:rPr>
        <w:t>–2</w:t>
      </w:r>
      <w:r w:rsidR="00C14B77">
        <w:rPr>
          <w:lang w:val="en-GB"/>
        </w:rPr>
        <w:t>8</w:t>
      </w:r>
      <w:r w:rsidRPr="00EF1141">
        <w:rPr>
          <w:lang w:val="en-GB"/>
        </w:rPr>
        <w:t xml:space="preserve"> to 202</w:t>
      </w:r>
      <w:r w:rsidR="004C279A">
        <w:rPr>
          <w:lang w:val="en-GB"/>
        </w:rPr>
        <w:t>9</w:t>
      </w:r>
      <w:r w:rsidRPr="00EF1141">
        <w:rPr>
          <w:lang w:val="en-GB"/>
        </w:rPr>
        <w:t>–</w:t>
      </w:r>
      <w:r w:rsidR="004C279A">
        <w:rPr>
          <w:lang w:val="en-GB"/>
        </w:rPr>
        <w:t>30</w:t>
      </w:r>
      <w:r w:rsidRPr="00EF1141">
        <w:rPr>
          <w:lang w:val="en-GB"/>
        </w:rPr>
        <w:t xml:space="preserve"> to be determined before the beginning of each financial year.</w:t>
      </w:r>
      <w:r w:rsidR="008F50B1">
        <w:rPr>
          <w:lang w:val="en-GB"/>
        </w:rPr>
        <w:t xml:space="preserve"> This performance measure </w:t>
      </w:r>
      <w:r w:rsidR="00632B3C">
        <w:rPr>
          <w:lang w:val="en-GB"/>
        </w:rPr>
        <w:t xml:space="preserve">covers Trade, Investment, and Tourism and Visitor Economy </w:t>
      </w:r>
      <w:r w:rsidR="002A5DDA">
        <w:rPr>
          <w:lang w:val="en-GB"/>
        </w:rPr>
        <w:t xml:space="preserve">key </w:t>
      </w:r>
      <w:r w:rsidR="00632B3C">
        <w:rPr>
          <w:lang w:val="en-GB"/>
        </w:rPr>
        <w:t xml:space="preserve">activities. </w:t>
      </w:r>
    </w:p>
    <w:tbl>
      <w:tblPr>
        <w:tblW w:w="0" w:type="auto"/>
        <w:tblInd w:w="-5" w:type="dxa"/>
        <w:tblLayout w:type="fixed"/>
        <w:tblCellMar>
          <w:left w:w="0" w:type="dxa"/>
          <w:right w:w="0" w:type="dxa"/>
        </w:tblCellMar>
        <w:tblLook w:val="04A0" w:firstRow="1" w:lastRow="0" w:firstColumn="1" w:lastColumn="0" w:noHBand="0" w:noVBand="1"/>
        <w:tblCaption w:val="Policy, Programs and Official Tourism Statistics"/>
        <w:tblDescription w:val="The table below outlines Austrade’s policy, programs and official tourism statistics performance measure and the three focus areas selected for 2025–26, with focus areas for 2026–27 to 2028–29 to be determined before the beginning of each financial year."/>
      </w:tblPr>
      <w:tblGrid>
        <w:gridCol w:w="2273"/>
        <w:gridCol w:w="1701"/>
        <w:gridCol w:w="1418"/>
        <w:gridCol w:w="1417"/>
        <w:gridCol w:w="1418"/>
        <w:gridCol w:w="1411"/>
      </w:tblGrid>
      <w:tr w:rsidRPr="00561BC8" w:rsidR="00561BC8" w:rsidTr="00332D2F" w14:paraId="2629E9EC" w14:textId="77777777">
        <w:trPr>
          <w:cantSplit/>
          <w:trHeight w:val="20"/>
          <w:tblHeader/>
        </w:trPr>
        <w:tc>
          <w:tcPr>
            <w:tcW w:w="2273" w:type="dxa"/>
            <w:vMerge w:val="restart"/>
            <w:tcBorders>
              <w:top w:val="single" w:color="E8E0F3" w:themeColor="text2" w:themeTint="1A" w:sz="2" w:space="0"/>
              <w:right w:val="single" w:color="FFFFFF" w:sz="2" w:space="0"/>
            </w:tcBorders>
            <w:shd w:val="clear" w:color="auto" w:fill="2E1A47" w:themeFill="text2"/>
            <w:tcMar>
              <w:top w:w="170" w:type="dxa"/>
              <w:left w:w="170" w:type="dxa"/>
              <w:bottom w:w="170" w:type="dxa"/>
              <w:right w:w="170" w:type="dxa"/>
            </w:tcMar>
            <w:vAlign w:val="bottom"/>
          </w:tcPr>
          <w:p w:rsidRPr="00DC2CA7" w:rsidR="00561BC8" w:rsidP="00BA3C76" w:rsidRDefault="00561BC8" w14:paraId="22B80B2A" w14:textId="77777777">
            <w:pPr>
              <w:spacing w:before="240" w:after="0"/>
              <w:rPr>
                <w:b/>
                <w:bCs/>
                <w:sz w:val="19"/>
                <w:szCs w:val="19"/>
              </w:rPr>
            </w:pPr>
            <w:r w:rsidRPr="00DC2CA7">
              <w:rPr>
                <w:b/>
                <w:bCs/>
                <w:sz w:val="19"/>
                <w:szCs w:val="19"/>
              </w:rPr>
              <w:t>Performance</w:t>
            </w:r>
            <w:r w:rsidRPr="00DC2CA7">
              <w:rPr>
                <w:b/>
                <w:bCs/>
                <w:sz w:val="19"/>
                <w:szCs w:val="19"/>
              </w:rPr>
              <w:br/>
            </w:r>
            <w:r w:rsidRPr="00DC2CA7">
              <w:rPr>
                <w:b/>
                <w:bCs/>
                <w:sz w:val="19"/>
                <w:szCs w:val="19"/>
              </w:rPr>
              <w:t>measures</w:t>
            </w:r>
          </w:p>
        </w:tc>
        <w:tc>
          <w:tcPr>
            <w:tcW w:w="5954" w:type="dxa"/>
            <w:gridSpan w:val="4"/>
            <w:tcBorders>
              <w:top w:val="single" w:color="E8E0F3" w:themeColor="text2" w:themeTint="1A" w:sz="2" w:space="0"/>
              <w:left w:val="single" w:color="FFFFFF" w:sz="2" w:space="0"/>
              <w:bottom w:val="single" w:color="FFFFFF" w:sz="2" w:space="0"/>
              <w:right w:val="single" w:color="FFFFFF" w:sz="2" w:space="0"/>
            </w:tcBorders>
            <w:shd w:val="clear" w:color="auto" w:fill="2E1A47" w:themeFill="text2"/>
            <w:tcMar>
              <w:top w:w="170" w:type="dxa"/>
              <w:left w:w="170" w:type="dxa"/>
              <w:bottom w:w="170" w:type="dxa"/>
              <w:right w:w="170" w:type="dxa"/>
            </w:tcMar>
          </w:tcPr>
          <w:p w:rsidRPr="00DC2CA7" w:rsidR="00561BC8" w:rsidP="00BA3C76" w:rsidRDefault="00561BC8" w14:paraId="0990FD70" w14:textId="77777777">
            <w:pPr>
              <w:spacing w:after="0"/>
              <w:jc w:val="center"/>
              <w:rPr>
                <w:b/>
                <w:bCs/>
                <w:sz w:val="19"/>
                <w:szCs w:val="19"/>
              </w:rPr>
            </w:pPr>
            <w:r w:rsidRPr="00DC2CA7">
              <w:rPr>
                <w:b/>
                <w:bCs/>
                <w:sz w:val="19"/>
                <w:szCs w:val="19"/>
              </w:rPr>
              <w:t>Targets</w:t>
            </w:r>
          </w:p>
        </w:tc>
        <w:tc>
          <w:tcPr>
            <w:tcW w:w="1411" w:type="dxa"/>
            <w:vMerge w:val="restart"/>
            <w:tcBorders>
              <w:top w:val="single" w:color="E8E0F3" w:themeColor="text2" w:themeTint="1A" w:sz="2" w:space="0"/>
              <w:left w:val="single" w:color="FFFFFF" w:sz="2" w:space="0"/>
            </w:tcBorders>
            <w:shd w:val="clear" w:color="auto" w:fill="2E1A47" w:themeFill="text2"/>
            <w:tcMar>
              <w:top w:w="170" w:type="dxa"/>
              <w:left w:w="170" w:type="dxa"/>
              <w:bottom w:w="170" w:type="dxa"/>
              <w:right w:w="170" w:type="dxa"/>
            </w:tcMar>
            <w:vAlign w:val="bottom"/>
          </w:tcPr>
          <w:p w:rsidRPr="00DC2CA7" w:rsidR="00561BC8" w:rsidP="00BA3C76" w:rsidRDefault="00561BC8" w14:paraId="1A57677D" w14:textId="77777777">
            <w:pPr>
              <w:spacing w:before="240" w:after="0"/>
              <w:jc w:val="center"/>
              <w:rPr>
                <w:b/>
                <w:bCs/>
                <w:sz w:val="19"/>
                <w:szCs w:val="19"/>
              </w:rPr>
            </w:pPr>
            <w:r w:rsidRPr="00DC2CA7">
              <w:rPr>
                <w:b/>
                <w:bCs/>
                <w:sz w:val="19"/>
                <w:szCs w:val="19"/>
              </w:rPr>
              <w:t>Source</w:t>
            </w:r>
          </w:p>
        </w:tc>
      </w:tr>
      <w:tr w:rsidRPr="00967C7D" w:rsidR="00B52045" w:rsidTr="00F01DC7" w14:paraId="7136A792" w14:textId="77777777">
        <w:trPr>
          <w:cantSplit/>
          <w:trHeight w:val="358"/>
          <w:tblHeader/>
        </w:trPr>
        <w:tc>
          <w:tcPr>
            <w:tcW w:w="2273" w:type="dxa"/>
            <w:vMerge/>
            <w:tcBorders>
              <w:top w:val="single" w:color="FFFFFF" w:sz="2" w:space="0"/>
              <w:bottom w:val="single" w:color="000000" w:sz="2" w:space="0"/>
              <w:right w:val="single" w:color="FFFFFF" w:sz="2" w:space="0"/>
            </w:tcBorders>
          </w:tcPr>
          <w:p w:rsidRPr="00DC2CA7" w:rsidR="00B52045" w:rsidP="00B52045" w:rsidRDefault="00B52045" w14:paraId="30FFCF76" w14:textId="77777777">
            <w:pPr>
              <w:spacing w:before="240"/>
              <w:rPr>
                <w:sz w:val="19"/>
                <w:szCs w:val="19"/>
              </w:rPr>
            </w:pPr>
          </w:p>
        </w:tc>
        <w:tc>
          <w:tcPr>
            <w:tcW w:w="1701" w:type="dxa"/>
            <w:tcBorders>
              <w:top w:val="single" w:color="FFFFFF" w:sz="2" w:space="0"/>
              <w:left w:val="single" w:color="FFFFFF" w:sz="2" w:space="0"/>
              <w:bottom w:val="single" w:color="000000" w:sz="2" w:space="0"/>
              <w:right w:val="single" w:color="FFFFFF" w:sz="2" w:space="0"/>
            </w:tcBorders>
            <w:shd w:val="clear" w:color="auto" w:fill="2E1A47" w:themeFill="text2"/>
            <w:tcMar>
              <w:top w:w="170" w:type="dxa"/>
              <w:left w:w="170" w:type="dxa"/>
              <w:bottom w:w="170" w:type="dxa"/>
              <w:right w:w="170" w:type="dxa"/>
            </w:tcMar>
            <w:vAlign w:val="center"/>
          </w:tcPr>
          <w:p w:rsidRPr="00DC2CA7" w:rsidR="00B52045" w:rsidP="00B52045" w:rsidRDefault="00B52045" w14:paraId="60C6BBB4" w14:textId="520A1644">
            <w:pPr>
              <w:spacing w:after="0"/>
              <w:jc w:val="center"/>
              <w:rPr>
                <w:b/>
                <w:bCs/>
                <w:sz w:val="19"/>
                <w:szCs w:val="19"/>
              </w:rPr>
            </w:pPr>
            <w:r w:rsidRPr="00DC2CA7">
              <w:rPr>
                <w:b/>
                <w:bCs/>
                <w:sz w:val="19"/>
                <w:szCs w:val="19"/>
              </w:rPr>
              <w:t>202</w:t>
            </w:r>
            <w:r>
              <w:rPr>
                <w:b/>
                <w:bCs/>
                <w:sz w:val="19"/>
                <w:szCs w:val="19"/>
              </w:rPr>
              <w:t>6</w:t>
            </w:r>
            <w:r w:rsidRPr="00DC2CA7">
              <w:rPr>
                <w:b/>
                <w:bCs/>
                <w:sz w:val="19"/>
                <w:szCs w:val="19"/>
              </w:rPr>
              <w:t>–2</w:t>
            </w:r>
            <w:r>
              <w:rPr>
                <w:b/>
                <w:bCs/>
                <w:sz w:val="19"/>
                <w:szCs w:val="19"/>
              </w:rPr>
              <w:t>7</w:t>
            </w:r>
          </w:p>
        </w:tc>
        <w:tc>
          <w:tcPr>
            <w:tcW w:w="1418" w:type="dxa"/>
            <w:tcBorders>
              <w:top w:val="single" w:color="FFFFFF" w:sz="2" w:space="0"/>
              <w:left w:val="single" w:color="FFFFFF" w:sz="2" w:space="0"/>
              <w:bottom w:val="single" w:color="000000" w:sz="2" w:space="0"/>
              <w:right w:val="single" w:color="FFFFFF" w:sz="2" w:space="0"/>
            </w:tcBorders>
            <w:shd w:val="clear" w:color="auto" w:fill="2E1A47" w:themeFill="text2"/>
            <w:tcMar>
              <w:top w:w="170" w:type="dxa"/>
              <w:left w:w="170" w:type="dxa"/>
              <w:bottom w:w="170" w:type="dxa"/>
              <w:right w:w="170" w:type="dxa"/>
            </w:tcMar>
            <w:vAlign w:val="center"/>
          </w:tcPr>
          <w:p w:rsidRPr="00DC2CA7" w:rsidR="00B52045" w:rsidP="00B52045" w:rsidRDefault="00B52045" w14:paraId="431BE06D" w14:textId="233CB8A5">
            <w:pPr>
              <w:spacing w:after="0"/>
              <w:jc w:val="center"/>
              <w:rPr>
                <w:b/>
                <w:bCs/>
                <w:sz w:val="19"/>
                <w:szCs w:val="19"/>
              </w:rPr>
            </w:pPr>
            <w:r w:rsidRPr="00DC2CA7">
              <w:rPr>
                <w:b/>
                <w:bCs/>
                <w:sz w:val="19"/>
                <w:szCs w:val="19"/>
              </w:rPr>
              <w:t>202</w:t>
            </w:r>
            <w:r>
              <w:rPr>
                <w:b/>
                <w:bCs/>
                <w:sz w:val="19"/>
                <w:szCs w:val="19"/>
              </w:rPr>
              <w:t>7</w:t>
            </w:r>
            <w:r w:rsidRPr="00DC2CA7">
              <w:rPr>
                <w:b/>
                <w:bCs/>
                <w:sz w:val="19"/>
                <w:szCs w:val="19"/>
              </w:rPr>
              <w:t>–2</w:t>
            </w:r>
            <w:r>
              <w:rPr>
                <w:b/>
                <w:bCs/>
                <w:sz w:val="19"/>
                <w:szCs w:val="19"/>
              </w:rPr>
              <w:t>8</w:t>
            </w:r>
          </w:p>
        </w:tc>
        <w:tc>
          <w:tcPr>
            <w:tcW w:w="1417" w:type="dxa"/>
            <w:tcBorders>
              <w:top w:val="single" w:color="FFFFFF" w:sz="2" w:space="0"/>
              <w:left w:val="single" w:color="FFFFFF" w:sz="2" w:space="0"/>
              <w:bottom w:val="single" w:color="000000" w:sz="2" w:space="0"/>
              <w:right w:val="single" w:color="FFFFFF" w:sz="2" w:space="0"/>
            </w:tcBorders>
            <w:shd w:val="clear" w:color="auto" w:fill="2E1A47" w:themeFill="text2"/>
            <w:tcMar>
              <w:top w:w="170" w:type="dxa"/>
              <w:left w:w="170" w:type="dxa"/>
              <w:bottom w:w="170" w:type="dxa"/>
              <w:right w:w="170" w:type="dxa"/>
            </w:tcMar>
            <w:vAlign w:val="center"/>
          </w:tcPr>
          <w:p w:rsidRPr="00DC2CA7" w:rsidR="00B52045" w:rsidP="00B52045" w:rsidRDefault="00B52045" w14:paraId="1F7D8EFD" w14:textId="61B0E39E">
            <w:pPr>
              <w:spacing w:after="0"/>
              <w:jc w:val="center"/>
              <w:rPr>
                <w:b/>
                <w:bCs/>
                <w:sz w:val="19"/>
                <w:szCs w:val="19"/>
              </w:rPr>
            </w:pPr>
            <w:r w:rsidRPr="00DC2CA7">
              <w:rPr>
                <w:b/>
                <w:bCs/>
                <w:sz w:val="19"/>
                <w:szCs w:val="19"/>
              </w:rPr>
              <w:t>202</w:t>
            </w:r>
            <w:r>
              <w:rPr>
                <w:b/>
                <w:bCs/>
                <w:sz w:val="19"/>
                <w:szCs w:val="19"/>
              </w:rPr>
              <w:t>8</w:t>
            </w:r>
            <w:r w:rsidR="00F01DC7">
              <w:rPr>
                <w:b/>
                <w:bCs/>
                <w:sz w:val="19"/>
                <w:szCs w:val="19"/>
              </w:rPr>
              <w:t>–</w:t>
            </w:r>
            <w:r>
              <w:rPr>
                <w:b/>
                <w:bCs/>
                <w:sz w:val="19"/>
                <w:szCs w:val="19"/>
              </w:rPr>
              <w:t>29</w:t>
            </w:r>
          </w:p>
        </w:tc>
        <w:tc>
          <w:tcPr>
            <w:tcW w:w="1418" w:type="dxa"/>
            <w:tcBorders>
              <w:top w:val="single" w:color="FFFFFF" w:sz="2" w:space="0"/>
              <w:left w:val="single" w:color="FFFFFF" w:sz="2" w:space="0"/>
              <w:bottom w:val="single" w:color="000000" w:sz="2" w:space="0"/>
              <w:right w:val="single" w:color="FFFFFF" w:sz="2" w:space="0"/>
            </w:tcBorders>
            <w:shd w:val="clear" w:color="auto" w:fill="2E1A47" w:themeFill="text2"/>
            <w:tcMar>
              <w:top w:w="170" w:type="dxa"/>
              <w:left w:w="170" w:type="dxa"/>
              <w:bottom w:w="170" w:type="dxa"/>
              <w:right w:w="170" w:type="dxa"/>
            </w:tcMar>
            <w:vAlign w:val="center"/>
          </w:tcPr>
          <w:p w:rsidRPr="00DC2CA7" w:rsidR="00B52045" w:rsidP="00B52045" w:rsidRDefault="00B52045" w14:paraId="2EE34E23" w14:textId="0D6CA624">
            <w:pPr>
              <w:spacing w:after="0"/>
              <w:jc w:val="center"/>
              <w:rPr>
                <w:b/>
                <w:bCs/>
                <w:sz w:val="19"/>
                <w:szCs w:val="19"/>
              </w:rPr>
            </w:pPr>
            <w:r w:rsidRPr="00DC2CA7">
              <w:rPr>
                <w:b/>
                <w:bCs/>
                <w:sz w:val="19"/>
                <w:szCs w:val="19"/>
              </w:rPr>
              <w:t>202</w:t>
            </w:r>
            <w:r>
              <w:rPr>
                <w:b/>
                <w:bCs/>
                <w:sz w:val="19"/>
                <w:szCs w:val="19"/>
              </w:rPr>
              <w:t>9</w:t>
            </w:r>
            <w:r w:rsidRPr="00DC2CA7">
              <w:rPr>
                <w:b/>
                <w:bCs/>
                <w:sz w:val="19"/>
                <w:szCs w:val="19"/>
              </w:rPr>
              <w:t>–</w:t>
            </w:r>
            <w:r>
              <w:rPr>
                <w:b/>
                <w:bCs/>
                <w:sz w:val="19"/>
                <w:szCs w:val="19"/>
              </w:rPr>
              <w:t>30</w:t>
            </w:r>
          </w:p>
        </w:tc>
        <w:tc>
          <w:tcPr>
            <w:tcW w:w="1411" w:type="dxa"/>
            <w:vMerge/>
            <w:tcBorders>
              <w:top w:val="single" w:color="FFFFFF" w:sz="2" w:space="0"/>
              <w:left w:val="single" w:color="FFFFFF" w:sz="2" w:space="0"/>
              <w:bottom w:val="single" w:color="000000" w:sz="2" w:space="0"/>
            </w:tcBorders>
            <w:shd w:val="clear" w:color="auto" w:fill="2E1A47" w:themeFill="text2"/>
          </w:tcPr>
          <w:p w:rsidRPr="00DC2CA7" w:rsidR="00B52045" w:rsidP="00B52045" w:rsidRDefault="00B52045" w14:paraId="61396077" w14:textId="77777777">
            <w:pPr>
              <w:spacing w:before="240"/>
              <w:rPr>
                <w:sz w:val="19"/>
                <w:szCs w:val="19"/>
              </w:rPr>
            </w:pPr>
          </w:p>
        </w:tc>
      </w:tr>
      <w:tr w:rsidRPr="00EF1141" w:rsidR="00561BC8" w:rsidTr="00A95D3F" w14:paraId="7538DF37" w14:textId="77777777">
        <w:trPr>
          <w:cantSplit/>
          <w:trHeight w:val="1050"/>
          <w:tblHeader/>
        </w:trPr>
        <w:tc>
          <w:tcPr>
            <w:tcW w:w="2273" w:type="dxa"/>
            <w:tcBorders>
              <w:top w:val="single" w:color="000000" w:sz="2" w:space="0"/>
              <w:left w:val="single" w:color="FFFFFF" w:sz="4" w:space="0"/>
              <w:right w:val="single" w:color="000000" w:sz="2" w:space="0"/>
            </w:tcBorders>
            <w:shd w:val="clear" w:color="auto" w:fill="E8E0F3" w:themeFill="text2" w:themeFillTint="1A"/>
            <w:tcMar>
              <w:top w:w="170" w:type="dxa"/>
              <w:left w:w="170" w:type="dxa"/>
              <w:bottom w:w="170" w:type="dxa"/>
              <w:right w:w="170" w:type="dxa"/>
            </w:tcMar>
            <w:vAlign w:val="center"/>
          </w:tcPr>
          <w:p w:rsidRPr="00EF1141" w:rsidR="00561BC8" w:rsidP="00E4395D" w:rsidRDefault="00EF1141" w14:paraId="78E1EAE1" w14:textId="5E175A30">
            <w:pPr>
              <w:spacing w:after="0"/>
              <w:rPr>
                <w:sz w:val="19"/>
                <w:szCs w:val="19"/>
              </w:rPr>
            </w:pPr>
            <w:r w:rsidRPr="00EF1141">
              <w:rPr>
                <w:sz w:val="19"/>
                <w:szCs w:val="19"/>
              </w:rPr>
              <w:t xml:space="preserve">Effective contribution to whole-of-government policy </w:t>
            </w:r>
            <w:r w:rsidR="00B52045">
              <w:rPr>
                <w:sz w:val="19"/>
                <w:szCs w:val="19"/>
              </w:rPr>
              <w:t>outcomes</w:t>
            </w:r>
            <w:r w:rsidR="00AF1EFF">
              <w:rPr>
                <w:sz w:val="19"/>
                <w:szCs w:val="19"/>
              </w:rPr>
              <w:t>,</w:t>
            </w:r>
            <w:r w:rsidRPr="00EF1141">
              <w:rPr>
                <w:sz w:val="19"/>
                <w:szCs w:val="19"/>
              </w:rPr>
              <w:t xml:space="preserve"> including using Austrade’s commercial insights  </w:t>
            </w:r>
          </w:p>
        </w:tc>
        <w:tc>
          <w:tcPr>
            <w:tcW w:w="1701" w:type="dxa"/>
            <w:tcBorders>
              <w:top w:val="single" w:color="000000" w:sz="2" w:space="0"/>
              <w:left w:val="single" w:color="000000" w:sz="2" w:space="0"/>
              <w:right w:val="single" w:color="000000" w:sz="2" w:space="0"/>
            </w:tcBorders>
            <w:shd w:val="clear" w:color="auto" w:fill="E8E0F3" w:themeFill="text2" w:themeFillTint="1A"/>
            <w:tcMar>
              <w:top w:w="170" w:type="dxa"/>
              <w:left w:w="170" w:type="dxa"/>
              <w:bottom w:w="170" w:type="dxa"/>
              <w:right w:w="170" w:type="dxa"/>
            </w:tcMar>
          </w:tcPr>
          <w:p w:rsidRPr="00EF1141" w:rsidR="00561BC8" w:rsidP="00CD2F8A" w:rsidRDefault="00EF1141" w14:paraId="0DFCB3A4" w14:textId="3456A8C8">
            <w:pPr>
              <w:spacing w:after="0"/>
              <w:jc w:val="center"/>
              <w:rPr>
                <w:sz w:val="19"/>
                <w:szCs w:val="19"/>
              </w:rPr>
            </w:pPr>
            <w:r w:rsidRPr="00EF1141">
              <w:rPr>
                <w:sz w:val="19"/>
                <w:szCs w:val="19"/>
              </w:rPr>
              <w:t>Focus Areas</w:t>
            </w:r>
            <w:r w:rsidRPr="00EF1141" w:rsidR="000621B1">
              <w:rPr>
                <w:sz w:val="19"/>
                <w:szCs w:val="19"/>
              </w:rPr>
              <w:t xml:space="preserve">: </w:t>
            </w:r>
            <w:r w:rsidRPr="00EF1141" w:rsidR="00887AC6">
              <w:rPr>
                <w:sz w:val="19"/>
                <w:szCs w:val="19"/>
              </w:rPr>
              <w:br/>
            </w:r>
            <w:r w:rsidRPr="00EF1141" w:rsidR="00600147">
              <w:rPr>
                <w:b/>
                <w:bCs/>
                <w:sz w:val="19"/>
                <w:szCs w:val="19"/>
              </w:rPr>
              <w:t>Trade Facilitatio</w:t>
            </w:r>
            <w:r w:rsidR="00600147">
              <w:rPr>
                <w:b/>
                <w:bCs/>
                <w:sz w:val="19"/>
                <w:szCs w:val="19"/>
              </w:rPr>
              <w:t xml:space="preserve">n, </w:t>
            </w:r>
            <w:r w:rsidRPr="00EF1141">
              <w:rPr>
                <w:b/>
                <w:bCs/>
                <w:sz w:val="19"/>
                <w:szCs w:val="19"/>
              </w:rPr>
              <w:t xml:space="preserve">Tourism Data, </w:t>
            </w:r>
            <w:r>
              <w:rPr>
                <w:b/>
                <w:bCs/>
                <w:sz w:val="19"/>
                <w:szCs w:val="19"/>
              </w:rPr>
              <w:br/>
            </w:r>
            <w:r w:rsidRPr="00EF1141">
              <w:rPr>
                <w:b/>
                <w:bCs/>
                <w:sz w:val="19"/>
                <w:szCs w:val="19"/>
              </w:rPr>
              <w:t>Net Zero</w:t>
            </w:r>
          </w:p>
        </w:tc>
        <w:tc>
          <w:tcPr>
            <w:tcW w:w="4253" w:type="dxa"/>
            <w:gridSpan w:val="3"/>
            <w:tcBorders>
              <w:top w:val="single" w:color="000000" w:sz="2" w:space="0"/>
              <w:left w:val="single" w:color="000000" w:sz="2" w:space="0"/>
              <w:right w:val="single" w:color="000000" w:sz="2" w:space="0"/>
            </w:tcBorders>
            <w:shd w:val="clear" w:color="auto" w:fill="E8E0F3" w:themeFill="text2" w:themeFillTint="1A"/>
            <w:tcMar>
              <w:top w:w="170" w:type="dxa"/>
              <w:left w:w="170" w:type="dxa"/>
              <w:bottom w:w="170" w:type="dxa"/>
              <w:right w:w="170" w:type="dxa"/>
            </w:tcMar>
            <w:vAlign w:val="center"/>
          </w:tcPr>
          <w:p w:rsidRPr="00EF1141" w:rsidR="00561BC8" w:rsidP="00E4395D" w:rsidRDefault="00EF1141" w14:paraId="7A7C4C6E" w14:textId="29DBE262">
            <w:pPr>
              <w:spacing w:after="0"/>
              <w:jc w:val="center"/>
              <w:rPr>
                <w:sz w:val="19"/>
                <w:szCs w:val="19"/>
              </w:rPr>
            </w:pPr>
            <w:r w:rsidRPr="00EF1141">
              <w:rPr>
                <w:sz w:val="19"/>
                <w:szCs w:val="19"/>
              </w:rPr>
              <w:t>Focus areas to be determined before the beginning of each year</w:t>
            </w:r>
          </w:p>
        </w:tc>
        <w:tc>
          <w:tcPr>
            <w:tcW w:w="1411" w:type="dxa"/>
            <w:tcBorders>
              <w:top w:val="single" w:color="000000" w:sz="2" w:space="0"/>
              <w:left w:val="single" w:color="000000" w:sz="2" w:space="0"/>
              <w:right w:val="single" w:color="E4E1DC" w:sz="2" w:space="0"/>
            </w:tcBorders>
            <w:shd w:val="clear" w:color="auto" w:fill="E8E0F3" w:themeFill="text2" w:themeFillTint="1A"/>
            <w:tcMar>
              <w:top w:w="170" w:type="dxa"/>
              <w:left w:w="142" w:type="dxa"/>
              <w:bottom w:w="170" w:type="dxa"/>
              <w:right w:w="142" w:type="dxa"/>
            </w:tcMar>
            <w:vAlign w:val="center"/>
          </w:tcPr>
          <w:p w:rsidRPr="00EF1141" w:rsidR="00561BC8" w:rsidP="00E4395D" w:rsidRDefault="00EF1141" w14:paraId="0D8CFFAA" w14:textId="16B68CB1">
            <w:pPr>
              <w:spacing w:after="0"/>
              <w:jc w:val="center"/>
              <w:rPr>
                <w:sz w:val="19"/>
                <w:szCs w:val="19"/>
              </w:rPr>
            </w:pPr>
            <w:r w:rsidRPr="00EF1141">
              <w:rPr>
                <w:sz w:val="19"/>
                <w:szCs w:val="19"/>
              </w:rPr>
              <w:t>Internal assessment and case studies where appropriate</w:t>
            </w:r>
          </w:p>
        </w:tc>
      </w:tr>
    </w:tbl>
    <w:p w:rsidRPr="000440EF" w:rsidR="00EF1141" w:rsidP="00AF182C" w:rsidRDefault="00EF1141" w14:paraId="3C916B57" w14:textId="0F38C43B">
      <w:pPr>
        <w:rPr>
          <w:rFonts w:cs="AU Sans Text" w:asciiTheme="majorHAnsi" w:hAnsiTheme="majorHAnsi"/>
          <w:sz w:val="14"/>
          <w:szCs w:val="14"/>
        </w:rPr>
      </w:pPr>
    </w:p>
    <w:p w:rsidR="004D1A1D" w:rsidP="004D1A1D" w:rsidRDefault="004D1A1D" w14:paraId="69818A69" w14:textId="77777777">
      <w:pPr>
        <w:pStyle w:val="IntroPara"/>
        <w:rPr>
          <w:b/>
          <w:bCs/>
          <w:lang w:val="en-GB"/>
        </w:rPr>
      </w:pPr>
    </w:p>
    <w:p w:rsidRPr="00E52743" w:rsidR="00EF1141" w:rsidP="004D1A1D" w:rsidRDefault="00EF1141" w14:paraId="17B9C300" w14:textId="0657987C">
      <w:pPr>
        <w:pStyle w:val="IntroPara"/>
        <w:rPr>
          <w:lang w:val="en-GB"/>
        </w:rPr>
      </w:pPr>
      <w:r w:rsidRPr="00E52743">
        <w:rPr>
          <w:b/>
          <w:bCs/>
          <w:lang w:val="en-GB"/>
        </w:rPr>
        <w:t>Outcome 2:</w:t>
      </w:r>
      <w:r w:rsidRPr="00E52743">
        <w:rPr>
          <w:lang w:val="en-GB"/>
        </w:rPr>
        <w:t xml:space="preserve"> The protection and welfare of Australians abroad through timely and responsive consular and passport services in specific locations overseas.</w:t>
      </w:r>
    </w:p>
    <w:p w:rsidRPr="00EF1141" w:rsidR="00EF1141" w:rsidP="00EF1141" w:rsidRDefault="00EF1141" w14:paraId="17064B54" w14:textId="77777777">
      <w:pPr>
        <w:rPr>
          <w:b/>
          <w:bCs/>
          <w:color w:val="7A4282" w:themeColor="accent1"/>
          <w:lang w:val="en-GB"/>
        </w:rPr>
      </w:pPr>
      <w:r w:rsidRPr="00EF1141">
        <w:rPr>
          <w:b/>
          <w:bCs/>
          <w:color w:val="7A4282" w:themeColor="accent1"/>
          <w:lang w:val="en-GB"/>
        </w:rPr>
        <w:t>Consular and passport services</w:t>
      </w:r>
    </w:p>
    <w:p w:rsidRPr="00EF1141" w:rsidR="00EF1141" w:rsidP="00EF1141" w:rsidRDefault="00EF1141" w14:paraId="678484CB" w14:textId="5200CE92">
      <w:pPr>
        <w:rPr>
          <w:lang w:val="en-GB"/>
        </w:rPr>
      </w:pPr>
      <w:r w:rsidRPr="00EF1141">
        <w:rPr>
          <w:lang w:val="en-GB"/>
        </w:rPr>
        <w:t xml:space="preserve">The table below outlines Austrade’s consular and passport services performance measure, and the associated target that will remain constant from </w:t>
      </w:r>
      <w:r w:rsidRPr="00D312A6" w:rsidR="00CB7102">
        <w:rPr>
          <w:lang w:val="en-GB"/>
        </w:rPr>
        <w:t>202</w:t>
      </w:r>
      <w:r w:rsidR="00CB7102">
        <w:rPr>
          <w:lang w:val="en-GB"/>
        </w:rPr>
        <w:t>6</w:t>
      </w:r>
      <w:r w:rsidRPr="00D312A6" w:rsidR="00CB7102">
        <w:rPr>
          <w:lang w:val="en-GB"/>
        </w:rPr>
        <w:t>–2</w:t>
      </w:r>
      <w:r w:rsidR="00CB7102">
        <w:rPr>
          <w:lang w:val="en-GB"/>
        </w:rPr>
        <w:t>7</w:t>
      </w:r>
      <w:r w:rsidRPr="00D312A6" w:rsidR="00CB7102">
        <w:rPr>
          <w:lang w:val="en-GB"/>
        </w:rPr>
        <w:t xml:space="preserve"> to 202</w:t>
      </w:r>
      <w:r w:rsidR="00CB7102">
        <w:rPr>
          <w:lang w:val="en-GB"/>
        </w:rPr>
        <w:t>9</w:t>
      </w:r>
      <w:r w:rsidRPr="00D312A6" w:rsidR="00CB7102">
        <w:rPr>
          <w:lang w:val="en-GB"/>
        </w:rPr>
        <w:t>–</w:t>
      </w:r>
      <w:r w:rsidR="00CB7102">
        <w:rPr>
          <w:lang w:val="en-GB"/>
        </w:rPr>
        <w:t>30</w:t>
      </w:r>
      <w:r w:rsidRPr="00EF1141">
        <w:rPr>
          <w:lang w:val="en-GB"/>
        </w:rPr>
        <w:t>.</w:t>
      </w:r>
    </w:p>
    <w:tbl>
      <w:tblPr>
        <w:tblW w:w="0" w:type="auto"/>
        <w:tblInd w:w="-5" w:type="dxa"/>
        <w:tblLayout w:type="fixed"/>
        <w:tblCellMar>
          <w:left w:w="0" w:type="dxa"/>
          <w:right w:w="0" w:type="dxa"/>
        </w:tblCellMar>
        <w:tblLook w:val="0020" w:firstRow="1" w:lastRow="0" w:firstColumn="0" w:lastColumn="0" w:noHBand="0" w:noVBand="0"/>
        <w:tblCaption w:val="Consular and passport services"/>
        <w:tblDescription w:val="The table below outlines Austrade’s consular and passport services performance measure, and the associated target that will remain constant from 2025–26 to 2028–29."/>
      </w:tblPr>
      <w:tblGrid>
        <w:gridCol w:w="2132"/>
        <w:gridCol w:w="1488"/>
        <w:gridCol w:w="1488"/>
        <w:gridCol w:w="1488"/>
        <w:gridCol w:w="1489"/>
        <w:gridCol w:w="1553"/>
      </w:tblGrid>
      <w:tr w:rsidRPr="00967C7D" w:rsidR="00CC2FEB" w:rsidTr="00CD2F8A" w14:paraId="238AA8C8" w14:textId="77777777">
        <w:trPr>
          <w:cantSplit/>
          <w:trHeight w:val="60"/>
          <w:tblHeader/>
        </w:trPr>
        <w:tc>
          <w:tcPr>
            <w:tcW w:w="2132" w:type="dxa"/>
            <w:vMerge w:val="restart"/>
            <w:tcBorders>
              <w:top w:val="single" w:color="E8E0F3" w:themeColor="text2" w:themeTint="1A" w:sz="2" w:space="0"/>
              <w:right w:val="single" w:color="FFFFFF" w:sz="2" w:space="0"/>
            </w:tcBorders>
            <w:shd w:val="clear" w:color="auto" w:fill="2E1A47" w:themeFill="text2"/>
            <w:tcMar>
              <w:top w:w="170" w:type="dxa"/>
              <w:left w:w="170" w:type="dxa"/>
              <w:bottom w:w="170" w:type="dxa"/>
              <w:right w:w="170" w:type="dxa"/>
            </w:tcMar>
            <w:vAlign w:val="bottom"/>
          </w:tcPr>
          <w:p w:rsidRPr="00DC2CA7" w:rsidR="00CC2FEB" w:rsidRDefault="00CC2FEB" w14:paraId="5CDF8E84" w14:textId="77777777">
            <w:pPr>
              <w:spacing w:after="0"/>
              <w:rPr>
                <w:b/>
                <w:bCs/>
                <w:sz w:val="19"/>
                <w:szCs w:val="19"/>
              </w:rPr>
            </w:pPr>
            <w:r w:rsidRPr="00DC2CA7">
              <w:rPr>
                <w:b/>
                <w:bCs/>
                <w:sz w:val="19"/>
                <w:szCs w:val="19"/>
              </w:rPr>
              <w:t>Performance</w:t>
            </w:r>
            <w:r w:rsidRPr="00DC2CA7">
              <w:rPr>
                <w:b/>
                <w:bCs/>
                <w:sz w:val="19"/>
                <w:szCs w:val="19"/>
              </w:rPr>
              <w:br/>
            </w:r>
            <w:r w:rsidRPr="00DC2CA7">
              <w:rPr>
                <w:b/>
                <w:bCs/>
                <w:sz w:val="19"/>
                <w:szCs w:val="19"/>
              </w:rPr>
              <w:t>measures</w:t>
            </w:r>
          </w:p>
        </w:tc>
        <w:tc>
          <w:tcPr>
            <w:tcW w:w="5953" w:type="dxa"/>
            <w:gridSpan w:val="4"/>
            <w:tcBorders>
              <w:top w:val="single" w:color="E8E0F3" w:themeColor="text2" w:themeTint="1A" w:sz="2" w:space="0"/>
              <w:left w:val="single" w:color="FFFFFF" w:sz="2" w:space="0"/>
              <w:bottom w:val="single" w:color="FFFFFF" w:sz="2" w:space="0"/>
              <w:right w:val="single" w:color="FFFFFF" w:sz="2" w:space="0"/>
            </w:tcBorders>
            <w:shd w:val="clear" w:color="auto" w:fill="2E1A47" w:themeFill="text2"/>
            <w:tcMar>
              <w:top w:w="170" w:type="dxa"/>
              <w:left w:w="170" w:type="dxa"/>
              <w:bottom w:w="170" w:type="dxa"/>
              <w:right w:w="170" w:type="dxa"/>
            </w:tcMar>
          </w:tcPr>
          <w:p w:rsidRPr="00DC2CA7" w:rsidR="00CC2FEB" w:rsidRDefault="00CC2FEB" w14:paraId="076B3FAA" w14:textId="77777777">
            <w:pPr>
              <w:spacing w:after="0"/>
              <w:jc w:val="center"/>
              <w:rPr>
                <w:b/>
                <w:bCs/>
                <w:sz w:val="19"/>
                <w:szCs w:val="19"/>
              </w:rPr>
            </w:pPr>
            <w:r w:rsidRPr="00DC2CA7">
              <w:rPr>
                <w:b/>
                <w:bCs/>
                <w:sz w:val="19"/>
                <w:szCs w:val="19"/>
              </w:rPr>
              <w:t>Targets</w:t>
            </w:r>
          </w:p>
        </w:tc>
        <w:tc>
          <w:tcPr>
            <w:tcW w:w="1553" w:type="dxa"/>
            <w:vMerge w:val="restart"/>
            <w:tcBorders>
              <w:top w:val="single" w:color="E8E0F3" w:themeColor="text2" w:themeTint="1A" w:sz="2" w:space="0"/>
              <w:left w:val="single" w:color="FFFFFF" w:sz="2" w:space="0"/>
            </w:tcBorders>
            <w:shd w:val="clear" w:color="auto" w:fill="2E1A47" w:themeFill="text2"/>
            <w:tcMar>
              <w:top w:w="170" w:type="dxa"/>
              <w:left w:w="170" w:type="dxa"/>
              <w:bottom w:w="170" w:type="dxa"/>
              <w:right w:w="170" w:type="dxa"/>
            </w:tcMar>
            <w:vAlign w:val="bottom"/>
          </w:tcPr>
          <w:p w:rsidRPr="00DC2CA7" w:rsidR="00CC2FEB" w:rsidRDefault="00CC2FEB" w14:paraId="38760AD7" w14:textId="77777777">
            <w:pPr>
              <w:spacing w:after="0"/>
              <w:jc w:val="center"/>
              <w:rPr>
                <w:b/>
                <w:bCs/>
                <w:sz w:val="19"/>
                <w:szCs w:val="19"/>
              </w:rPr>
            </w:pPr>
            <w:r w:rsidRPr="00DC2CA7">
              <w:rPr>
                <w:b/>
                <w:bCs/>
                <w:sz w:val="19"/>
                <w:szCs w:val="19"/>
              </w:rPr>
              <w:t>Source</w:t>
            </w:r>
          </w:p>
        </w:tc>
      </w:tr>
      <w:tr w:rsidRPr="00967C7D" w:rsidR="00D75603" w14:paraId="200548EC" w14:textId="77777777">
        <w:trPr>
          <w:cantSplit/>
          <w:trHeight w:val="511"/>
          <w:tblHeader/>
        </w:trPr>
        <w:tc>
          <w:tcPr>
            <w:tcW w:w="2132" w:type="dxa"/>
            <w:vMerge/>
            <w:tcBorders>
              <w:top w:val="single" w:color="FFFFFF" w:sz="2" w:space="0"/>
              <w:bottom w:val="single" w:color="000000" w:sz="2" w:space="0"/>
              <w:right w:val="single" w:color="FFFFFF" w:sz="2" w:space="0"/>
            </w:tcBorders>
          </w:tcPr>
          <w:p w:rsidRPr="00DC2CA7" w:rsidR="00D75603" w:rsidP="00D75603" w:rsidRDefault="00D75603" w14:paraId="1979CFDC" w14:textId="77777777">
            <w:pPr>
              <w:rPr>
                <w:sz w:val="19"/>
                <w:szCs w:val="19"/>
              </w:rPr>
            </w:pPr>
          </w:p>
        </w:tc>
        <w:tc>
          <w:tcPr>
            <w:tcW w:w="1488" w:type="dxa"/>
            <w:tcBorders>
              <w:top w:val="single" w:color="FFFFFF" w:sz="2" w:space="0"/>
              <w:left w:val="single" w:color="FFFFFF" w:sz="2" w:space="0"/>
              <w:bottom w:val="single" w:color="000000" w:sz="2" w:space="0"/>
              <w:right w:val="single" w:color="FFFFFF" w:sz="2" w:space="0"/>
            </w:tcBorders>
            <w:shd w:val="clear" w:color="auto" w:fill="2E1A47" w:themeFill="text2"/>
            <w:tcMar>
              <w:top w:w="170" w:type="dxa"/>
              <w:left w:w="170" w:type="dxa"/>
              <w:bottom w:w="170" w:type="dxa"/>
              <w:right w:w="170" w:type="dxa"/>
            </w:tcMar>
            <w:vAlign w:val="center"/>
          </w:tcPr>
          <w:p w:rsidRPr="00DC2CA7" w:rsidR="00D75603" w:rsidP="00D75603" w:rsidRDefault="00D75603" w14:paraId="7127DE2C" w14:textId="4F62ED5B">
            <w:pPr>
              <w:spacing w:after="0"/>
              <w:jc w:val="center"/>
              <w:rPr>
                <w:b/>
                <w:bCs/>
                <w:sz w:val="19"/>
                <w:szCs w:val="19"/>
              </w:rPr>
            </w:pPr>
            <w:r w:rsidRPr="00DC2CA7">
              <w:rPr>
                <w:b/>
                <w:bCs/>
                <w:sz w:val="19"/>
                <w:szCs w:val="19"/>
              </w:rPr>
              <w:t>202</w:t>
            </w:r>
            <w:r>
              <w:rPr>
                <w:b/>
                <w:bCs/>
                <w:sz w:val="19"/>
                <w:szCs w:val="19"/>
              </w:rPr>
              <w:t>6</w:t>
            </w:r>
            <w:r w:rsidRPr="00DC2CA7">
              <w:rPr>
                <w:b/>
                <w:bCs/>
                <w:sz w:val="19"/>
                <w:szCs w:val="19"/>
              </w:rPr>
              <w:t>–2</w:t>
            </w:r>
            <w:r>
              <w:rPr>
                <w:b/>
                <w:bCs/>
                <w:sz w:val="19"/>
                <w:szCs w:val="19"/>
              </w:rPr>
              <w:t>7</w:t>
            </w:r>
          </w:p>
        </w:tc>
        <w:tc>
          <w:tcPr>
            <w:tcW w:w="1488" w:type="dxa"/>
            <w:tcBorders>
              <w:top w:val="single" w:color="FFFFFF" w:sz="2" w:space="0"/>
              <w:left w:val="single" w:color="FFFFFF" w:sz="2" w:space="0"/>
              <w:bottom w:val="single" w:color="000000" w:sz="2" w:space="0"/>
              <w:right w:val="single" w:color="FFFFFF" w:sz="2" w:space="0"/>
            </w:tcBorders>
            <w:shd w:val="clear" w:color="auto" w:fill="2E1A47" w:themeFill="text2"/>
            <w:tcMar>
              <w:top w:w="170" w:type="dxa"/>
              <w:left w:w="170" w:type="dxa"/>
              <w:bottom w:w="170" w:type="dxa"/>
              <w:right w:w="170" w:type="dxa"/>
            </w:tcMar>
            <w:vAlign w:val="center"/>
          </w:tcPr>
          <w:p w:rsidRPr="00DC2CA7" w:rsidR="00D75603" w:rsidP="00D75603" w:rsidRDefault="00D75603" w14:paraId="2183211E" w14:textId="139361F4">
            <w:pPr>
              <w:spacing w:after="0"/>
              <w:jc w:val="center"/>
              <w:rPr>
                <w:b/>
                <w:bCs/>
                <w:sz w:val="19"/>
                <w:szCs w:val="19"/>
              </w:rPr>
            </w:pPr>
            <w:r w:rsidRPr="00DC2CA7">
              <w:rPr>
                <w:b/>
                <w:bCs/>
                <w:sz w:val="19"/>
                <w:szCs w:val="19"/>
              </w:rPr>
              <w:t>202</w:t>
            </w:r>
            <w:r>
              <w:rPr>
                <w:b/>
                <w:bCs/>
                <w:sz w:val="19"/>
                <w:szCs w:val="19"/>
              </w:rPr>
              <w:t>7</w:t>
            </w:r>
            <w:r w:rsidRPr="00DC2CA7">
              <w:rPr>
                <w:b/>
                <w:bCs/>
                <w:sz w:val="19"/>
                <w:szCs w:val="19"/>
              </w:rPr>
              <w:t>–2</w:t>
            </w:r>
            <w:r>
              <w:rPr>
                <w:b/>
                <w:bCs/>
                <w:sz w:val="19"/>
                <w:szCs w:val="19"/>
              </w:rPr>
              <w:t>8</w:t>
            </w:r>
          </w:p>
        </w:tc>
        <w:tc>
          <w:tcPr>
            <w:tcW w:w="1488" w:type="dxa"/>
            <w:tcBorders>
              <w:top w:val="single" w:color="FFFFFF" w:sz="2" w:space="0"/>
              <w:left w:val="single" w:color="FFFFFF" w:sz="2" w:space="0"/>
              <w:bottom w:val="single" w:color="000000" w:sz="2" w:space="0"/>
              <w:right w:val="single" w:color="FFFFFF" w:sz="2" w:space="0"/>
            </w:tcBorders>
            <w:shd w:val="clear" w:color="auto" w:fill="2E1A47" w:themeFill="text2"/>
            <w:tcMar>
              <w:top w:w="170" w:type="dxa"/>
              <w:left w:w="170" w:type="dxa"/>
              <w:bottom w:w="170" w:type="dxa"/>
              <w:right w:w="170" w:type="dxa"/>
            </w:tcMar>
            <w:vAlign w:val="center"/>
          </w:tcPr>
          <w:p w:rsidRPr="00DC2CA7" w:rsidR="00D75603" w:rsidP="00D75603" w:rsidRDefault="00D75603" w14:paraId="3E9A3B5D" w14:textId="210835D9">
            <w:pPr>
              <w:spacing w:after="0"/>
              <w:jc w:val="center"/>
              <w:rPr>
                <w:b/>
                <w:bCs/>
                <w:sz w:val="19"/>
                <w:szCs w:val="19"/>
              </w:rPr>
            </w:pPr>
            <w:r w:rsidRPr="00DC2CA7">
              <w:rPr>
                <w:b/>
                <w:bCs/>
                <w:sz w:val="19"/>
                <w:szCs w:val="19"/>
              </w:rPr>
              <w:t>202</w:t>
            </w:r>
            <w:r>
              <w:rPr>
                <w:b/>
                <w:bCs/>
                <w:sz w:val="19"/>
                <w:szCs w:val="19"/>
              </w:rPr>
              <w:t>8</w:t>
            </w:r>
            <w:r w:rsidR="00F01DC7">
              <w:rPr>
                <w:b/>
                <w:bCs/>
                <w:sz w:val="19"/>
                <w:szCs w:val="19"/>
              </w:rPr>
              <w:t>–</w:t>
            </w:r>
            <w:r>
              <w:rPr>
                <w:b/>
                <w:bCs/>
                <w:sz w:val="19"/>
                <w:szCs w:val="19"/>
              </w:rPr>
              <w:t>29</w:t>
            </w:r>
          </w:p>
        </w:tc>
        <w:tc>
          <w:tcPr>
            <w:tcW w:w="1489" w:type="dxa"/>
            <w:tcBorders>
              <w:top w:val="single" w:color="FFFFFF" w:sz="2" w:space="0"/>
              <w:left w:val="single" w:color="FFFFFF" w:sz="2" w:space="0"/>
              <w:bottom w:val="single" w:color="000000" w:sz="2" w:space="0"/>
              <w:right w:val="single" w:color="FFFFFF" w:sz="2" w:space="0"/>
            </w:tcBorders>
            <w:shd w:val="clear" w:color="auto" w:fill="2E1A47" w:themeFill="text2"/>
            <w:tcMar>
              <w:top w:w="170" w:type="dxa"/>
              <w:left w:w="170" w:type="dxa"/>
              <w:bottom w:w="170" w:type="dxa"/>
              <w:right w:w="170" w:type="dxa"/>
            </w:tcMar>
            <w:vAlign w:val="center"/>
          </w:tcPr>
          <w:p w:rsidRPr="00DC2CA7" w:rsidR="00D75603" w:rsidP="00D75603" w:rsidRDefault="00D75603" w14:paraId="3DE432DB" w14:textId="0EB85CF3">
            <w:pPr>
              <w:spacing w:after="0"/>
              <w:jc w:val="center"/>
              <w:rPr>
                <w:b/>
                <w:bCs/>
                <w:sz w:val="19"/>
                <w:szCs w:val="19"/>
              </w:rPr>
            </w:pPr>
            <w:r w:rsidRPr="00DC2CA7">
              <w:rPr>
                <w:b/>
                <w:bCs/>
                <w:sz w:val="19"/>
                <w:szCs w:val="19"/>
              </w:rPr>
              <w:t>202</w:t>
            </w:r>
            <w:r>
              <w:rPr>
                <w:b/>
                <w:bCs/>
                <w:sz w:val="19"/>
                <w:szCs w:val="19"/>
              </w:rPr>
              <w:t>9</w:t>
            </w:r>
            <w:r w:rsidRPr="00DC2CA7">
              <w:rPr>
                <w:b/>
                <w:bCs/>
                <w:sz w:val="19"/>
                <w:szCs w:val="19"/>
              </w:rPr>
              <w:t>–</w:t>
            </w:r>
            <w:r>
              <w:rPr>
                <w:b/>
                <w:bCs/>
                <w:sz w:val="19"/>
                <w:szCs w:val="19"/>
              </w:rPr>
              <w:t>30</w:t>
            </w:r>
          </w:p>
        </w:tc>
        <w:tc>
          <w:tcPr>
            <w:tcW w:w="1553" w:type="dxa"/>
            <w:vMerge/>
            <w:tcBorders>
              <w:top w:val="single" w:color="FFFFFF" w:sz="2" w:space="0"/>
              <w:left w:val="single" w:color="FFFFFF" w:sz="2" w:space="0"/>
              <w:bottom w:val="single" w:color="000000" w:sz="2" w:space="0"/>
            </w:tcBorders>
            <w:shd w:val="clear" w:color="auto" w:fill="2E1A47" w:themeFill="text2"/>
          </w:tcPr>
          <w:p w:rsidRPr="00DC2CA7" w:rsidR="00D75603" w:rsidP="00D75603" w:rsidRDefault="00D75603" w14:paraId="767FCDC0" w14:textId="77777777">
            <w:pPr>
              <w:rPr>
                <w:sz w:val="19"/>
                <w:szCs w:val="19"/>
              </w:rPr>
            </w:pPr>
          </w:p>
        </w:tc>
      </w:tr>
      <w:tr w:rsidRPr="00967C7D" w:rsidR="00CC2FEB" w:rsidTr="00CD2F8A" w14:paraId="25F07A32" w14:textId="77777777">
        <w:trPr>
          <w:cantSplit/>
          <w:trHeight w:val="1317"/>
          <w:tblHeader/>
        </w:trPr>
        <w:tc>
          <w:tcPr>
            <w:tcW w:w="2132" w:type="dxa"/>
            <w:tcBorders>
              <w:top w:val="single" w:color="000000" w:sz="2" w:space="0"/>
              <w:left w:val="single" w:color="FFFFFF" w:sz="4" w:space="0"/>
              <w:right w:val="single" w:color="000000" w:sz="2" w:space="0"/>
            </w:tcBorders>
            <w:shd w:val="clear" w:color="auto" w:fill="E8E0F3" w:themeFill="text2" w:themeFillTint="1A"/>
            <w:tcMar>
              <w:top w:w="170" w:type="dxa"/>
              <w:left w:w="170" w:type="dxa"/>
              <w:bottom w:w="170" w:type="dxa"/>
              <w:right w:w="170" w:type="dxa"/>
            </w:tcMar>
          </w:tcPr>
          <w:p w:rsidRPr="00DC2CA7" w:rsidR="00CC2FEB" w:rsidP="00E4395D" w:rsidRDefault="00CC2FEB" w14:paraId="05CB371E" w14:textId="05F21553">
            <w:pPr>
              <w:spacing w:after="0"/>
              <w:rPr>
                <w:sz w:val="19"/>
                <w:szCs w:val="19"/>
              </w:rPr>
            </w:pPr>
            <w:r w:rsidRPr="00DC2CA7">
              <w:rPr>
                <w:sz w:val="19"/>
                <w:szCs w:val="19"/>
              </w:rPr>
              <w:t>Effective delivery of consular and passport services to Australians overseas</w:t>
            </w:r>
          </w:p>
        </w:tc>
        <w:tc>
          <w:tcPr>
            <w:tcW w:w="5953" w:type="dxa"/>
            <w:gridSpan w:val="4"/>
            <w:tcBorders>
              <w:top w:val="single" w:color="000000" w:sz="2" w:space="0"/>
              <w:left w:val="single" w:color="000000" w:sz="2" w:space="0"/>
              <w:right w:val="single" w:color="000000" w:sz="2" w:space="0"/>
            </w:tcBorders>
            <w:shd w:val="clear" w:color="auto" w:fill="E8E0F3" w:themeFill="text2" w:themeFillTint="1A"/>
            <w:tcMar>
              <w:top w:w="170" w:type="dxa"/>
              <w:left w:w="170" w:type="dxa"/>
              <w:bottom w:w="170" w:type="dxa"/>
              <w:right w:w="170" w:type="dxa"/>
            </w:tcMar>
            <w:vAlign w:val="center"/>
          </w:tcPr>
          <w:p w:rsidRPr="00EF1141" w:rsidR="00EF1141" w:rsidP="00E4395D" w:rsidRDefault="00EF1141" w14:paraId="3197158E" w14:textId="564F8C06">
            <w:pPr>
              <w:spacing w:after="0"/>
              <w:jc w:val="center"/>
              <w:rPr>
                <w:sz w:val="19"/>
                <w:szCs w:val="19"/>
              </w:rPr>
            </w:pPr>
            <w:r w:rsidRPr="00EF1141">
              <w:rPr>
                <w:sz w:val="19"/>
                <w:szCs w:val="19"/>
              </w:rPr>
              <w:t xml:space="preserve">At least </w:t>
            </w:r>
            <w:r w:rsidRPr="00CD2F8A">
              <w:rPr>
                <w:b/>
                <w:bCs/>
                <w:sz w:val="19"/>
                <w:szCs w:val="19"/>
              </w:rPr>
              <w:t>97 per cent</w:t>
            </w:r>
            <w:r w:rsidRPr="00EF1141">
              <w:rPr>
                <w:sz w:val="19"/>
                <w:szCs w:val="19"/>
              </w:rPr>
              <w:t xml:space="preserve"> of passport</w:t>
            </w:r>
            <w:r w:rsidR="00F0234F">
              <w:rPr>
                <w:sz w:val="19"/>
                <w:szCs w:val="19"/>
              </w:rPr>
              <w:t xml:space="preserve"> applications are processed </w:t>
            </w:r>
            <w:r w:rsidRPr="00EF1141">
              <w:rPr>
                <w:sz w:val="19"/>
                <w:szCs w:val="19"/>
              </w:rPr>
              <w:t>without administrative errors</w:t>
            </w:r>
          </w:p>
          <w:p w:rsidRPr="00DC2CA7" w:rsidR="00CC2FEB" w:rsidP="00E4395D" w:rsidRDefault="00CC2FEB" w14:paraId="376B2F74" w14:textId="0BAAC6BE">
            <w:pPr>
              <w:spacing w:after="0"/>
              <w:jc w:val="center"/>
              <w:rPr>
                <w:sz w:val="19"/>
                <w:szCs w:val="19"/>
              </w:rPr>
            </w:pPr>
          </w:p>
        </w:tc>
        <w:tc>
          <w:tcPr>
            <w:tcW w:w="1553" w:type="dxa"/>
            <w:tcBorders>
              <w:top w:val="single" w:color="000000" w:sz="2" w:space="0"/>
              <w:left w:val="single" w:color="000000" w:sz="2" w:space="0"/>
              <w:right w:val="single" w:color="E4E1DC" w:sz="2" w:space="0"/>
            </w:tcBorders>
            <w:shd w:val="clear" w:color="auto" w:fill="E8E0F3" w:themeFill="text2" w:themeFillTint="1A"/>
            <w:tcMar>
              <w:top w:w="170" w:type="dxa"/>
              <w:left w:w="142" w:type="dxa"/>
              <w:bottom w:w="170" w:type="dxa"/>
              <w:right w:w="142" w:type="dxa"/>
            </w:tcMar>
          </w:tcPr>
          <w:p w:rsidRPr="00EF1141" w:rsidR="00CC2FEB" w:rsidP="00E4395D" w:rsidRDefault="00EF1141" w14:paraId="2608429E" w14:textId="15A74391">
            <w:pPr>
              <w:spacing w:after="0"/>
              <w:jc w:val="center"/>
              <w:rPr>
                <w:sz w:val="19"/>
                <w:szCs w:val="19"/>
              </w:rPr>
            </w:pPr>
            <w:r w:rsidRPr="00EF1141">
              <w:rPr>
                <w:sz w:val="19"/>
                <w:szCs w:val="19"/>
              </w:rPr>
              <w:t>DFAT Passport and Consular Information System databases</w:t>
            </w:r>
          </w:p>
        </w:tc>
      </w:tr>
    </w:tbl>
    <w:p w:rsidR="00EA7D14" w:rsidP="00CC2FEB" w:rsidRDefault="00EA7D14" w14:paraId="4E0468FF" w14:textId="31C34B62">
      <w:pPr>
        <w:rPr>
          <w:b/>
          <w:bCs/>
        </w:rPr>
      </w:pPr>
    </w:p>
    <w:p w:rsidRPr="00E24BF6" w:rsidR="00EA7D14" w:rsidP="00CC2FEB" w:rsidRDefault="00173DC0" w14:paraId="3F51D26C" w14:textId="4A66F183">
      <w:r>
        <w:t xml:space="preserve">This measure is used as a proxy measure for efficiency. </w:t>
      </w:r>
      <w:r w:rsidR="00E24BF6">
        <w:t xml:space="preserve">Austrade has selected this measure as it </w:t>
      </w:r>
      <w:r w:rsidR="00877934">
        <w:t xml:space="preserve">relates to a standardised process undertaken by Austrade which </w:t>
      </w:r>
      <w:r w:rsidR="00744E7A">
        <w:t xml:space="preserve">includes </w:t>
      </w:r>
      <w:r w:rsidR="00303679">
        <w:t>relatively</w:t>
      </w:r>
      <w:r w:rsidR="00744E7A">
        <w:t xml:space="preserve"> consistent resourcing across years to achieve the result</w:t>
      </w:r>
      <w:r w:rsidR="00650A3C">
        <w:t xml:space="preserve">. </w:t>
      </w:r>
    </w:p>
    <w:p w:rsidRPr="00CC2FEB" w:rsidR="00F92C23" w:rsidP="00CC2FEB" w:rsidRDefault="00F92C23" w14:paraId="6F4518C5" w14:textId="77777777">
      <w:pPr>
        <w:rPr>
          <w:b/>
          <w:bCs/>
        </w:rPr>
      </w:pPr>
    </w:p>
    <w:p w:rsidRPr="00CC2FEB" w:rsidR="00CC2FEB" w:rsidP="00CC2FEB" w:rsidRDefault="00CC2FEB" w14:paraId="33B6D9DE" w14:textId="77777777">
      <w:pPr>
        <w:rPr>
          <w:sz w:val="22"/>
          <w:szCs w:val="22"/>
        </w:rPr>
      </w:pPr>
    </w:p>
    <w:p w:rsidRPr="00BC3DD9" w:rsidR="00CC2FEB" w:rsidP="00BC3DD9" w:rsidRDefault="00CC2FEB" w14:paraId="60C10014" w14:textId="77777777">
      <w:pPr>
        <w:pStyle w:val="Heading1"/>
      </w:pPr>
      <w:r w:rsidRPr="00BC3DD9">
        <w:t xml:space="preserve">Governance and key agency risks </w:t>
      </w:r>
    </w:p>
    <w:p w:rsidRPr="00CC2FEB" w:rsidR="00CC2FEB" w:rsidP="00CC2FEB" w:rsidRDefault="00CC2FEB" w14:paraId="3B322401" w14:textId="77777777">
      <w:pPr>
        <w:pStyle w:val="Heading2"/>
      </w:pPr>
      <w:r w:rsidRPr="00CC2FEB">
        <w:t>Governance</w:t>
      </w:r>
    </w:p>
    <w:p w:rsidRPr="003D2382" w:rsidR="003D2382" w:rsidP="003D2382" w:rsidRDefault="003D2382" w14:paraId="75A94A16" w14:textId="77777777">
      <w:pPr>
        <w:rPr>
          <w:lang w:val="en-GB"/>
        </w:rPr>
      </w:pPr>
      <w:r w:rsidRPr="003D2382">
        <w:rPr>
          <w:lang w:val="en-GB"/>
        </w:rPr>
        <w:t xml:space="preserve">Austrade’s governance arrangements are designed to foster effective leadership and collaboration to support the delivery of our strategic organisational and government priorities. </w:t>
      </w:r>
    </w:p>
    <w:p w:rsidRPr="003D2382" w:rsidR="00361D58" w:rsidP="003D2382" w:rsidRDefault="003D2382" w14:paraId="3C0B67E9" w14:textId="3B96C33D">
      <w:pPr>
        <w:rPr>
          <w:b/>
          <w:bCs/>
          <w:color w:val="7A4282" w:themeColor="accent1"/>
        </w:rPr>
      </w:pPr>
      <w:r w:rsidRPr="003D2382">
        <w:rPr>
          <w:b/>
          <w:bCs/>
          <w:color w:val="7A4282" w:themeColor="accent1"/>
          <w:lang w:val="en-GB"/>
        </w:rPr>
        <w:t xml:space="preserve">Austrade’s Governance Committee Structure, </w:t>
      </w:r>
      <w:proofErr w:type="gramStart"/>
      <w:r w:rsidRPr="003D2382">
        <w:rPr>
          <w:b/>
          <w:bCs/>
          <w:color w:val="7A4282" w:themeColor="accent1"/>
          <w:lang w:val="en-GB"/>
        </w:rPr>
        <w:t>at</w:t>
      </w:r>
      <w:proofErr w:type="gramEnd"/>
      <w:r w:rsidRPr="003D2382">
        <w:rPr>
          <w:b/>
          <w:bCs/>
          <w:color w:val="7A4282" w:themeColor="accent1"/>
          <w:lang w:val="en-GB"/>
        </w:rPr>
        <w:t xml:space="preserve"> 30 June 202</w:t>
      </w:r>
      <w:r w:rsidR="00D75603">
        <w:rPr>
          <w:b/>
          <w:bCs/>
          <w:color w:val="7A4282" w:themeColor="accent1"/>
          <w:lang w:val="en-GB"/>
        </w:rPr>
        <w:t>6</w:t>
      </w:r>
      <w:r w:rsidRPr="003D2382">
        <w:rPr>
          <w:b/>
          <w:bCs/>
          <w:color w:val="7A4282" w:themeColor="accent1"/>
          <w:lang w:val="en-GB"/>
        </w:rPr>
        <w:t>:</w:t>
      </w:r>
    </w:p>
    <w:p w:rsidRPr="00CC2FEB" w:rsidR="00910604" w:rsidP="00CC2FEB" w:rsidRDefault="009F7565" w14:paraId="75D2C598" w14:textId="21CCD441">
      <w:r>
        <w:rPr>
          <w:noProof/>
        </w:rPr>
        <w:drawing>
          <wp:anchor distT="0" distB="0" distL="114300" distR="114300" simplePos="0" relativeHeight="251658248" behindDoc="1" locked="0" layoutInCell="1" allowOverlap="1" wp14:anchorId="60C6B0E1" wp14:editId="1CA17637">
            <wp:simplePos x="0" y="0"/>
            <wp:positionH relativeFrom="margin">
              <wp:posOffset>-106680</wp:posOffset>
            </wp:positionH>
            <wp:positionV relativeFrom="paragraph">
              <wp:posOffset>216535</wp:posOffset>
            </wp:positionV>
            <wp:extent cx="6215380" cy="4406900"/>
            <wp:effectExtent l="0" t="0" r="0" b="0"/>
            <wp:wrapTight wrapText="bothSides">
              <wp:wrapPolygon edited="0">
                <wp:start x="0" y="0"/>
                <wp:lineTo x="0" y="21476"/>
                <wp:lineTo x="21516" y="21476"/>
                <wp:lineTo x="21516" y="0"/>
                <wp:lineTo x="0" y="0"/>
              </wp:wrapPolygon>
            </wp:wrapTight>
            <wp:docPr id="716296126" name="Picture 1" descr="Austrade’s Governance Committee Structure, at 30 Jun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96126" name="Picture 1" descr="Austrade’s Governance Committee Structure, at 30 June 2026"/>
                    <pic:cNvPicPr>
                      <a:picLocks noChangeAspect="1" noChangeArrowheads="1"/>
                    </pic:cNvPicPr>
                  </pic:nvPicPr>
                  <pic:blipFill rotWithShape="1">
                    <a:blip r:embed="rId16">
                      <a:extLst>
                        <a:ext uri="{28A0092B-C50C-407E-A947-70E740481C1C}">
                          <a14:useLocalDpi xmlns:a14="http://schemas.microsoft.com/office/drawing/2010/main" val="0"/>
                        </a:ext>
                      </a:extLst>
                    </a:blip>
                    <a:srcRect l="17431" t="6346" r="15211"/>
                    <a:stretch>
                      <a:fillRect/>
                    </a:stretch>
                  </pic:blipFill>
                  <pic:spPr bwMode="auto">
                    <a:xfrm>
                      <a:off x="0" y="0"/>
                      <a:ext cx="6215380" cy="4406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C2FEB" w:rsidRDefault="00CC2FEB" w14:paraId="686BA69E" w14:textId="78E79F67">
      <w:pPr>
        <w:spacing w:after="120" w:line="252" w:lineRule="auto"/>
        <w:rPr>
          <w:b/>
          <w:bCs/>
          <w:color w:val="2E1A47" w:themeColor="text2"/>
        </w:rPr>
      </w:pPr>
      <w:r>
        <w:br w:type="page"/>
      </w:r>
    </w:p>
    <w:p w:rsidRPr="00CC2FEB" w:rsidR="00CC2FEB" w:rsidP="00CC2FEB" w:rsidRDefault="00CC2FEB" w14:paraId="52611019" w14:textId="77777777">
      <w:pPr>
        <w:pStyle w:val="Heading2"/>
      </w:pPr>
      <w:r w:rsidRPr="00CC2FEB">
        <w:t>Enterprise risk framework</w:t>
      </w:r>
    </w:p>
    <w:p w:rsidRPr="00933B63" w:rsidR="00933B63" w:rsidP="00933B63" w:rsidRDefault="00933B63" w14:paraId="46538F42" w14:textId="70601D39">
      <w:pPr>
        <w:rPr>
          <w:lang w:val="en-GB"/>
        </w:rPr>
      </w:pPr>
      <w:r w:rsidRPr="00933B63">
        <w:rPr>
          <w:lang w:val="en-GB"/>
        </w:rPr>
        <w:t xml:space="preserve">Section 16 of the </w:t>
      </w:r>
      <w:r w:rsidRPr="00ED6901">
        <w:rPr>
          <w:i/>
          <w:lang w:val="en-GB"/>
        </w:rPr>
        <w:t>Public Governance, Performance and Accountability Act 2013 requires</w:t>
      </w:r>
      <w:r w:rsidRPr="00933B63">
        <w:rPr>
          <w:lang w:val="en-GB"/>
        </w:rPr>
        <w:t xml:space="preserve"> Accountable Authorities to establish and maintain appropriate systems of risk oversight, management and internal control for the entity. Austrade’s risk management framework is guided by the Commonwealth Risk Management Policy. </w:t>
      </w:r>
    </w:p>
    <w:p w:rsidRPr="00933B63" w:rsidR="00933B63" w:rsidP="00933B63" w:rsidRDefault="00933B63" w14:paraId="6BF2FBD3" w14:textId="209F646C">
      <w:pPr>
        <w:rPr>
          <w:lang w:val="en-GB"/>
        </w:rPr>
      </w:pPr>
      <w:r w:rsidRPr="00933B63">
        <w:rPr>
          <w:lang w:val="en-GB"/>
        </w:rPr>
        <w:t xml:space="preserve">At Austrade, risk management is led by the Chief Risk Officer, a role held by the Chief Operating Officer. </w:t>
      </w:r>
    </w:p>
    <w:p w:rsidRPr="00933B63" w:rsidR="00933B63" w:rsidP="00933B63" w:rsidRDefault="00933B63" w14:paraId="0477161A" w14:textId="2B10AE99">
      <w:pPr>
        <w:rPr>
          <w:lang w:val="en-GB"/>
        </w:rPr>
      </w:pPr>
      <w:r w:rsidRPr="00933B63">
        <w:rPr>
          <w:lang w:val="en-GB"/>
        </w:rPr>
        <w:t>Our Audit and Risk Committee provide</w:t>
      </w:r>
      <w:r w:rsidR="00A263F3">
        <w:rPr>
          <w:lang w:val="en-GB"/>
        </w:rPr>
        <w:t>s</w:t>
      </w:r>
      <w:r w:rsidRPr="00933B63">
        <w:rPr>
          <w:lang w:val="en-GB"/>
        </w:rPr>
        <w:t xml:space="preserve"> independent advice, support and oversight of our risk management function to the Accountable Authority through Executive Board. </w:t>
      </w:r>
    </w:p>
    <w:p w:rsidRPr="00933B63" w:rsidR="00933B63" w:rsidP="00933B63" w:rsidRDefault="00933B63" w14:paraId="3D99CC80" w14:textId="34ECF21E">
      <w:pPr>
        <w:rPr>
          <w:lang w:val="en-GB"/>
        </w:rPr>
      </w:pPr>
      <w:r w:rsidRPr="00933B63">
        <w:rPr>
          <w:lang w:val="en-GB"/>
        </w:rPr>
        <w:t xml:space="preserve">Austrade operates a strong internal risk management framework and conducts risk management planning to support our agency’s objectives. Our risk management and reporting framework includes establishing risk context, undertaking risk assessments, setting risk tolerances and determining key enterprise risk focus areas. </w:t>
      </w:r>
    </w:p>
    <w:p w:rsidRPr="00933B63" w:rsidR="00933B63" w:rsidP="00933B63" w:rsidRDefault="00933B63" w14:paraId="55A5BFA1" w14:textId="6379C153">
      <w:pPr>
        <w:rPr>
          <w:lang w:val="en-GB"/>
        </w:rPr>
      </w:pPr>
      <w:r w:rsidRPr="00933B63">
        <w:rPr>
          <w:lang w:val="en-GB"/>
        </w:rPr>
        <w:t>We continue to focus on uplifting our risk management capability and culture to ensure we anticipate and respond effectively to changes in our environment, supporting risk-informed decision</w:t>
      </w:r>
      <w:r w:rsidR="00D22FC1">
        <w:rPr>
          <w:lang w:val="en-GB"/>
        </w:rPr>
        <w:t>-</w:t>
      </w:r>
      <w:r w:rsidRPr="00933B63">
        <w:rPr>
          <w:lang w:val="en-GB"/>
        </w:rPr>
        <w:t xml:space="preserve">making to pursue new opportunities.  </w:t>
      </w:r>
    </w:p>
    <w:p w:rsidRPr="003D2382" w:rsidR="003D2382" w:rsidP="00933B63" w:rsidRDefault="00933B63" w14:paraId="5C749623" w14:textId="733BDB6E">
      <w:r w:rsidRPr="00933B63">
        <w:rPr>
          <w:lang w:val="en-GB"/>
        </w:rPr>
        <w:t>In 2026, we will commence reporting of our exposure to climate risks and opportunities as required in the Commonwealth Climate Disclosure Policy. We will identify our climate risks, opportunities to contribute to reducing emissions and transitioning to cleaner energy, and the mitigations to minimise the impact these risks may have to our values and objectives.</w:t>
      </w:r>
    </w:p>
    <w:p w:rsidR="008C2249" w:rsidP="00CC2FEB" w:rsidRDefault="008C2249" w14:paraId="18B8AB8B" w14:textId="77777777">
      <w:pPr>
        <w:rPr>
          <w:b/>
          <w:bCs/>
          <w:color w:val="7A4282" w:themeColor="accent1"/>
        </w:rPr>
      </w:pPr>
    </w:p>
    <w:p w:rsidR="008C2249" w:rsidP="00CC2FEB" w:rsidRDefault="008C2249" w14:paraId="481FA82B" w14:textId="77777777">
      <w:pPr>
        <w:rPr>
          <w:b/>
          <w:bCs/>
          <w:color w:val="7A4282" w:themeColor="accent1"/>
        </w:rPr>
      </w:pPr>
    </w:p>
    <w:p w:rsidR="008C2249" w:rsidP="00CC2FEB" w:rsidRDefault="008C2249" w14:paraId="24FAB4FE" w14:textId="77777777">
      <w:pPr>
        <w:rPr>
          <w:b/>
          <w:bCs/>
          <w:color w:val="7A4282" w:themeColor="accent1"/>
        </w:rPr>
      </w:pPr>
    </w:p>
    <w:p w:rsidR="008C2249" w:rsidP="00CC2FEB" w:rsidRDefault="008C2249" w14:paraId="72338351" w14:textId="77777777">
      <w:pPr>
        <w:rPr>
          <w:b/>
          <w:bCs/>
          <w:color w:val="7A4282" w:themeColor="accent1"/>
        </w:rPr>
      </w:pPr>
    </w:p>
    <w:p w:rsidR="008C2249" w:rsidP="00CC2FEB" w:rsidRDefault="008C2249" w14:paraId="1B1AC169" w14:textId="77777777">
      <w:pPr>
        <w:rPr>
          <w:b/>
          <w:bCs/>
          <w:color w:val="7A4282" w:themeColor="accent1"/>
        </w:rPr>
      </w:pPr>
    </w:p>
    <w:p w:rsidR="008C2249" w:rsidP="00CC2FEB" w:rsidRDefault="008C2249" w14:paraId="3770FEE8" w14:textId="77777777">
      <w:pPr>
        <w:rPr>
          <w:b/>
          <w:bCs/>
          <w:color w:val="7A4282" w:themeColor="accent1"/>
        </w:rPr>
      </w:pPr>
    </w:p>
    <w:p w:rsidR="008C2249" w:rsidP="00CC2FEB" w:rsidRDefault="008C2249" w14:paraId="7E15B8B6" w14:textId="77777777">
      <w:pPr>
        <w:rPr>
          <w:b/>
          <w:bCs/>
          <w:color w:val="7A4282" w:themeColor="accent1"/>
        </w:rPr>
      </w:pPr>
    </w:p>
    <w:p w:rsidR="008C2249" w:rsidP="00CC2FEB" w:rsidRDefault="008C2249" w14:paraId="431B0080" w14:textId="77777777">
      <w:pPr>
        <w:rPr>
          <w:b/>
          <w:bCs/>
          <w:color w:val="7A4282" w:themeColor="accent1"/>
        </w:rPr>
      </w:pPr>
    </w:p>
    <w:p w:rsidR="008C2249" w:rsidP="00CC2FEB" w:rsidRDefault="008C2249" w14:paraId="57E8CEB7" w14:textId="77777777">
      <w:pPr>
        <w:rPr>
          <w:b/>
          <w:bCs/>
          <w:color w:val="7A4282" w:themeColor="accent1"/>
        </w:rPr>
      </w:pPr>
    </w:p>
    <w:p w:rsidR="008C2249" w:rsidP="00CC2FEB" w:rsidRDefault="008C2249" w14:paraId="0A7A0D6A" w14:textId="77777777">
      <w:pPr>
        <w:rPr>
          <w:b/>
          <w:bCs/>
          <w:color w:val="7A4282" w:themeColor="accent1"/>
        </w:rPr>
      </w:pPr>
    </w:p>
    <w:p w:rsidR="008C2249" w:rsidP="00CC2FEB" w:rsidRDefault="008C2249" w14:paraId="3AB86FE0" w14:textId="77777777">
      <w:pPr>
        <w:rPr>
          <w:b/>
          <w:bCs/>
          <w:color w:val="7A4282" w:themeColor="accent1"/>
        </w:rPr>
      </w:pPr>
    </w:p>
    <w:p w:rsidR="008C2249" w:rsidP="00CC2FEB" w:rsidRDefault="008C2249" w14:paraId="73C15F38" w14:textId="77777777">
      <w:pPr>
        <w:rPr>
          <w:b/>
          <w:bCs/>
          <w:color w:val="7A4282" w:themeColor="accent1"/>
        </w:rPr>
      </w:pPr>
    </w:p>
    <w:p w:rsidR="008C2249" w:rsidP="00CC2FEB" w:rsidRDefault="008C2249" w14:paraId="2559BBBF" w14:textId="77777777">
      <w:pPr>
        <w:rPr>
          <w:b/>
          <w:bCs/>
          <w:color w:val="7A4282" w:themeColor="accent1"/>
        </w:rPr>
      </w:pPr>
    </w:p>
    <w:p w:rsidR="008C2249" w:rsidP="00CC2FEB" w:rsidRDefault="008C2249" w14:paraId="365D84BD" w14:textId="77777777">
      <w:pPr>
        <w:rPr>
          <w:b/>
          <w:bCs/>
          <w:color w:val="7A4282" w:themeColor="accent1"/>
        </w:rPr>
      </w:pPr>
    </w:p>
    <w:p w:rsidR="008C2249" w:rsidP="00CC2FEB" w:rsidRDefault="008C2249" w14:paraId="49167BD9" w14:textId="77777777">
      <w:pPr>
        <w:rPr>
          <w:b/>
          <w:bCs/>
          <w:color w:val="7A4282" w:themeColor="accent1"/>
        </w:rPr>
      </w:pPr>
    </w:p>
    <w:p w:rsidRPr="003D2382" w:rsidR="00CC2FEB" w:rsidP="00CC2FEB" w:rsidRDefault="00CC2FEB" w14:paraId="52E70185" w14:textId="3CBA1077">
      <w:pPr>
        <w:rPr>
          <w:b/>
          <w:bCs/>
          <w:color w:val="7A4282" w:themeColor="accent1"/>
        </w:rPr>
      </w:pPr>
      <w:r w:rsidRPr="003D2382">
        <w:rPr>
          <w:b/>
          <w:bCs/>
          <w:color w:val="7A4282" w:themeColor="accent1"/>
        </w:rPr>
        <w:t>Our key strategic risks and mitigations</w:t>
      </w:r>
    </w:p>
    <w:tbl>
      <w:tblPr>
        <w:tblW w:w="0" w:type="auto"/>
        <w:tblInd w:w="-3" w:type="dxa"/>
        <w:tblBorders>
          <w:top w:val="single" w:color="000000" w:sz="4" w:space="0"/>
          <w:left w:val="single" w:color="000000" w:sz="4" w:space="0"/>
          <w:bottom w:val="single" w:color="000000" w:sz="4" w:space="0"/>
          <w:right w:val="single" w:color="000000" w:sz="4" w:space="0"/>
        </w:tblBorders>
        <w:tblLayout w:type="fixed"/>
        <w:tblCellMar>
          <w:left w:w="0" w:type="dxa"/>
          <w:right w:w="0" w:type="dxa"/>
        </w:tblCellMar>
        <w:tblLook w:val="04A0" w:firstRow="1" w:lastRow="0" w:firstColumn="1" w:lastColumn="0" w:noHBand="0" w:noVBand="1"/>
        <w:tblCaption w:val="Our key strategic risks and mitigations"/>
        <w:tblDescription w:val="Table shows key strategic risks and mitigations"/>
      </w:tblPr>
      <w:tblGrid>
        <w:gridCol w:w="4749"/>
        <w:gridCol w:w="4749"/>
      </w:tblGrid>
      <w:tr w:rsidRPr="00361D58" w:rsidR="00C9385E" w:rsidTr="009A66A8" w14:paraId="7B132A0B" w14:textId="77777777">
        <w:trPr>
          <w:cantSplit/>
          <w:trHeight w:val="60"/>
          <w:tblHeader/>
        </w:trPr>
        <w:tc>
          <w:tcPr>
            <w:tcW w:w="4749" w:type="dxa"/>
            <w:tcBorders>
              <w:right w:val="single" w:color="FFFFFF" w:themeColor="background1" w:sz="4" w:space="0"/>
            </w:tcBorders>
            <w:shd w:val="clear" w:color="auto" w:fill="2E1A47" w:themeFill="text2"/>
            <w:tcMar>
              <w:top w:w="28" w:type="dxa"/>
              <w:left w:w="170" w:type="dxa"/>
              <w:bottom w:w="28" w:type="dxa"/>
              <w:right w:w="113" w:type="dxa"/>
            </w:tcMar>
          </w:tcPr>
          <w:p w:rsidRPr="00615A5B" w:rsidR="00C9385E" w:rsidP="001F7BAC" w:rsidRDefault="00C9385E" w14:paraId="0B90C379" w14:textId="77777777">
            <w:pPr>
              <w:spacing w:before="60" w:after="60"/>
              <w:rPr>
                <w:b/>
                <w:bCs/>
              </w:rPr>
            </w:pPr>
            <w:r w:rsidRPr="00615A5B">
              <w:rPr>
                <w:b/>
                <w:bCs/>
              </w:rPr>
              <w:t>Enterprise risks</w:t>
            </w:r>
          </w:p>
        </w:tc>
        <w:tc>
          <w:tcPr>
            <w:tcW w:w="4749" w:type="dxa"/>
            <w:tcBorders>
              <w:left w:val="single" w:color="FFFFFF" w:themeColor="background1" w:sz="4" w:space="0"/>
            </w:tcBorders>
            <w:shd w:val="clear" w:color="auto" w:fill="2E1A47" w:themeFill="text2"/>
            <w:tcMar>
              <w:top w:w="28" w:type="dxa"/>
              <w:left w:w="170" w:type="dxa"/>
              <w:bottom w:w="28" w:type="dxa"/>
              <w:right w:w="113" w:type="dxa"/>
            </w:tcMar>
          </w:tcPr>
          <w:p w:rsidRPr="00615A5B" w:rsidR="00C9385E" w:rsidP="001F7BAC" w:rsidRDefault="00C9385E" w14:paraId="4BA7AFE1" w14:textId="77777777">
            <w:pPr>
              <w:spacing w:before="60" w:after="60"/>
              <w:rPr>
                <w:b/>
                <w:bCs/>
              </w:rPr>
            </w:pPr>
            <w:r w:rsidRPr="00615A5B">
              <w:rPr>
                <w:b/>
                <w:bCs/>
              </w:rPr>
              <w:t>Mitigation strategies</w:t>
            </w:r>
          </w:p>
        </w:tc>
      </w:tr>
      <w:tr w:rsidRPr="00361D58" w:rsidR="00BC3DD9" w:rsidTr="002C116F" w14:paraId="0F3FECC0" w14:textId="77777777">
        <w:trPr>
          <w:cantSplit/>
          <w:trHeight w:val="9214"/>
          <w:tblHeader/>
        </w:trPr>
        <w:tc>
          <w:tcPr>
            <w:tcW w:w="4749" w:type="dxa"/>
            <w:tcBorders>
              <w:right w:val="single" w:color="000000" w:sz="4" w:space="0"/>
            </w:tcBorders>
            <w:tcMar>
              <w:top w:w="28" w:type="dxa"/>
              <w:left w:w="170" w:type="dxa"/>
              <w:bottom w:w="28" w:type="dxa"/>
              <w:right w:w="170" w:type="dxa"/>
            </w:tcMar>
          </w:tcPr>
          <w:p w:rsidRPr="002C116F" w:rsidR="002C116F" w:rsidRDefault="002C116F" w14:paraId="3231E858" w14:textId="0D5DBCFF">
            <w:pPr>
              <w:pStyle w:val="ListParagraph"/>
              <w:numPr>
                <w:ilvl w:val="0"/>
                <w:numId w:val="50"/>
              </w:numPr>
              <w:spacing w:before="240" w:after="120"/>
              <w:contextualSpacing w:val="0"/>
            </w:pPr>
            <w:r w:rsidRPr="002C116F">
              <w:t>Austrade does not deliver quality trade and investment services to businesses</w:t>
            </w:r>
          </w:p>
          <w:p w:rsidRPr="002C116F" w:rsidR="002C116F" w:rsidRDefault="002C116F" w14:paraId="3FAB5016" w14:textId="7561FEAD">
            <w:pPr>
              <w:pStyle w:val="ListParagraph"/>
              <w:numPr>
                <w:ilvl w:val="0"/>
                <w:numId w:val="50"/>
              </w:numPr>
              <w:spacing w:after="120"/>
              <w:contextualSpacing w:val="0"/>
            </w:pPr>
            <w:r w:rsidRPr="002C116F">
              <w:t>Austrade fails to provide quality policy advice to government to support the growth of Australia’s prosperity, including leading on national tourism policy.</w:t>
            </w:r>
          </w:p>
          <w:p w:rsidRPr="002C116F" w:rsidR="002C116F" w:rsidRDefault="002C116F" w14:paraId="2A2C26D9" w14:textId="31038502">
            <w:pPr>
              <w:pStyle w:val="ListParagraph"/>
              <w:numPr>
                <w:ilvl w:val="0"/>
                <w:numId w:val="50"/>
              </w:numPr>
              <w:spacing w:after="120"/>
              <w:contextualSpacing w:val="0"/>
            </w:pPr>
            <w:r w:rsidRPr="002C116F">
              <w:t>Austrade fails to administer Grant Programs efficiently and effectively on behalf of the government.</w:t>
            </w:r>
          </w:p>
          <w:p w:rsidRPr="002C116F" w:rsidR="002C116F" w:rsidRDefault="002C116F" w14:paraId="7ADB17EA" w14:textId="3665C19B">
            <w:pPr>
              <w:pStyle w:val="ListParagraph"/>
              <w:numPr>
                <w:ilvl w:val="0"/>
                <w:numId w:val="50"/>
              </w:numPr>
              <w:spacing w:after="120"/>
              <w:contextualSpacing w:val="0"/>
            </w:pPr>
            <w:r w:rsidRPr="002C116F">
              <w:t>Austrade fails to protect Australians in designated locations overseas through timely and responsive consular and passport services.</w:t>
            </w:r>
          </w:p>
          <w:p w:rsidRPr="002C116F" w:rsidR="002C116F" w:rsidRDefault="002C116F" w14:paraId="423157FB" w14:textId="633ACA68">
            <w:pPr>
              <w:pStyle w:val="ListParagraph"/>
              <w:numPr>
                <w:ilvl w:val="0"/>
                <w:numId w:val="50"/>
              </w:numPr>
              <w:spacing w:after="120"/>
              <w:contextualSpacing w:val="0"/>
            </w:pPr>
            <w:r w:rsidRPr="002C116F">
              <w:t xml:space="preserve">Austrade’s system of internal control is ineffective.       </w:t>
            </w:r>
          </w:p>
          <w:p w:rsidRPr="002C116F" w:rsidR="002C116F" w:rsidRDefault="002C116F" w14:paraId="7A090847" w14:textId="2C069CB0">
            <w:pPr>
              <w:pStyle w:val="ListParagraph"/>
              <w:numPr>
                <w:ilvl w:val="0"/>
                <w:numId w:val="50"/>
              </w:numPr>
              <w:spacing w:after="120"/>
              <w:contextualSpacing w:val="0"/>
            </w:pPr>
            <w:r w:rsidRPr="002C116F">
              <w:t>Austrade’s cyber security and information management controls are ineffective resulting in information and data being compromised.</w:t>
            </w:r>
          </w:p>
          <w:p w:rsidRPr="002C116F" w:rsidR="002C116F" w:rsidRDefault="002C116F" w14:paraId="478F92AA" w14:textId="35BCD50E">
            <w:pPr>
              <w:pStyle w:val="ListParagraph"/>
              <w:numPr>
                <w:ilvl w:val="0"/>
                <w:numId w:val="50"/>
              </w:numPr>
              <w:spacing w:after="120"/>
              <w:contextualSpacing w:val="0"/>
            </w:pPr>
            <w:r w:rsidRPr="002C116F">
              <w:t>Austrade fails to meet its regulatory, legal</w:t>
            </w:r>
            <w:r w:rsidR="00505153">
              <w:t xml:space="preserve">, </w:t>
            </w:r>
            <w:r w:rsidRPr="002C116F">
              <w:t>and ethical responsibilities</w:t>
            </w:r>
          </w:p>
          <w:p w:rsidR="002C116F" w:rsidRDefault="002C116F" w14:paraId="0463D894" w14:textId="4A6AC293">
            <w:pPr>
              <w:pStyle w:val="ListParagraph"/>
              <w:numPr>
                <w:ilvl w:val="0"/>
                <w:numId w:val="50"/>
              </w:numPr>
              <w:spacing w:after="120"/>
              <w:contextualSpacing w:val="0"/>
            </w:pPr>
            <w:r w:rsidRPr="002C116F">
              <w:t>Austrade fails to maintain a work environment and culture that supports employees’ health, safety</w:t>
            </w:r>
            <w:r w:rsidR="00505153">
              <w:t>,</w:t>
            </w:r>
            <w:r w:rsidRPr="002C116F">
              <w:t xml:space="preserve"> and wellbeing</w:t>
            </w:r>
          </w:p>
          <w:p w:rsidRPr="003D2382" w:rsidR="00BC3DD9" w:rsidRDefault="002C116F" w14:paraId="3A5DBB2C" w14:textId="2D99E7F1">
            <w:pPr>
              <w:pStyle w:val="ListParagraph"/>
              <w:numPr>
                <w:ilvl w:val="0"/>
                <w:numId w:val="50"/>
              </w:numPr>
              <w:spacing w:after="120"/>
              <w:contextualSpacing w:val="0"/>
            </w:pPr>
            <w:r w:rsidRPr="002C116F">
              <w:t>Austrade fails to adequately protect its employees and visitors from security threats at our work locations and whilst undertaking official duties.</w:t>
            </w:r>
          </w:p>
        </w:tc>
        <w:tc>
          <w:tcPr>
            <w:tcW w:w="4749" w:type="dxa"/>
            <w:tcBorders>
              <w:left w:val="single" w:color="000000" w:sz="4" w:space="0"/>
            </w:tcBorders>
            <w:tcMar>
              <w:top w:w="28" w:type="dxa"/>
              <w:left w:w="170" w:type="dxa"/>
              <w:bottom w:w="28" w:type="dxa"/>
              <w:right w:w="170" w:type="dxa"/>
            </w:tcMar>
          </w:tcPr>
          <w:p w:rsidR="00FB2BD0" w:rsidP="002C116F" w:rsidRDefault="00FB2BD0" w14:paraId="2B34C63C" w14:textId="5B994EBF">
            <w:pPr>
              <w:pStyle w:val="ListBullet"/>
              <w:spacing w:before="240"/>
              <w:ind w:left="357" w:hanging="357"/>
            </w:pPr>
            <w:r w:rsidRPr="00FB2BD0">
              <w:t>Close engagement with our clients and stakeholders to support the design and delivery of services</w:t>
            </w:r>
          </w:p>
          <w:p w:rsidRPr="00522CFC" w:rsidR="00522CFC" w:rsidP="00522CFC" w:rsidRDefault="00522CFC" w14:paraId="49903040" w14:textId="77777777">
            <w:pPr>
              <w:pStyle w:val="ListBullet"/>
            </w:pPr>
            <w:r w:rsidRPr="00522CFC">
              <w:t xml:space="preserve">Ongoing oversight by the CEO, Executive Board and second tier committees. </w:t>
            </w:r>
          </w:p>
          <w:p w:rsidRPr="004C6756" w:rsidR="004C6756" w:rsidP="00522CFC" w:rsidRDefault="004C6756" w14:paraId="626279D4" w14:textId="77777777">
            <w:pPr>
              <w:pStyle w:val="ListBullet"/>
            </w:pPr>
            <w:r w:rsidRPr="004C6756">
              <w:t>Independent advice from the Audit and Risk Committee.</w:t>
            </w:r>
          </w:p>
          <w:p w:rsidRPr="004C6756" w:rsidR="004C6756" w:rsidP="00522CFC" w:rsidRDefault="004C6756" w14:paraId="76E8980C" w14:textId="77777777">
            <w:pPr>
              <w:pStyle w:val="ListBullet"/>
            </w:pPr>
            <w:r w:rsidRPr="004C6756">
              <w:t>Regular financial and performance reporting.</w:t>
            </w:r>
          </w:p>
          <w:p w:rsidRPr="004C6756" w:rsidR="004C6756" w:rsidP="00522CFC" w:rsidRDefault="004C6756" w14:paraId="541E02FD" w14:textId="77777777">
            <w:pPr>
              <w:pStyle w:val="ListBullet"/>
            </w:pPr>
            <w:r w:rsidRPr="004C6756">
              <w:t xml:space="preserve">Application of risk management, auditing, and reviews. </w:t>
            </w:r>
          </w:p>
          <w:p w:rsidR="00BC3DD9" w:rsidP="00522CFC" w:rsidRDefault="00F82C9C" w14:paraId="592169C8" w14:textId="77777777">
            <w:pPr>
              <w:pStyle w:val="ListBullet"/>
            </w:pPr>
            <w:r w:rsidRPr="00F82C9C">
              <w:t>Effective Governance, Security, Fraud Awareness, ICT, Work, Health and Safety, Capability and Leadership frameworks, with policies and procedures and training that support the delivery of operations and compliance with legislative and administrative requirements. </w:t>
            </w:r>
          </w:p>
          <w:p w:rsidRPr="004C6756" w:rsidR="00522CFC" w:rsidP="00522CFC" w:rsidRDefault="00522CFC" w14:paraId="71E40DF9" w14:textId="77777777">
            <w:pPr>
              <w:pStyle w:val="ListBullet"/>
              <w:ind w:left="357" w:hanging="357"/>
            </w:pPr>
            <w:r w:rsidRPr="004C6756">
              <w:t>Building a positive work culture through Australian Public Service Values, Code of Conduct and Austrade Values.</w:t>
            </w:r>
          </w:p>
          <w:p w:rsidRPr="00A2586E" w:rsidR="00522CFC" w:rsidP="00522CFC" w:rsidRDefault="00733FEB" w14:paraId="50635EFD" w14:textId="29C3269A">
            <w:pPr>
              <w:pStyle w:val="ListBullet"/>
            </w:pPr>
            <w:r w:rsidRPr="00733FEB">
              <w:t>Capability uplift with staff through education and training, improving the systems we use, and enhancing and streamlining risk management processes.</w:t>
            </w:r>
          </w:p>
        </w:tc>
      </w:tr>
    </w:tbl>
    <w:p w:rsidR="00CC2FEB" w:rsidP="0063006F" w:rsidRDefault="00CC2FEB" w14:paraId="2E958822" w14:textId="77777777">
      <w:pPr>
        <w:spacing w:before="240"/>
        <w:rPr>
          <w:b/>
          <w:bCs/>
          <w:sz w:val="16"/>
          <w:szCs w:val="16"/>
        </w:rPr>
      </w:pPr>
    </w:p>
    <w:p w:rsidRPr="001A2B65" w:rsidR="001A2B65" w:rsidP="00C463E2" w:rsidRDefault="00CC2FEB" w14:paraId="70E3CDC9" w14:textId="6BFCE8B4">
      <w:pPr>
        <w:spacing w:after="120" w:line="252" w:lineRule="auto"/>
        <w:rPr>
          <w:b/>
          <w:bCs/>
          <w:sz w:val="16"/>
          <w:szCs w:val="16"/>
        </w:rPr>
      </w:pPr>
      <w:r>
        <w:rPr>
          <w:b/>
          <w:bCs/>
          <w:sz w:val="16"/>
          <w:szCs w:val="16"/>
        </w:rPr>
        <w:br w:type="page"/>
      </w:r>
      <w:r w:rsidRPr="001A2B65" w:rsidR="001A2B65">
        <w:rPr>
          <w:b/>
          <w:bCs/>
          <w:sz w:val="16"/>
          <w:szCs w:val="16"/>
        </w:rPr>
        <w:t>Acknowledgement of Country</w:t>
      </w:r>
    </w:p>
    <w:p w:rsidRPr="004C6756" w:rsidR="004C6756" w:rsidP="004C6756" w:rsidRDefault="004C6756" w14:paraId="360013A1" w14:textId="77777777">
      <w:pPr>
        <w:rPr>
          <w:sz w:val="16"/>
          <w:szCs w:val="16"/>
          <w:lang w:val="en-GB"/>
        </w:rPr>
      </w:pPr>
      <w:r w:rsidRPr="004C6756">
        <w:rPr>
          <w:sz w:val="16"/>
          <w:szCs w:val="16"/>
          <w:lang w:val="en-GB"/>
        </w:rPr>
        <w:t xml:space="preserve">In the spirit of reconciliation, Austrade acknowledges the Traditional Custodians of country throughout Australia and their connections to land, sea and community. We pay our respect to their Elders past and present and extend that respect to all Aboriginal and Torres Strait Islander peoples today. </w:t>
      </w:r>
    </w:p>
    <w:p w:rsidRPr="001A2B65" w:rsidR="001A2B65" w:rsidP="001A2B65" w:rsidRDefault="001A2B65" w14:paraId="57930F52" w14:textId="77777777">
      <w:pPr>
        <w:rPr>
          <w:sz w:val="16"/>
          <w:szCs w:val="16"/>
        </w:rPr>
      </w:pPr>
    </w:p>
    <w:p w:rsidRPr="008136E4" w:rsidR="00AA1B17" w:rsidP="00D559ED" w:rsidRDefault="00AA1B17" w14:paraId="253E989E" w14:textId="77777777">
      <w:pPr>
        <w:rPr>
          <w:b/>
          <w:bCs/>
          <w:sz w:val="16"/>
          <w:szCs w:val="16"/>
        </w:rPr>
      </w:pPr>
      <w:r w:rsidRPr="008136E4">
        <w:rPr>
          <w:b/>
          <w:bCs/>
          <w:sz w:val="16"/>
          <w:szCs w:val="16"/>
        </w:rPr>
        <w:t>Disclaimer</w:t>
      </w:r>
    </w:p>
    <w:p w:rsidRPr="004C6756" w:rsidR="004C6756" w:rsidP="004C6756" w:rsidRDefault="004C6756" w14:paraId="00B05306" w14:textId="77777777">
      <w:pPr>
        <w:rPr>
          <w:sz w:val="16"/>
          <w:szCs w:val="16"/>
          <w:lang w:val="en-GB"/>
        </w:rPr>
      </w:pPr>
      <w:r w:rsidRPr="004C6756">
        <w:rPr>
          <w:sz w:val="16"/>
          <w:szCs w:val="16"/>
          <w:lang w:val="en-GB"/>
        </w:rPr>
        <w:t>This document has been prepared by the Commonwealth of Australia represented by the Australian Trade and Investment Commission (Austrade). All dollar amounts included refer to Australian Dollars (AUD) unless otherwise stated.</w:t>
      </w:r>
    </w:p>
    <w:p w:rsidRPr="004C6756" w:rsidR="004C6756" w:rsidP="004C6756" w:rsidRDefault="004C6756" w14:paraId="076DBFB0" w14:textId="77777777">
      <w:pPr>
        <w:rPr>
          <w:sz w:val="16"/>
          <w:szCs w:val="16"/>
          <w:lang w:val="en-GB"/>
        </w:rPr>
      </w:pPr>
      <w:r w:rsidRPr="004C6756">
        <w:rPr>
          <w:sz w:val="16"/>
          <w:szCs w:val="16"/>
          <w:lang w:val="en-GB"/>
        </w:rPr>
        <w:t xml:space="preserve">Austrade has exercised due care and skill in preparing and compiling the information and data in this document. Austrade, its employees and advisers disclaim all liability, including liability for negligence and for any loss, damage, injury, expense or cost incurred by any person </w:t>
      </w:r>
      <w:proofErr w:type="gramStart"/>
      <w:r w:rsidRPr="004C6756">
        <w:rPr>
          <w:sz w:val="16"/>
          <w:szCs w:val="16"/>
          <w:lang w:val="en-GB"/>
        </w:rPr>
        <w:t>as a result of</w:t>
      </w:r>
      <w:proofErr w:type="gramEnd"/>
      <w:r w:rsidRPr="004C6756">
        <w:rPr>
          <w:sz w:val="16"/>
          <w:szCs w:val="16"/>
          <w:lang w:val="en-GB"/>
        </w:rPr>
        <w:t xml:space="preserve"> accessing, using or relying on any of the information or data in this document to the maximum extent permitted by law.</w:t>
      </w:r>
    </w:p>
    <w:p w:rsidRPr="004C6756" w:rsidR="004C6756" w:rsidP="004C6756" w:rsidRDefault="004C6756" w14:paraId="690ECB23" w14:textId="77777777">
      <w:pPr>
        <w:rPr>
          <w:sz w:val="16"/>
          <w:szCs w:val="16"/>
        </w:rPr>
      </w:pPr>
      <w:r w:rsidRPr="004C6756">
        <w:rPr>
          <w:sz w:val="16"/>
          <w:szCs w:val="16"/>
          <w:lang w:val="en-GB"/>
        </w:rPr>
        <w:t xml:space="preserve">Austrade recommends the person exercise their own skill and care, including obtaining professional advice, in relation to their use of the information in this document for their purposes. The Australian Government does not endorse any company or activity referred to in the document and does not accept responsibility for any losses suffered in connection with any company or its activities. </w:t>
      </w:r>
    </w:p>
    <w:p w:rsidRPr="001A2B65" w:rsidR="00AA1B17" w:rsidP="004C6756" w:rsidRDefault="00AA1B17" w14:paraId="547DEE49" w14:textId="265DC627">
      <w:pPr>
        <w:rPr>
          <w:sz w:val="16"/>
          <w:szCs w:val="16"/>
        </w:rPr>
      </w:pPr>
      <w:r w:rsidRPr="001A2B65">
        <w:rPr>
          <w:sz w:val="16"/>
          <w:szCs w:val="16"/>
        </w:rPr>
        <w:t>Copyright © Commonwealth of Australia 202</w:t>
      </w:r>
      <w:r w:rsidR="00D75603">
        <w:rPr>
          <w:sz w:val="16"/>
          <w:szCs w:val="16"/>
        </w:rPr>
        <w:t>6</w:t>
      </w:r>
    </w:p>
    <w:p w:rsidRPr="008136E4" w:rsidR="00AA1B17" w:rsidP="008136E4" w:rsidRDefault="00AA1B17" w14:paraId="5B84C446" w14:textId="77777777">
      <w:pPr>
        <w:spacing w:after="120"/>
        <w:rPr>
          <w:sz w:val="16"/>
          <w:szCs w:val="16"/>
        </w:rPr>
      </w:pPr>
      <w:r w:rsidRPr="008136E4">
        <w:rPr>
          <w:sz w:val="16"/>
          <w:szCs w:val="16"/>
        </w:rPr>
        <w:t>The material in this document is licensed under a Creative Commons Attribution – 4.0 International licence (CC BY licence), except for:</w:t>
      </w:r>
    </w:p>
    <w:p w:rsidRPr="008136E4" w:rsidR="00AA1B17" w:rsidP="000160BE" w:rsidRDefault="00AA1B17" w14:paraId="0F6AA2F3" w14:textId="77777777">
      <w:pPr>
        <w:pStyle w:val="ListBullet"/>
        <w:spacing w:after="0" w:line="360" w:lineRule="auto"/>
        <w:ind w:left="357" w:hanging="357"/>
        <w:rPr>
          <w:sz w:val="16"/>
          <w:szCs w:val="16"/>
        </w:rPr>
      </w:pPr>
      <w:r w:rsidRPr="008136E4">
        <w:rPr>
          <w:sz w:val="16"/>
          <w:szCs w:val="16"/>
        </w:rPr>
        <w:t>any third-party material</w:t>
      </w:r>
    </w:p>
    <w:p w:rsidRPr="008136E4" w:rsidR="00AA1B17" w:rsidP="000160BE" w:rsidRDefault="00AA1B17" w14:paraId="08F9FEE0" w14:textId="77777777">
      <w:pPr>
        <w:pStyle w:val="ListBullet"/>
        <w:spacing w:after="0" w:line="360" w:lineRule="auto"/>
        <w:ind w:left="357" w:hanging="357"/>
        <w:rPr>
          <w:sz w:val="16"/>
          <w:szCs w:val="16"/>
        </w:rPr>
      </w:pPr>
      <w:r w:rsidRPr="008136E4">
        <w:rPr>
          <w:sz w:val="16"/>
          <w:szCs w:val="16"/>
        </w:rPr>
        <w:t>any material protected by a trademark</w:t>
      </w:r>
    </w:p>
    <w:p w:rsidRPr="008136E4" w:rsidR="00AA1B17" w:rsidP="000160BE" w:rsidRDefault="00AA1B17" w14:paraId="7821DC05" w14:textId="53F2C618">
      <w:pPr>
        <w:pStyle w:val="ListBullet"/>
        <w:spacing w:after="0" w:line="360" w:lineRule="auto"/>
        <w:ind w:left="357" w:hanging="357"/>
        <w:rPr>
          <w:sz w:val="16"/>
          <w:szCs w:val="16"/>
        </w:rPr>
      </w:pPr>
      <w:r w:rsidRPr="008136E4">
        <w:rPr>
          <w:sz w:val="16"/>
          <w:szCs w:val="16"/>
        </w:rPr>
        <w:t>any images and photographs.</w:t>
      </w:r>
      <w:r w:rsidR="008136E4">
        <w:rPr>
          <w:sz w:val="16"/>
          <w:szCs w:val="16"/>
        </w:rPr>
        <w:br/>
      </w:r>
    </w:p>
    <w:p w:rsidRPr="008136E4" w:rsidR="00AA1B17" w:rsidP="00D559ED" w:rsidRDefault="00AA1B17" w14:paraId="46029DA2" w14:textId="77777777">
      <w:pPr>
        <w:rPr>
          <w:sz w:val="16"/>
          <w:szCs w:val="16"/>
        </w:rPr>
      </w:pPr>
      <w:r w:rsidRPr="008136E4">
        <w:rPr>
          <w:sz w:val="16"/>
          <w:szCs w:val="16"/>
        </w:rPr>
        <w:t xml:space="preserve">More information on this CC BY licence is set out at the creative </w:t>
      </w:r>
      <w:proofErr w:type="gramStart"/>
      <w:r w:rsidRPr="008136E4">
        <w:rPr>
          <w:sz w:val="16"/>
          <w:szCs w:val="16"/>
        </w:rPr>
        <w:t>commons</w:t>
      </w:r>
      <w:proofErr w:type="gramEnd"/>
      <w:r w:rsidRPr="008136E4">
        <w:rPr>
          <w:sz w:val="16"/>
          <w:szCs w:val="16"/>
        </w:rPr>
        <w:t xml:space="preserve"> website: </w:t>
      </w:r>
      <w:hyperlink w:history="1" r:id="rId17">
        <w:r w:rsidRPr="008136E4">
          <w:rPr>
            <w:rStyle w:val="Hyperlink"/>
            <w:sz w:val="16"/>
            <w:szCs w:val="16"/>
          </w:rPr>
          <w:t>https://creativecommons.org/licenses/by/4.0/legalcode.</w:t>
        </w:r>
      </w:hyperlink>
      <w:r w:rsidRPr="008136E4">
        <w:rPr>
          <w:sz w:val="16"/>
          <w:szCs w:val="16"/>
        </w:rPr>
        <w:t xml:space="preserve"> </w:t>
      </w:r>
    </w:p>
    <w:p w:rsidRPr="008136E4" w:rsidR="00AA1B17" w:rsidP="00BF313B" w:rsidRDefault="00AA1B17" w14:paraId="6D662664" w14:textId="77777777">
      <w:pPr>
        <w:pStyle w:val="Heading4"/>
        <w:rPr>
          <w:sz w:val="16"/>
          <w:szCs w:val="16"/>
        </w:rPr>
      </w:pPr>
    </w:p>
    <w:p w:rsidRPr="008136E4" w:rsidR="00AA1B17" w:rsidP="00BF313B" w:rsidRDefault="00AA1B17" w14:paraId="02DBC2AB" w14:textId="77777777">
      <w:pPr>
        <w:pStyle w:val="Heading4"/>
        <w:rPr>
          <w:sz w:val="16"/>
          <w:szCs w:val="16"/>
        </w:rPr>
      </w:pPr>
      <w:r w:rsidRPr="008136E4">
        <w:rPr>
          <w:sz w:val="16"/>
          <w:szCs w:val="16"/>
        </w:rPr>
        <w:t>Attribution</w:t>
      </w:r>
    </w:p>
    <w:p w:rsidRPr="000160BE" w:rsidR="000160BE" w:rsidP="000160BE" w:rsidRDefault="000160BE" w14:paraId="6AE4B0AC" w14:textId="55A1F59D">
      <w:pPr>
        <w:rPr>
          <w:sz w:val="16"/>
          <w:szCs w:val="16"/>
        </w:rPr>
      </w:pPr>
      <w:r w:rsidRPr="000160BE">
        <w:rPr>
          <w:sz w:val="16"/>
          <w:szCs w:val="16"/>
        </w:rPr>
        <w:t xml:space="preserve">Before reusing any part of this document, including reproduction, public display, public performance, distribution, dissemination, communication, or importation, you must comply with the Attribution requirements under the CC BY licence. Enquiries about this licence and any use of this document can be sent to: </w:t>
      </w:r>
      <w:hyperlink w:history="1" r:id="rId18">
        <w:r w:rsidRPr="000160BE">
          <w:rPr>
            <w:rStyle w:val="Hyperlink"/>
            <w:sz w:val="16"/>
            <w:szCs w:val="16"/>
          </w:rPr>
          <w:t>advisory@austrade.gov.au</w:t>
        </w:r>
      </w:hyperlink>
      <w:r w:rsidRPr="000160BE">
        <w:rPr>
          <w:sz w:val="16"/>
          <w:szCs w:val="16"/>
        </w:rPr>
        <w:t>.</w:t>
      </w:r>
    </w:p>
    <w:p w:rsidRPr="008136E4" w:rsidR="00AA1B17" w:rsidP="00BF313B" w:rsidRDefault="00AA1B17" w14:paraId="61894AE1" w14:textId="77777777">
      <w:pPr>
        <w:pStyle w:val="Heading4"/>
        <w:rPr>
          <w:sz w:val="16"/>
          <w:szCs w:val="16"/>
        </w:rPr>
      </w:pPr>
    </w:p>
    <w:p w:rsidRPr="008136E4" w:rsidR="00AA1B17" w:rsidP="00BF313B" w:rsidRDefault="00AA1B17" w14:paraId="6B0A75BF" w14:textId="77777777">
      <w:pPr>
        <w:pStyle w:val="Heading4"/>
        <w:rPr>
          <w:sz w:val="16"/>
          <w:szCs w:val="16"/>
        </w:rPr>
      </w:pPr>
      <w:r w:rsidRPr="008136E4">
        <w:rPr>
          <w:sz w:val="16"/>
          <w:szCs w:val="16"/>
        </w:rPr>
        <w:t>Using the Commonwealth Coat of Arms</w:t>
      </w:r>
    </w:p>
    <w:p w:rsidRPr="008136E4" w:rsidR="00AA1B17" w:rsidP="00D559ED" w:rsidRDefault="00AA1B17" w14:paraId="0B5422B1" w14:textId="77777777">
      <w:pPr>
        <w:rPr>
          <w:sz w:val="16"/>
          <w:szCs w:val="16"/>
        </w:rPr>
      </w:pPr>
      <w:r w:rsidRPr="008136E4">
        <w:rPr>
          <w:sz w:val="16"/>
          <w:szCs w:val="16"/>
        </w:rPr>
        <w:t>The terms of use for the Coat of Arms are available from the It’s an Honour website (</w:t>
      </w:r>
      <w:hyperlink w:history="1" r:id="rId19">
        <w:r w:rsidRPr="008136E4">
          <w:rPr>
            <w:rStyle w:val="Hyperlink"/>
            <w:sz w:val="16"/>
            <w:szCs w:val="16"/>
          </w:rPr>
          <w:t>www.itsanhonour.gov.au</w:t>
        </w:r>
      </w:hyperlink>
      <w:r w:rsidRPr="008136E4">
        <w:rPr>
          <w:sz w:val="16"/>
          <w:szCs w:val="16"/>
        </w:rPr>
        <w:t>).</w:t>
      </w:r>
    </w:p>
    <w:p w:rsidRPr="008136E4" w:rsidR="00AA1B17" w:rsidP="00BF313B" w:rsidRDefault="00AA1B17" w14:paraId="35C38EFB" w14:textId="77777777">
      <w:pPr>
        <w:pStyle w:val="Heading4"/>
        <w:rPr>
          <w:sz w:val="16"/>
          <w:szCs w:val="16"/>
        </w:rPr>
      </w:pPr>
    </w:p>
    <w:p w:rsidRPr="008136E4" w:rsidR="00AA1B17" w:rsidP="00D559ED" w:rsidRDefault="00AA1B17" w14:paraId="2A51133E" w14:textId="0F428FF6">
      <w:pPr>
        <w:rPr>
          <w:sz w:val="16"/>
          <w:szCs w:val="16"/>
        </w:rPr>
      </w:pPr>
      <w:r w:rsidRPr="008136E4">
        <w:rPr>
          <w:sz w:val="16"/>
          <w:szCs w:val="16"/>
        </w:rPr>
        <w:t xml:space="preserve">Publication date: </w:t>
      </w:r>
      <w:r w:rsidR="001A2B65">
        <w:rPr>
          <w:sz w:val="16"/>
          <w:szCs w:val="16"/>
        </w:rPr>
        <w:t>August</w:t>
      </w:r>
      <w:r w:rsidRPr="008136E4">
        <w:rPr>
          <w:sz w:val="16"/>
          <w:szCs w:val="16"/>
        </w:rPr>
        <w:t xml:space="preserve"> 202</w:t>
      </w:r>
      <w:r w:rsidR="00D75603">
        <w:rPr>
          <w:sz w:val="16"/>
          <w:szCs w:val="16"/>
        </w:rPr>
        <w:t>6</w:t>
      </w:r>
      <w:r w:rsidRPr="008136E4">
        <w:rPr>
          <w:sz w:val="16"/>
          <w:szCs w:val="16"/>
        </w:rPr>
        <w:t xml:space="preserve"> </w:t>
      </w:r>
    </w:p>
    <w:p w:rsidRPr="006F0A0F" w:rsidR="009544F1" w:rsidP="00D559ED" w:rsidRDefault="009544F1" w14:paraId="0B144F9B" w14:textId="77777777"/>
    <w:sectPr w:rsidRPr="006F0A0F" w:rsidR="009544F1" w:rsidSect="008136E4">
      <w:footerReference w:type="default" r:id="rId20"/>
      <w:headerReference w:type="first" r:id="rId21"/>
      <w:footerReference w:type="first" r:id="rId22"/>
      <w:pgSz w:w="11906" w:h="16838" w:orient="portrait" w:code="9"/>
      <w:pgMar w:top="1021" w:right="1134" w:bottom="993" w:left="1134" w:header="454" w:footer="49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9FF" w:rsidP="00D559ED" w:rsidRDefault="001439FF" w14:paraId="51D5C222" w14:textId="77777777">
      <w:r>
        <w:separator/>
      </w:r>
    </w:p>
  </w:endnote>
  <w:endnote w:type="continuationSeparator" w:id="0">
    <w:p w:rsidR="001439FF" w:rsidP="00D559ED" w:rsidRDefault="001439FF" w14:paraId="6D7CB87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U Sans BETA Text Bold">
    <w:altName w:val="Calibri"/>
    <w:panose1 w:val="00000000000000000000"/>
    <w:charset w:val="00"/>
    <w:family w:val="modern"/>
    <w:notTrueType/>
    <w:pitch w:val="variable"/>
    <w:sig w:usb0="00000003" w:usb1="00000000" w:usb2="00000000" w:usb3="00000000" w:csb0="00000001" w:csb1="00000000"/>
  </w:font>
  <w:font w:name="AU Sans BETA Text Light">
    <w:altName w:val="Calibri"/>
    <w:panose1 w:val="00000000000000000000"/>
    <w:charset w:val="00"/>
    <w:family w:val="modern"/>
    <w:notTrueType/>
    <w:pitch w:val="variable"/>
    <w:sig w:usb0="00000003" w:usb1="00000000" w:usb2="00000000" w:usb3="00000000" w:csb0="00000001" w:csb1="00000000"/>
  </w:font>
  <w:font w:name="AU Sans BETA Text">
    <w:altName w:val="Calibri"/>
    <w:panose1 w:val="00000000000000000000"/>
    <w:charset w:val="00"/>
    <w:family w:val="modern"/>
    <w:notTrueType/>
    <w:pitch w:val="variable"/>
    <w:sig w:usb0="00000003" w:usb1="00000000" w:usb2="00000000" w:usb3="00000000" w:csb0="00000001" w:csb1="00000000"/>
  </w:font>
  <w:font w:name="AU Sans BETA Display Regular">
    <w:altName w:val="Calibri"/>
    <w:panose1 w:val="00000000000000000000"/>
    <w:charset w:val="00"/>
    <w:family w:val="modern"/>
    <w:notTrueType/>
    <w:pitch w:val="variable"/>
    <w:sig w:usb0="00000003" w:usb1="00000000" w:usb2="00000000" w:usb3="00000000" w:csb0="00000001" w:csb1="00000000"/>
  </w:font>
  <w:font w:name="AU Sans Text">
    <w:panose1 w:val="020B0503030202060203"/>
    <w:charset w:val="00"/>
    <w:family w:val="swiss"/>
    <w:notTrueType/>
    <w:pitch w:val="variable"/>
    <w:sig w:usb0="00000007" w:usb1="1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U Sans Text Medium">
    <w:panose1 w:val="020B0303030202060203"/>
    <w:charset w:val="00"/>
    <w:family w:val="swiss"/>
    <w:notTrueType/>
    <w:pitch w:val="variable"/>
    <w:sig w:usb0="00000007" w:usb1="10000000" w:usb2="00000000" w:usb3="00000000" w:csb0="00000093"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B3279" w:rsidR="006B3279" w:rsidP="00D559ED" w:rsidRDefault="008C60C5" w14:paraId="2311447C" w14:textId="4BECE761">
    <w:pPr>
      <w:pStyle w:val="Footer"/>
    </w:pPr>
    <w:r>
      <w:t xml:space="preserve">Austrade Corporate Plan </w:t>
    </w:r>
    <w:r w:rsidR="00692035">
      <w:t>202</w:t>
    </w:r>
    <w:r w:rsidR="0064138A">
      <w:t>6</w:t>
    </w:r>
    <w:r w:rsidR="00692035">
      <w:t>-2</w:t>
    </w:r>
    <w:r w:rsidR="0064138A">
      <w:t>7</w:t>
    </w:r>
    <w:r w:rsidR="006B3279">
      <w:tab/>
    </w:r>
    <w:r w:rsidR="006B3279">
      <w:ptab w:alignment="right" w:relativeTo="margin" w:leader="none"/>
    </w:r>
    <w:r w:rsidRPr="006B3279" w:rsidR="006B3279">
      <w:fldChar w:fldCharType="begin"/>
    </w:r>
    <w:r w:rsidRPr="006B3279" w:rsidR="006B3279">
      <w:instrText xml:space="preserve"> PAGE   \* MERGEFORMAT </w:instrText>
    </w:r>
    <w:r w:rsidRPr="006B3279" w:rsidR="006B3279">
      <w:fldChar w:fldCharType="separate"/>
    </w:r>
    <w:r w:rsidR="0080458A">
      <w:rPr>
        <w:noProof/>
      </w:rPr>
      <w:t>2</w:t>
    </w:r>
    <w:r w:rsidRPr="006B3279" w:rsidR="006B3279">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7523B" w:rsidR="00B7523B" w:rsidP="00D559ED" w:rsidRDefault="00A81A19" w14:paraId="661D7848" w14:textId="7D2C8487">
    <w:pPr>
      <w:pStyle w:val="Footer"/>
    </w:pPr>
    <w:r>
      <w:t xml:space="preserve">Austrade Corporate Plan </w:t>
    </w:r>
    <w:r w:rsidR="002D3734">
      <w:t>202</w:t>
    </w:r>
    <w:r w:rsidR="0064138A">
      <w:t>6</w:t>
    </w:r>
    <w:r w:rsidR="002B4DD2">
      <w:t>–</w:t>
    </w:r>
    <w:r w:rsidR="002D3734">
      <w:t>2</w:t>
    </w:r>
    <w:r w:rsidR="0064138A">
      <w:t>7</w:t>
    </w:r>
    <w:r w:rsidR="00B7523B">
      <w:tab/>
    </w:r>
    <w:r w:rsidR="00B7523B">
      <w:ptab w:alignment="right" w:relativeTo="margin" w:leader="none"/>
    </w:r>
    <w:r w:rsidRPr="006B3279" w:rsidR="00B7523B">
      <w:fldChar w:fldCharType="begin"/>
    </w:r>
    <w:r w:rsidRPr="006B3279" w:rsidR="00B7523B">
      <w:instrText xml:space="preserve"> PAGE   \* MERGEFORMAT </w:instrText>
    </w:r>
    <w:r w:rsidRPr="006B3279" w:rsidR="00B7523B">
      <w:fldChar w:fldCharType="separate"/>
    </w:r>
    <w:r w:rsidR="00DF172A">
      <w:rPr>
        <w:noProof/>
      </w:rPr>
      <w:t>1</w:t>
    </w:r>
    <w:r w:rsidRPr="006B3279" w:rsidR="00B7523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9FF" w:rsidP="00D559ED" w:rsidRDefault="001439FF" w14:paraId="20282B45" w14:textId="77777777"/>
  </w:footnote>
  <w:footnote w:type="continuationSeparator" w:id="0">
    <w:p w:rsidR="001439FF" w:rsidP="00D559ED" w:rsidRDefault="001439FF" w14:paraId="5BF9F782" w14:textId="77777777">
      <w:r>
        <w:continuationSeparator/>
      </w:r>
    </w:p>
  </w:footnote>
  <w:footnote w:id="1">
    <w:p w:rsidRPr="00D02D3D" w:rsidR="00D02D3D" w:rsidP="00D02D3D" w:rsidRDefault="00D02D3D" w14:paraId="5B5449B7" w14:textId="4E7E7C2F">
      <w:pPr>
        <w:pStyle w:val="FootnoteText"/>
      </w:pPr>
      <w:r w:rsidRPr="00D02D3D">
        <w:rPr>
          <w:rStyle w:val="FootnoteReference"/>
          <w:vertAlign w:val="baseline"/>
        </w:rPr>
        <w:footnoteRef/>
      </w:r>
      <w:r w:rsidRPr="00D02D3D">
        <w:t xml:space="preserve"> International Monetary Fund: World Economic Outlook and Fiscal Monitor, April 2026 </w:t>
      </w:r>
    </w:p>
  </w:footnote>
  <w:footnote w:id="2">
    <w:p w:rsidRPr="00D02D3D" w:rsidR="00D02D3D" w:rsidP="00D02D3D" w:rsidRDefault="00D02D3D" w14:paraId="29CC0672" w14:textId="1D3F1D74">
      <w:pPr>
        <w:pStyle w:val="FootnoteText"/>
        <w:spacing w:line="200" w:lineRule="exact"/>
      </w:pPr>
      <w:r w:rsidRPr="00D02D3D">
        <w:rPr>
          <w:rStyle w:val="FootnoteReference"/>
          <w:vertAlign w:val="baseline"/>
        </w:rPr>
        <w:footnoteRef/>
      </w:r>
      <w:r w:rsidRPr="00D02D3D">
        <w:t xml:space="preserve"> Lowy Institute Keynote Speech: Navigating Australia’s Trading Future, July 2025; Department of Foreign Affairs and Trade: A-EU FTA, Frequently Asked Questions, March 2026.  </w:t>
      </w:r>
    </w:p>
  </w:footnote>
  <w:footnote w:id="3">
    <w:p w:rsidRPr="00D02D3D" w:rsidR="00D02D3D" w:rsidP="00D02D3D" w:rsidRDefault="00D02D3D" w14:paraId="1D3AD5D1" w14:textId="7D30FC4F">
      <w:pPr>
        <w:pStyle w:val="FootnoteText"/>
      </w:pPr>
      <w:r w:rsidRPr="00D02D3D">
        <w:rPr>
          <w:rStyle w:val="FootnoteReference"/>
          <w:vertAlign w:val="baseline"/>
        </w:rPr>
        <w:footnoteRef/>
      </w:r>
      <w:r w:rsidRPr="00D02D3D">
        <w:t xml:space="preserve"> UN Trade and Development: Global Investment Growth, January 2026 </w:t>
      </w:r>
    </w:p>
  </w:footnote>
  <w:footnote w:id="4">
    <w:p w:rsidR="003C39DF" w:rsidP="003C39DF" w:rsidRDefault="00312E7E" w14:paraId="08A02ED0" w14:textId="77777777">
      <w:pPr>
        <w:pStyle w:val="FootnoteText"/>
        <w:spacing w:line="200" w:lineRule="exact"/>
      </w:pPr>
      <w:r>
        <w:rPr>
          <w:rStyle w:val="FootnoteReference"/>
        </w:rPr>
        <w:footnoteRef/>
      </w:r>
      <w:r>
        <w:t xml:space="preserve"> </w:t>
      </w:r>
      <w:r w:rsidRPr="00D312A6" w:rsidR="003C39DF">
        <w:t>Austrade’s trade outcome targets for 202</w:t>
      </w:r>
      <w:r w:rsidR="003C39DF">
        <w:t>6</w:t>
      </w:r>
      <w:r w:rsidRPr="00D312A6" w:rsidR="003C39DF">
        <w:t>–2</w:t>
      </w:r>
      <w:r w:rsidR="003C39DF">
        <w:t>7</w:t>
      </w:r>
      <w:r w:rsidRPr="00D312A6" w:rsidR="003C39DF">
        <w:t xml:space="preserve"> </w:t>
      </w:r>
      <w:r w:rsidR="003C39DF">
        <w:t>have been increased to reflect Austrade’s strong performance of 2,000+ trade outcomes in prior years and increased trade activities resulting from additional Accessing New Markets Initiative (ANMI) funding</w:t>
      </w:r>
      <w:r w:rsidRPr="00D312A6" w:rsidR="003C39DF">
        <w:t xml:space="preserve">. </w:t>
      </w:r>
    </w:p>
    <w:p w:rsidR="00312E7E" w:rsidP="003C39DF" w:rsidRDefault="00312E7E" w14:paraId="3DCF42C2" w14:textId="04308981">
      <w:pPr>
        <w:pStyle w:val="FootnoteText"/>
        <w:spacing w:line="200" w:lineRule="exact"/>
      </w:pPr>
    </w:p>
  </w:footnote>
  <w:footnote w:id="5">
    <w:p w:rsidR="00312E7E" w:rsidP="003C39DF" w:rsidRDefault="00312E7E" w14:paraId="749C1D67" w14:textId="26B5A13C">
      <w:pPr>
        <w:pStyle w:val="FootnoteText"/>
        <w:spacing w:line="200" w:lineRule="exact"/>
      </w:pPr>
      <w:r>
        <w:rPr>
          <w:rStyle w:val="FootnoteReference"/>
        </w:rPr>
        <w:footnoteRef/>
      </w:r>
      <w:r>
        <w:t xml:space="preserve"> </w:t>
      </w:r>
      <w:r w:rsidRPr="00D312A6" w:rsidR="003C39DF">
        <w:t>Austrade will continue to monitor forward targets for 202</w:t>
      </w:r>
      <w:r w:rsidR="003C39DF">
        <w:t>7</w:t>
      </w:r>
      <w:r w:rsidRPr="00D312A6" w:rsidR="003C39DF">
        <w:t>–2</w:t>
      </w:r>
      <w:r w:rsidR="003C39DF">
        <w:t>8</w:t>
      </w:r>
      <w:r w:rsidRPr="00D312A6" w:rsidR="003C39DF">
        <w:t xml:space="preserve"> onwards in the context of an uncertain global trade and investment landscape.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EB483D" w:rsidRDefault="00EB483D" w14:paraId="197448D8" w14:textId="3BC0E599">
    <w:pPr>
      <w:pStyle w:val="Header"/>
    </w:pPr>
    <w:r>
      <w:rPr>
        <w:noProof/>
      </w:rPr>
      <w:drawing>
        <wp:anchor distT="0" distB="0" distL="114300" distR="114300" simplePos="0" relativeHeight="251658240" behindDoc="1" locked="0" layoutInCell="1" allowOverlap="1" wp14:anchorId="7235029C" wp14:editId="41B0C363">
          <wp:simplePos x="0" y="0"/>
          <wp:positionH relativeFrom="column">
            <wp:posOffset>-702161</wp:posOffset>
          </wp:positionH>
          <wp:positionV relativeFrom="paragraph">
            <wp:posOffset>-153819</wp:posOffset>
          </wp:positionV>
          <wp:extent cx="7503828" cy="2277035"/>
          <wp:effectExtent l="0" t="0" r="1905" b="0"/>
          <wp:wrapNone/>
          <wp:docPr id="609561844" name="Picture 6095618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rotWithShape="1">
                  <a:blip r:embed="rId1"/>
                  <a:srcRect b="11481"/>
                  <a:stretch/>
                </pic:blipFill>
                <pic:spPr bwMode="auto">
                  <a:xfrm>
                    <a:off x="0" y="0"/>
                    <a:ext cx="7503828" cy="2277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565E"/>
    <w:multiLevelType w:val="multilevel"/>
    <w:tmpl w:val="C4AC7668"/>
    <w:styleLink w:val="Headings"/>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BB272E"/>
    <w:multiLevelType w:val="multilevel"/>
    <w:tmpl w:val="0290A1C2"/>
    <w:styleLink w:val="CurrentList20"/>
    <w:lvl w:ilvl="0">
      <w:start w:val="1"/>
      <w:numFmt w:val="bullet"/>
      <w:lvlText w:val=""/>
      <w:lvlJc w:val="left"/>
      <w:pPr>
        <w:ind w:left="720" w:hanging="720"/>
      </w:pPr>
      <w:rPr>
        <w:rFonts w:hint="default" w:ascii="Symbol" w:hAnsi="Symbol"/>
        <w:color w:val="1E988A" w:themeColor="accent3"/>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056E7BBD"/>
    <w:multiLevelType w:val="multilevel"/>
    <w:tmpl w:val="E124DA12"/>
    <w:styleLink w:val="CurrentList1"/>
    <w:lvl w:ilvl="0">
      <w:start w:val="1"/>
      <w:numFmt w:val="bullet"/>
      <w:lvlText w:val=""/>
      <w:lvlJc w:val="left"/>
      <w:pPr>
        <w:ind w:left="284" w:hanging="284"/>
      </w:pPr>
      <w:rPr>
        <w:rFonts w:hint="default" w:ascii="Symbol" w:hAnsi="Symbol"/>
        <w:color w:val="1E988A" w:themeColor="background2"/>
      </w:rPr>
    </w:lvl>
    <w:lvl w:ilvl="1">
      <w:start w:val="1"/>
      <w:numFmt w:val="bullet"/>
      <w:lvlText w:val="–"/>
      <w:lvlJc w:val="left"/>
      <w:pPr>
        <w:ind w:left="568" w:hanging="284"/>
      </w:pPr>
      <w:rPr>
        <w:rFonts w:hint="default" w:ascii="Calibri" w:hAnsi="Calibri"/>
        <w:color w:val="1E988A" w:themeColor="background2"/>
      </w:rPr>
    </w:lvl>
    <w:lvl w:ilvl="2">
      <w:start w:val="1"/>
      <w:numFmt w:val="bullet"/>
      <w:lvlText w:val="–"/>
      <w:lvlJc w:val="left"/>
      <w:pPr>
        <w:ind w:left="852" w:hanging="284"/>
      </w:pPr>
      <w:rPr>
        <w:rFonts w:hint="default" w:ascii="Calibri" w:hAnsi="Calibri"/>
        <w:color w:val="1E988A" w:themeColor="background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08380797"/>
    <w:multiLevelType w:val="multilevel"/>
    <w:tmpl w:val="D1A41D3C"/>
    <w:styleLink w:val="CurrentList16"/>
    <w:lvl w:ilvl="0">
      <w:start w:val="1"/>
      <w:numFmt w:val="bullet"/>
      <w:lvlText w:val=""/>
      <w:lvlJc w:val="left"/>
      <w:pPr>
        <w:ind w:left="567" w:hanging="567"/>
      </w:pPr>
      <w:rPr>
        <w:rFonts w:hint="default" w:ascii="Symbol" w:hAnsi="Symbol"/>
        <w:color w:val="0F4C44" w:themeColor="background2" w:themeShade="80"/>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 w15:restartNumberingAfterBreak="0">
    <w:nsid w:val="088D3897"/>
    <w:multiLevelType w:val="multilevel"/>
    <w:tmpl w:val="D138E8EE"/>
    <w:styleLink w:val="CurrentList29"/>
    <w:lvl w:ilvl="0">
      <w:start w:val="1"/>
      <w:numFmt w:val="bullet"/>
      <w:lvlText w:val=""/>
      <w:lvlJc w:val="left"/>
      <w:pPr>
        <w:ind w:left="170" w:hanging="170"/>
      </w:pPr>
      <w:rPr>
        <w:rFonts w:hint="default" w:ascii="Symbol" w:hAnsi="Symbol"/>
        <w:color w:val="7A4282" w:themeColor="accent1"/>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0AA043C6"/>
    <w:multiLevelType w:val="multilevel"/>
    <w:tmpl w:val="91DC100C"/>
    <w:lvl w:ilvl="0">
      <w:start w:val="1"/>
      <w:numFmt w:val="bullet"/>
      <w:lvlText w:val=""/>
      <w:lvlJc w:val="left"/>
      <w:pPr>
        <w:ind w:left="360" w:hanging="360"/>
      </w:pPr>
      <w:rPr>
        <w:rFonts w:hint="default" w:ascii="Symbol" w:hAnsi="Symbol"/>
        <w:color w:val="000000" w:themeColor="text1"/>
        <w:u w:color="000000" w:themeColor="text1"/>
      </w:rPr>
    </w:lvl>
    <w:lvl w:ilvl="1">
      <w:start w:val="1"/>
      <w:numFmt w:val="bullet"/>
      <w:lvlText w:val="–"/>
      <w:lvlJc w:val="left"/>
      <w:pPr>
        <w:ind w:left="568" w:hanging="284"/>
      </w:pPr>
      <w:rPr>
        <w:rFonts w:hint="default" w:ascii="Calibri" w:hAnsi="Calibri"/>
        <w:color w:val="1E988A" w:themeColor="background2"/>
      </w:rPr>
    </w:lvl>
    <w:lvl w:ilvl="2">
      <w:start w:val="1"/>
      <w:numFmt w:val="bullet"/>
      <w:lvlText w:val="–"/>
      <w:lvlJc w:val="left"/>
      <w:pPr>
        <w:ind w:left="852" w:hanging="284"/>
      </w:pPr>
      <w:rPr>
        <w:rFonts w:hint="default" w:ascii="Calibri" w:hAnsi="Calibri"/>
        <w:color w:val="1E988A" w:themeColor="background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bullet"/>
      <w:lvlText w:val=""/>
      <w:lvlJc w:val="left"/>
      <w:pPr>
        <w:ind w:left="2064" w:hanging="360"/>
      </w:pPr>
      <w:rPr>
        <w:rFonts w:hint="default" w:ascii="Symbol" w:hAnsi="Symbol"/>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0BEC208F"/>
    <w:multiLevelType w:val="multilevel"/>
    <w:tmpl w:val="9990A79C"/>
    <w:styleLink w:val="CurrentList27"/>
    <w:lvl w:ilvl="0">
      <w:start w:val="1"/>
      <w:numFmt w:val="bullet"/>
      <w:lvlText w:val=""/>
      <w:lvlJc w:val="left"/>
      <w:pPr>
        <w:ind w:left="720" w:hanging="360"/>
      </w:pPr>
      <w:rPr>
        <w:rFonts w:hint="default" w:ascii="Symbol" w:hAnsi="Symbol"/>
        <w:color w:val="2E1A47" w:themeColor="text2"/>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7" w15:restartNumberingAfterBreak="0">
    <w:nsid w:val="132B00D5"/>
    <w:multiLevelType w:val="multilevel"/>
    <w:tmpl w:val="1C4CD940"/>
    <w:styleLink w:val="CurrentList13"/>
    <w:lvl w:ilvl="0">
      <w:start w:val="1"/>
      <w:numFmt w:val="bullet"/>
      <w:lvlText w:val=""/>
      <w:lvlJc w:val="left"/>
      <w:pPr>
        <w:ind w:left="720" w:hanging="360"/>
      </w:pPr>
      <w:rPr>
        <w:rFonts w:hint="default" w:ascii="Symbol" w:hAnsi="Symbol"/>
        <w:color w:val="7A4282" w:themeColor="accent1"/>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13DE6E03"/>
    <w:multiLevelType w:val="multilevel"/>
    <w:tmpl w:val="1C4CD940"/>
    <w:styleLink w:val="CurrentList12"/>
    <w:lvl w:ilvl="0">
      <w:start w:val="1"/>
      <w:numFmt w:val="bullet"/>
      <w:lvlText w:val=""/>
      <w:lvlJc w:val="left"/>
      <w:pPr>
        <w:ind w:left="720" w:hanging="360"/>
      </w:pPr>
      <w:rPr>
        <w:rFonts w:hint="default" w:ascii="Symbol" w:hAnsi="Symbol"/>
        <w:color w:val="7A4282" w:themeColor="accent1"/>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14855BD6"/>
    <w:multiLevelType w:val="multilevel"/>
    <w:tmpl w:val="1976460C"/>
    <w:styleLink w:val="CurrentList30"/>
    <w:lvl w:ilvl="0">
      <w:start w:val="1"/>
      <w:numFmt w:val="bullet"/>
      <w:lvlText w:val=""/>
      <w:lvlJc w:val="left"/>
      <w:pPr>
        <w:ind w:left="170" w:hanging="170"/>
      </w:pPr>
      <w:rPr>
        <w:rFonts w:hint="default" w:ascii="Symbol" w:hAnsi="Symbol"/>
        <w:color w:val="F5D688" w:themeColor="accent4"/>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14A125AC"/>
    <w:multiLevelType w:val="multilevel"/>
    <w:tmpl w:val="72162090"/>
    <w:styleLink w:val="CurrentList34"/>
    <w:lvl w:ilvl="0">
      <w:start w:val="1"/>
      <w:numFmt w:val="bullet"/>
      <w:lvlText w:val=""/>
      <w:lvlJc w:val="left"/>
      <w:pPr>
        <w:ind w:left="170" w:hanging="170"/>
      </w:pPr>
      <w:rPr>
        <w:rFonts w:hint="default" w:ascii="Symbol" w:hAnsi="Symbol"/>
        <w:color w:val="1E988A" w:themeColor="accent3"/>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14E66D69"/>
    <w:multiLevelType w:val="multilevel"/>
    <w:tmpl w:val="677EB5E4"/>
    <w:styleLink w:val="CurrentList25"/>
    <w:lvl w:ilvl="0">
      <w:start w:val="1"/>
      <w:numFmt w:val="bullet"/>
      <w:lvlText w:val=""/>
      <w:lvlJc w:val="left"/>
      <w:pPr>
        <w:ind w:left="720" w:hanging="720"/>
      </w:pPr>
      <w:rPr>
        <w:rFonts w:hint="default" w:ascii="Symbol" w:hAnsi="Symbol"/>
        <w:color w:val="F5D688" w:themeColor="accent4"/>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2" w15:restartNumberingAfterBreak="0">
    <w:nsid w:val="169D3212"/>
    <w:multiLevelType w:val="multilevel"/>
    <w:tmpl w:val="84F29BA4"/>
    <w:lvl w:ilvl="0">
      <w:start w:val="1"/>
      <w:numFmt w:val="bullet"/>
      <w:pStyle w:val="ListBullet"/>
      <w:lvlText w:val=""/>
      <w:lvlJc w:val="left"/>
      <w:pPr>
        <w:ind w:left="360" w:hanging="360"/>
      </w:pPr>
      <w:rPr>
        <w:rFonts w:hint="default" w:ascii="Symbol" w:hAnsi="Symbol"/>
        <w:color w:val="000000" w:themeColor="text1"/>
        <w:u w:color="000000" w:themeColor="text1"/>
      </w:rPr>
    </w:lvl>
    <w:lvl w:ilvl="1">
      <w:start w:val="1"/>
      <w:numFmt w:val="bullet"/>
      <w:lvlText w:val="–"/>
      <w:lvlJc w:val="left"/>
      <w:pPr>
        <w:ind w:left="568" w:hanging="284"/>
      </w:pPr>
      <w:rPr>
        <w:rFonts w:hint="default" w:ascii="Calibri" w:hAnsi="Calibri"/>
        <w:color w:val="1E988A" w:themeColor="background2"/>
      </w:rPr>
    </w:lvl>
    <w:lvl w:ilvl="2">
      <w:start w:val="1"/>
      <w:numFmt w:val="bullet"/>
      <w:lvlText w:val="–"/>
      <w:lvlJc w:val="left"/>
      <w:pPr>
        <w:ind w:left="852" w:hanging="284"/>
      </w:pPr>
      <w:rPr>
        <w:rFonts w:hint="default" w:ascii="Calibri" w:hAnsi="Calibri"/>
        <w:color w:val="1E988A" w:themeColor="background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b/>
        <w:bCs/>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7170E48"/>
    <w:multiLevelType w:val="multilevel"/>
    <w:tmpl w:val="A0207B60"/>
    <w:styleLink w:val="CurrentList36"/>
    <w:lvl w:ilvl="0">
      <w:start w:val="1"/>
      <w:numFmt w:val="bullet"/>
      <w:lvlText w:val=""/>
      <w:lvlJc w:val="left"/>
      <w:pPr>
        <w:ind w:left="720" w:hanging="360"/>
      </w:pPr>
      <w:rPr>
        <w:rFonts w:hint="default" w:ascii="Symbol" w:hAnsi="Symbol"/>
        <w:u w:color="000000" w:themeColor="text1"/>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1C4F3D7B"/>
    <w:multiLevelType w:val="multilevel"/>
    <w:tmpl w:val="A3BE24F2"/>
    <w:styleLink w:val="CurrentList7"/>
    <w:lvl w:ilvl="0">
      <w:start w:val="1"/>
      <w:numFmt w:val="bullet"/>
      <w:lvlText w:val=""/>
      <w:lvlJc w:val="left"/>
      <w:pPr>
        <w:ind w:left="720" w:hanging="360"/>
      </w:pPr>
      <w:rPr>
        <w:rFonts w:hint="default" w:ascii="Symbol" w:hAnsi="Symbol"/>
        <w:color w:val="1E988A" w:themeColor="accent3"/>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5" w15:restartNumberingAfterBreak="0">
    <w:nsid w:val="1D491DE9"/>
    <w:multiLevelType w:val="multilevel"/>
    <w:tmpl w:val="BABEA26C"/>
    <w:styleLink w:val="CurrentList18"/>
    <w:lvl w:ilvl="0">
      <w:start w:val="1"/>
      <w:numFmt w:val="bullet"/>
      <w:lvlText w:val=""/>
      <w:lvlJc w:val="left"/>
      <w:pPr>
        <w:ind w:left="720" w:hanging="360"/>
      </w:pPr>
      <w:rPr>
        <w:rFonts w:hint="default" w:ascii="Symbol" w:hAnsi="Symbol"/>
        <w:color w:val="F5D688" w:themeColor="accent4"/>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1EA26DBF"/>
    <w:multiLevelType w:val="multilevel"/>
    <w:tmpl w:val="90766F32"/>
    <w:styleLink w:val="CurrentList6"/>
    <w:lvl w:ilvl="0">
      <w:start w:val="1"/>
      <w:numFmt w:val="bullet"/>
      <w:lvlText w:val=""/>
      <w:lvlJc w:val="left"/>
      <w:pPr>
        <w:ind w:left="720" w:hanging="360"/>
      </w:pPr>
      <w:rPr>
        <w:rFonts w:hint="default" w:ascii="Symbol" w:hAnsi="Symbol"/>
        <w:color w:val="F5D688" w:themeColor="accent4"/>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1FC8010D"/>
    <w:multiLevelType w:val="multilevel"/>
    <w:tmpl w:val="5882D596"/>
    <w:styleLink w:val="CurrentList10"/>
    <w:lvl w:ilvl="0">
      <w:start w:val="1"/>
      <w:numFmt w:val="bullet"/>
      <w:lvlText w:val=""/>
      <w:lvlJc w:val="left"/>
      <w:pPr>
        <w:ind w:left="72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8" w15:restartNumberingAfterBreak="0">
    <w:nsid w:val="20615904"/>
    <w:multiLevelType w:val="multilevel"/>
    <w:tmpl w:val="1C4CD940"/>
    <w:styleLink w:val="CurrentList11"/>
    <w:lvl w:ilvl="0">
      <w:start w:val="1"/>
      <w:numFmt w:val="bullet"/>
      <w:lvlText w:val=""/>
      <w:lvlJc w:val="left"/>
      <w:pPr>
        <w:ind w:left="720" w:hanging="360"/>
      </w:pPr>
      <w:rPr>
        <w:rFonts w:hint="default" w:ascii="Symbol" w:hAnsi="Symbol"/>
        <w:color w:val="7A4282" w:themeColor="accent1"/>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288D7106"/>
    <w:multiLevelType w:val="multilevel"/>
    <w:tmpl w:val="BABEA26C"/>
    <w:styleLink w:val="CurrentList17"/>
    <w:lvl w:ilvl="0">
      <w:start w:val="1"/>
      <w:numFmt w:val="bullet"/>
      <w:lvlText w:val=""/>
      <w:lvlJc w:val="left"/>
      <w:pPr>
        <w:ind w:left="720" w:hanging="360"/>
      </w:pPr>
      <w:rPr>
        <w:rFonts w:hint="default" w:ascii="Symbol" w:hAnsi="Symbol"/>
        <w:color w:val="F5D688" w:themeColor="accent4"/>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0" w15:restartNumberingAfterBreak="0">
    <w:nsid w:val="2A431682"/>
    <w:multiLevelType w:val="multilevel"/>
    <w:tmpl w:val="100E64AC"/>
    <w:styleLink w:val="CurrentList33"/>
    <w:lvl w:ilvl="0">
      <w:start w:val="1"/>
      <w:numFmt w:val="bullet"/>
      <w:lvlText w:val=""/>
      <w:lvlJc w:val="left"/>
      <w:pPr>
        <w:ind w:left="170" w:hanging="170"/>
      </w:pPr>
      <w:rPr>
        <w:rFonts w:hint="default" w:ascii="Symbol" w:hAnsi="Symbol"/>
        <w:color w:val="0F4C44" w:themeColor="background2" w:themeShade="80"/>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1" w15:restartNumberingAfterBreak="0">
    <w:nsid w:val="2C4E55C2"/>
    <w:multiLevelType w:val="multilevel"/>
    <w:tmpl w:val="98E043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2F367912"/>
    <w:multiLevelType w:val="multilevel"/>
    <w:tmpl w:val="A21228AA"/>
    <w:styleLink w:val="CurrentList26"/>
    <w:lvl w:ilvl="0">
      <w:start w:val="1"/>
      <w:numFmt w:val="bullet"/>
      <w:lvlText w:val=""/>
      <w:lvlJc w:val="left"/>
      <w:pPr>
        <w:ind w:left="720" w:hanging="360"/>
      </w:pPr>
      <w:rPr>
        <w:rFonts w:hint="default" w:ascii="Symbol" w:hAnsi="Symbol"/>
        <w:color w:val="1E988A" w:themeColor="accent3"/>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3" w15:restartNumberingAfterBreak="0">
    <w:nsid w:val="3FFE43BE"/>
    <w:multiLevelType w:val="multilevel"/>
    <w:tmpl w:val="1570B862"/>
    <w:lvl w:ilvl="0">
      <w:start w:val="1"/>
      <w:numFmt w:val="bullet"/>
      <w:lvlText w:val=""/>
      <w:lvlJc w:val="left"/>
      <w:pPr>
        <w:ind w:left="284" w:hanging="284"/>
      </w:pPr>
      <w:rPr>
        <w:rFonts w:hint="default" w:ascii="Symbol" w:hAnsi="Symbol"/>
        <w:color w:val="1E988A" w:themeColor="background2"/>
      </w:rPr>
    </w:lvl>
    <w:lvl w:ilvl="1">
      <w:start w:val="1"/>
      <w:numFmt w:val="bullet"/>
      <w:pStyle w:val="ListBullet2"/>
      <w:lvlText w:val="–"/>
      <w:lvlJc w:val="left"/>
      <w:pPr>
        <w:ind w:left="568" w:hanging="284"/>
      </w:pPr>
      <w:rPr>
        <w:rFonts w:hint="default" w:ascii="Calibri" w:hAnsi="Calibri"/>
        <w:color w:val="1E988A" w:themeColor="background2"/>
      </w:rPr>
    </w:lvl>
    <w:lvl w:ilvl="2">
      <w:start w:val="1"/>
      <w:numFmt w:val="bullet"/>
      <w:pStyle w:val="ListBullet3"/>
      <w:lvlText w:val="–"/>
      <w:lvlJc w:val="left"/>
      <w:pPr>
        <w:ind w:left="852" w:hanging="284"/>
      </w:pPr>
      <w:rPr>
        <w:rFonts w:hint="default" w:ascii="Calibri" w:hAnsi="Calibri"/>
        <w:color w:val="1E988A" w:themeColor="background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4" w15:restartNumberingAfterBreak="0">
    <w:nsid w:val="40B47956"/>
    <w:multiLevelType w:val="multilevel"/>
    <w:tmpl w:val="1C4CD940"/>
    <w:styleLink w:val="CurrentList24"/>
    <w:lvl w:ilvl="0">
      <w:start w:val="1"/>
      <w:numFmt w:val="bullet"/>
      <w:lvlText w:val=""/>
      <w:lvlJc w:val="left"/>
      <w:pPr>
        <w:ind w:left="720" w:hanging="360"/>
      </w:pPr>
      <w:rPr>
        <w:rFonts w:hint="default" w:ascii="Symbol" w:hAnsi="Symbol"/>
        <w:color w:val="7A4282" w:themeColor="accent1"/>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5" w15:restartNumberingAfterBreak="0">
    <w:nsid w:val="40ED0060"/>
    <w:multiLevelType w:val="multilevel"/>
    <w:tmpl w:val="244E4D4C"/>
    <w:styleLink w:val="CurrentList15"/>
    <w:lvl w:ilvl="0">
      <w:start w:val="1"/>
      <w:numFmt w:val="bullet"/>
      <w:lvlText w:val=""/>
      <w:lvlJc w:val="left"/>
      <w:pPr>
        <w:ind w:left="720" w:hanging="360"/>
      </w:pPr>
      <w:rPr>
        <w:rFonts w:hint="default" w:ascii="Symbol" w:hAnsi="Symbol"/>
        <w:color w:val="0F4C44" w:themeColor="background2" w:themeShade="80"/>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6" w15:restartNumberingAfterBreak="0">
    <w:nsid w:val="42BA2ADE"/>
    <w:multiLevelType w:val="multilevel"/>
    <w:tmpl w:val="BD8C3EF6"/>
    <w:styleLink w:val="CurrentList38"/>
    <w:lvl w:ilvl="0">
      <w:start w:val="1"/>
      <w:numFmt w:val="decimal"/>
      <w:lvlText w:val="%1."/>
      <w:lvlJc w:val="left"/>
      <w:pPr>
        <w:ind w:left="284" w:hanging="284"/>
      </w:pPr>
      <w:rPr>
        <w:rFonts w:hint="default"/>
        <w:b/>
        <w:i w:val="0"/>
        <w:color w:val="auto"/>
      </w:rPr>
    </w:lvl>
    <w:lvl w:ilvl="1">
      <w:start w:val="1"/>
      <w:numFmt w:val="lowerLetter"/>
      <w:lvlText w:val="%2)"/>
      <w:lvlJc w:val="left"/>
      <w:pPr>
        <w:ind w:left="568" w:hanging="284"/>
      </w:pPr>
      <w:rPr>
        <w:rFonts w:hint="default"/>
        <w:color w:val="auto"/>
      </w:rPr>
    </w:lvl>
    <w:lvl w:ilvl="2">
      <w:start w:val="1"/>
      <w:numFmt w:val="lowerRoman"/>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46F151A1"/>
    <w:multiLevelType w:val="multilevel"/>
    <w:tmpl w:val="26C820E4"/>
    <w:styleLink w:val="CurrentList31"/>
    <w:lvl w:ilvl="0">
      <w:start w:val="1"/>
      <w:numFmt w:val="bullet"/>
      <w:lvlText w:val=""/>
      <w:lvlJc w:val="left"/>
      <w:pPr>
        <w:ind w:left="170" w:hanging="170"/>
      </w:pPr>
      <w:rPr>
        <w:rFonts w:hint="default" w:ascii="Symbol" w:hAnsi="Symbol"/>
        <w:color w:val="F5D688" w:themeColor="accent4"/>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8" w15:restartNumberingAfterBreak="0">
    <w:nsid w:val="492713CC"/>
    <w:multiLevelType w:val="multilevel"/>
    <w:tmpl w:val="E2240D2E"/>
    <w:styleLink w:val="CurrentList3"/>
    <w:lvl w:ilvl="0">
      <w:start w:val="1"/>
      <w:numFmt w:val="bullet"/>
      <w:lvlText w:val=""/>
      <w:lvlJc w:val="left"/>
      <w:pPr>
        <w:ind w:left="360" w:hanging="360"/>
      </w:pPr>
      <w:rPr>
        <w:rFonts w:hint="default" w:ascii="Symbol" w:hAnsi="Symbol"/>
        <w:color w:val="1E988A" w:themeColor="background2"/>
      </w:rPr>
    </w:lvl>
    <w:lvl w:ilvl="1">
      <w:start w:val="1"/>
      <w:numFmt w:val="bullet"/>
      <w:lvlText w:val="–"/>
      <w:lvlJc w:val="left"/>
      <w:pPr>
        <w:ind w:left="568" w:hanging="284"/>
      </w:pPr>
      <w:rPr>
        <w:rFonts w:hint="default" w:ascii="Calibri" w:hAnsi="Calibri"/>
        <w:color w:val="1E988A" w:themeColor="background2"/>
      </w:rPr>
    </w:lvl>
    <w:lvl w:ilvl="2">
      <w:start w:val="1"/>
      <w:numFmt w:val="bullet"/>
      <w:lvlText w:val="–"/>
      <w:lvlJc w:val="left"/>
      <w:pPr>
        <w:ind w:left="852" w:hanging="284"/>
      </w:pPr>
      <w:rPr>
        <w:rFonts w:hint="default" w:ascii="Calibri" w:hAnsi="Calibri"/>
        <w:color w:val="1E988A" w:themeColor="background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9" w15:restartNumberingAfterBreak="0">
    <w:nsid w:val="4B32055F"/>
    <w:multiLevelType w:val="multilevel"/>
    <w:tmpl w:val="578E486E"/>
    <w:styleLink w:val="CurrentList32"/>
    <w:lvl w:ilvl="0">
      <w:start w:val="1"/>
      <w:numFmt w:val="bullet"/>
      <w:lvlText w:val=""/>
      <w:lvlJc w:val="left"/>
      <w:pPr>
        <w:ind w:left="170" w:hanging="170"/>
      </w:pPr>
      <w:rPr>
        <w:rFonts w:hint="default" w:ascii="Symbol" w:hAnsi="Symbol"/>
        <w:color w:val="0F4C44" w:themeColor="background2" w:themeShade="80"/>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0" w15:restartNumberingAfterBreak="0">
    <w:nsid w:val="4DA6242E"/>
    <w:multiLevelType w:val="multilevel"/>
    <w:tmpl w:val="52B2D5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50865BC6"/>
    <w:multiLevelType w:val="multilevel"/>
    <w:tmpl w:val="A1D28306"/>
    <w:styleLink w:val="CurrentList22"/>
    <w:lvl w:ilvl="0">
      <w:start w:val="1"/>
      <w:numFmt w:val="bullet"/>
      <w:lvlText w:val=""/>
      <w:lvlJc w:val="left"/>
      <w:pPr>
        <w:ind w:left="340" w:hanging="340"/>
      </w:pPr>
      <w:rPr>
        <w:rFonts w:hint="default" w:ascii="Symbol" w:hAnsi="Symbol"/>
        <w:color w:val="1E988A" w:themeColor="accent3"/>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2" w15:restartNumberingAfterBreak="0">
    <w:nsid w:val="51091AD5"/>
    <w:multiLevelType w:val="multilevel"/>
    <w:tmpl w:val="BD8C3EF6"/>
    <w:styleLink w:val="CurrentList37"/>
    <w:lvl w:ilvl="0">
      <w:start w:val="1"/>
      <w:numFmt w:val="decimal"/>
      <w:lvlText w:val="%1."/>
      <w:lvlJc w:val="left"/>
      <w:pPr>
        <w:ind w:left="284" w:hanging="284"/>
      </w:pPr>
      <w:rPr>
        <w:rFonts w:hint="default"/>
        <w:b/>
        <w:i w:val="0"/>
        <w:color w:val="auto"/>
      </w:rPr>
    </w:lvl>
    <w:lvl w:ilvl="1">
      <w:start w:val="1"/>
      <w:numFmt w:val="lowerLetter"/>
      <w:lvlText w:val="%2)"/>
      <w:lvlJc w:val="left"/>
      <w:pPr>
        <w:ind w:left="568" w:hanging="284"/>
      </w:pPr>
      <w:rPr>
        <w:rFonts w:hint="default"/>
        <w:color w:val="auto"/>
      </w:rPr>
    </w:lvl>
    <w:lvl w:ilvl="2">
      <w:start w:val="1"/>
      <w:numFmt w:val="lowerRoman"/>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3" w15:restartNumberingAfterBreak="0">
    <w:nsid w:val="574C3B99"/>
    <w:multiLevelType w:val="multilevel"/>
    <w:tmpl w:val="1C4CD940"/>
    <w:styleLink w:val="CurrentList9"/>
    <w:lvl w:ilvl="0">
      <w:start w:val="1"/>
      <w:numFmt w:val="bullet"/>
      <w:lvlText w:val=""/>
      <w:lvlJc w:val="left"/>
      <w:pPr>
        <w:ind w:left="720" w:hanging="360"/>
      </w:pPr>
      <w:rPr>
        <w:rFonts w:hint="default" w:ascii="Symbol" w:hAnsi="Symbol"/>
        <w:color w:val="7A4282" w:themeColor="accent1"/>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4" w15:restartNumberingAfterBreak="0">
    <w:nsid w:val="588E1DF4"/>
    <w:multiLevelType w:val="hybridMultilevel"/>
    <w:tmpl w:val="FFFFFFFF"/>
    <w:lvl w:ilvl="0" w:tplc="B9A22FB8">
      <w:start w:val="1"/>
      <w:numFmt w:val="decimal"/>
      <w:lvlText w:val="%1."/>
      <w:lvlJc w:val="left"/>
      <w:pPr>
        <w:ind w:left="360" w:hanging="360"/>
      </w:pPr>
    </w:lvl>
    <w:lvl w:ilvl="1" w:tplc="FF88C98C">
      <w:start w:val="1"/>
      <w:numFmt w:val="lowerLetter"/>
      <w:lvlText w:val="%2."/>
      <w:lvlJc w:val="left"/>
      <w:pPr>
        <w:ind w:left="1080" w:hanging="360"/>
      </w:pPr>
    </w:lvl>
    <w:lvl w:ilvl="2" w:tplc="BB2ACFB8">
      <w:start w:val="1"/>
      <w:numFmt w:val="lowerRoman"/>
      <w:lvlText w:val="%3."/>
      <w:lvlJc w:val="right"/>
      <w:pPr>
        <w:ind w:left="1800" w:hanging="180"/>
      </w:pPr>
    </w:lvl>
    <w:lvl w:ilvl="3" w:tplc="5BA6525E">
      <w:start w:val="1"/>
      <w:numFmt w:val="decimal"/>
      <w:lvlText w:val="%4."/>
      <w:lvlJc w:val="left"/>
      <w:pPr>
        <w:ind w:left="2520" w:hanging="360"/>
      </w:pPr>
    </w:lvl>
    <w:lvl w:ilvl="4" w:tplc="5BF68778">
      <w:start w:val="1"/>
      <w:numFmt w:val="lowerLetter"/>
      <w:lvlText w:val="%5."/>
      <w:lvlJc w:val="left"/>
      <w:pPr>
        <w:ind w:left="3240" w:hanging="360"/>
      </w:pPr>
    </w:lvl>
    <w:lvl w:ilvl="5" w:tplc="78E2E328">
      <w:start w:val="1"/>
      <w:numFmt w:val="lowerRoman"/>
      <w:lvlText w:val="%6."/>
      <w:lvlJc w:val="right"/>
      <w:pPr>
        <w:ind w:left="3960" w:hanging="180"/>
      </w:pPr>
    </w:lvl>
    <w:lvl w:ilvl="6" w:tplc="23360FFC">
      <w:start w:val="1"/>
      <w:numFmt w:val="decimal"/>
      <w:lvlText w:val="%7."/>
      <w:lvlJc w:val="left"/>
      <w:pPr>
        <w:ind w:left="4680" w:hanging="360"/>
      </w:pPr>
    </w:lvl>
    <w:lvl w:ilvl="7" w:tplc="81C6F8BE">
      <w:start w:val="1"/>
      <w:numFmt w:val="lowerLetter"/>
      <w:lvlText w:val="%8."/>
      <w:lvlJc w:val="left"/>
      <w:pPr>
        <w:ind w:left="5400" w:hanging="360"/>
      </w:pPr>
    </w:lvl>
    <w:lvl w:ilvl="8" w:tplc="2E8E6262">
      <w:start w:val="1"/>
      <w:numFmt w:val="lowerRoman"/>
      <w:lvlText w:val="%9."/>
      <w:lvlJc w:val="right"/>
      <w:pPr>
        <w:ind w:left="6120" w:hanging="180"/>
      </w:pPr>
    </w:lvl>
  </w:abstractNum>
  <w:abstractNum w:abstractNumId="35" w15:restartNumberingAfterBreak="0">
    <w:nsid w:val="5C532787"/>
    <w:multiLevelType w:val="multilevel"/>
    <w:tmpl w:val="191CCD1C"/>
    <w:styleLink w:val="CurrentList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C6E301C"/>
    <w:multiLevelType w:val="hybridMultilevel"/>
    <w:tmpl w:val="86EECD88"/>
    <w:lvl w:ilvl="0" w:tplc="56A2EBE6">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246714E"/>
    <w:multiLevelType w:val="multilevel"/>
    <w:tmpl w:val="72EA1518"/>
    <w:styleLink w:val="CurrentList28"/>
    <w:lvl w:ilvl="0">
      <w:start w:val="1"/>
      <w:numFmt w:val="bullet"/>
      <w:lvlText w:val=""/>
      <w:lvlJc w:val="left"/>
      <w:pPr>
        <w:ind w:left="567" w:hanging="567"/>
      </w:pPr>
      <w:rPr>
        <w:rFonts w:hint="default" w:ascii="Symbol" w:hAnsi="Symbol"/>
        <w:color w:val="0F4C44" w:themeColor="background2" w:themeShade="80"/>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8" w15:restartNumberingAfterBreak="0">
    <w:nsid w:val="65EA12C3"/>
    <w:multiLevelType w:val="multilevel"/>
    <w:tmpl w:val="FA343BAE"/>
    <w:styleLink w:val="CurrentList35"/>
    <w:lvl w:ilvl="0">
      <w:start w:val="1"/>
      <w:numFmt w:val="bullet"/>
      <w:lvlText w:val=""/>
      <w:lvlJc w:val="left"/>
      <w:pPr>
        <w:ind w:left="170" w:hanging="170"/>
      </w:pPr>
      <w:rPr>
        <w:rFonts w:hint="default" w:ascii="Symbol" w:hAnsi="Symbol"/>
        <w:color w:val="0F4C44" w:themeColor="background2" w:themeShade="80"/>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9" w15:restartNumberingAfterBreak="0">
    <w:nsid w:val="6A79654E"/>
    <w:multiLevelType w:val="multilevel"/>
    <w:tmpl w:val="6D0CE580"/>
    <w:styleLink w:val="CurrentList23"/>
    <w:lvl w:ilvl="0">
      <w:start w:val="1"/>
      <w:numFmt w:val="bullet"/>
      <w:lvlText w:val=""/>
      <w:lvlJc w:val="left"/>
      <w:pPr>
        <w:ind w:left="284" w:hanging="284"/>
      </w:pPr>
      <w:rPr>
        <w:rFonts w:hint="default" w:ascii="Symbol" w:hAnsi="Symbol"/>
        <w:color w:val="0F4C44" w:themeColor="background2" w:themeShade="80"/>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0" w15:restartNumberingAfterBreak="0">
    <w:nsid w:val="6CFD66AF"/>
    <w:multiLevelType w:val="multilevel"/>
    <w:tmpl w:val="0AEEC4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DA776F3"/>
    <w:multiLevelType w:val="multilevel"/>
    <w:tmpl w:val="E124DA12"/>
    <w:styleLink w:val="CurrentList2"/>
    <w:lvl w:ilvl="0">
      <w:start w:val="1"/>
      <w:numFmt w:val="bullet"/>
      <w:lvlText w:val=""/>
      <w:lvlJc w:val="left"/>
      <w:pPr>
        <w:ind w:left="284" w:hanging="284"/>
      </w:pPr>
      <w:rPr>
        <w:rFonts w:hint="default" w:ascii="Symbol" w:hAnsi="Symbol"/>
        <w:color w:val="1E988A" w:themeColor="background2"/>
      </w:rPr>
    </w:lvl>
    <w:lvl w:ilvl="1">
      <w:start w:val="1"/>
      <w:numFmt w:val="bullet"/>
      <w:lvlText w:val="–"/>
      <w:lvlJc w:val="left"/>
      <w:pPr>
        <w:ind w:left="568" w:hanging="284"/>
      </w:pPr>
      <w:rPr>
        <w:rFonts w:hint="default" w:ascii="Calibri" w:hAnsi="Calibri"/>
        <w:color w:val="1E988A" w:themeColor="background2"/>
      </w:rPr>
    </w:lvl>
    <w:lvl w:ilvl="2">
      <w:start w:val="1"/>
      <w:numFmt w:val="bullet"/>
      <w:lvlText w:val="–"/>
      <w:lvlJc w:val="left"/>
      <w:pPr>
        <w:ind w:left="852" w:hanging="284"/>
      </w:pPr>
      <w:rPr>
        <w:rFonts w:hint="default" w:ascii="Calibri" w:hAnsi="Calibri"/>
        <w:color w:val="1E988A" w:themeColor="background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2" w15:restartNumberingAfterBreak="0">
    <w:nsid w:val="711B6C2F"/>
    <w:multiLevelType w:val="multilevel"/>
    <w:tmpl w:val="9BC08922"/>
    <w:styleLink w:val="CurrentList19"/>
    <w:lvl w:ilvl="0">
      <w:start w:val="1"/>
      <w:numFmt w:val="bullet"/>
      <w:lvlText w:val=""/>
      <w:lvlJc w:val="left"/>
      <w:pPr>
        <w:ind w:left="927" w:hanging="567"/>
      </w:pPr>
      <w:rPr>
        <w:rFonts w:hint="default" w:ascii="Symbol" w:hAnsi="Symbol"/>
        <w:color w:val="0F4C44" w:themeColor="background2" w:themeShade="80"/>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3" w15:restartNumberingAfterBreak="0">
    <w:nsid w:val="719B24D8"/>
    <w:multiLevelType w:val="multilevel"/>
    <w:tmpl w:val="90766F32"/>
    <w:styleLink w:val="CurrentList5"/>
    <w:lvl w:ilvl="0">
      <w:start w:val="1"/>
      <w:numFmt w:val="bullet"/>
      <w:lvlText w:val=""/>
      <w:lvlJc w:val="left"/>
      <w:pPr>
        <w:ind w:left="720" w:hanging="360"/>
      </w:pPr>
      <w:rPr>
        <w:rFonts w:hint="default" w:ascii="Symbol" w:hAnsi="Symbol"/>
        <w:color w:val="F5D688" w:themeColor="accent4"/>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4" w15:restartNumberingAfterBreak="0">
    <w:nsid w:val="742A472D"/>
    <w:multiLevelType w:val="multilevel"/>
    <w:tmpl w:val="C36CB68E"/>
    <w:lvl w:ilvl="0">
      <w:start w:val="1"/>
      <w:numFmt w:val="decimal"/>
      <w:pStyle w:val="ListNumber"/>
      <w:lvlText w:val="%1."/>
      <w:lvlJc w:val="left"/>
      <w:pPr>
        <w:ind w:left="568" w:hanging="284"/>
      </w:pPr>
      <w:rPr>
        <w:rFonts w:hint="default"/>
        <w:b/>
        <w:i w:val="0"/>
        <w:color w:val="auto"/>
      </w:rPr>
    </w:lvl>
    <w:lvl w:ilvl="1">
      <w:start w:val="1"/>
      <w:numFmt w:val="lowerLetter"/>
      <w:pStyle w:val="ListNumber2"/>
      <w:lvlText w:val="%2)"/>
      <w:lvlJc w:val="left"/>
      <w:pPr>
        <w:ind w:left="568" w:hanging="284"/>
      </w:pPr>
      <w:rPr>
        <w:rFonts w:hint="default"/>
        <w:color w:val="auto"/>
      </w:rPr>
    </w:lvl>
    <w:lvl w:ilvl="2">
      <w:start w:val="1"/>
      <w:numFmt w:val="lowerRoman"/>
      <w:pStyle w:val="ListNumber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284" w:hanging="284"/>
      </w:pPr>
      <w:rPr>
        <w:rFonts w:hint="default"/>
        <w:b/>
        <w:bCs/>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5" w15:restartNumberingAfterBreak="0">
    <w:nsid w:val="786C1214"/>
    <w:multiLevelType w:val="multilevel"/>
    <w:tmpl w:val="A3BE24F2"/>
    <w:styleLink w:val="CurrentList8"/>
    <w:lvl w:ilvl="0">
      <w:start w:val="1"/>
      <w:numFmt w:val="bullet"/>
      <w:lvlText w:val=""/>
      <w:lvlJc w:val="left"/>
      <w:pPr>
        <w:ind w:left="720" w:hanging="360"/>
      </w:pPr>
      <w:rPr>
        <w:rFonts w:hint="default" w:ascii="Symbol" w:hAnsi="Symbol"/>
        <w:color w:val="1E988A" w:themeColor="accent3"/>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6" w15:restartNumberingAfterBreak="0">
    <w:nsid w:val="78B16219"/>
    <w:multiLevelType w:val="multilevel"/>
    <w:tmpl w:val="1C4622D4"/>
    <w:styleLink w:val="CurrentList4"/>
    <w:lvl w:ilvl="0">
      <w:start w:val="1"/>
      <w:numFmt w:val="bullet"/>
      <w:lvlText w:val=""/>
      <w:lvlJc w:val="left"/>
      <w:pPr>
        <w:ind w:left="360" w:hanging="360"/>
      </w:pPr>
      <w:rPr>
        <w:rFonts w:hint="default" w:ascii="Symbol" w:hAnsi="Symbol"/>
        <w:color w:val="1E988A" w:themeColor="background2"/>
        <w:u w:color="000000" w:themeColor="text1"/>
      </w:rPr>
    </w:lvl>
    <w:lvl w:ilvl="1">
      <w:start w:val="1"/>
      <w:numFmt w:val="bullet"/>
      <w:lvlText w:val="–"/>
      <w:lvlJc w:val="left"/>
      <w:pPr>
        <w:ind w:left="568" w:hanging="284"/>
      </w:pPr>
      <w:rPr>
        <w:rFonts w:hint="default" w:ascii="Calibri" w:hAnsi="Calibri"/>
        <w:color w:val="1E988A" w:themeColor="background2"/>
      </w:rPr>
    </w:lvl>
    <w:lvl w:ilvl="2">
      <w:start w:val="1"/>
      <w:numFmt w:val="bullet"/>
      <w:lvlText w:val="–"/>
      <w:lvlJc w:val="left"/>
      <w:pPr>
        <w:ind w:left="852" w:hanging="284"/>
      </w:pPr>
      <w:rPr>
        <w:rFonts w:hint="default" w:ascii="Calibri" w:hAnsi="Calibri"/>
        <w:color w:val="1E988A" w:themeColor="background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7" w15:restartNumberingAfterBreak="0">
    <w:nsid w:val="7BD61EE3"/>
    <w:multiLevelType w:val="multilevel"/>
    <w:tmpl w:val="1C4CD940"/>
    <w:styleLink w:val="CurrentList14"/>
    <w:lvl w:ilvl="0">
      <w:start w:val="1"/>
      <w:numFmt w:val="bullet"/>
      <w:lvlText w:val=""/>
      <w:lvlJc w:val="left"/>
      <w:pPr>
        <w:ind w:left="720" w:hanging="360"/>
      </w:pPr>
      <w:rPr>
        <w:rFonts w:hint="default" w:ascii="Symbol" w:hAnsi="Symbol"/>
        <w:color w:val="7A4282" w:themeColor="accent1"/>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8" w15:restartNumberingAfterBreak="0">
    <w:nsid w:val="7C435FAB"/>
    <w:multiLevelType w:val="multilevel"/>
    <w:tmpl w:val="C1A468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7F2B755F"/>
    <w:multiLevelType w:val="multilevel"/>
    <w:tmpl w:val="A99AFECA"/>
    <w:styleLink w:val="CurrentList21"/>
    <w:lvl w:ilvl="0">
      <w:start w:val="1"/>
      <w:numFmt w:val="bullet"/>
      <w:lvlText w:val=""/>
      <w:lvlJc w:val="left"/>
      <w:pPr>
        <w:ind w:left="624" w:hanging="624"/>
      </w:pPr>
      <w:rPr>
        <w:rFonts w:hint="default" w:ascii="Symbol" w:hAnsi="Symbol"/>
        <w:color w:val="0F4C44" w:themeColor="background2" w:themeShade="80"/>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47461636">
    <w:abstractNumId w:val="0"/>
  </w:num>
  <w:num w:numId="2" w16cid:durableId="752121975">
    <w:abstractNumId w:val="23"/>
  </w:num>
  <w:num w:numId="3" w16cid:durableId="1532063692">
    <w:abstractNumId w:val="2"/>
  </w:num>
  <w:num w:numId="4" w16cid:durableId="697464672">
    <w:abstractNumId w:val="41"/>
  </w:num>
  <w:num w:numId="5" w16cid:durableId="685600157">
    <w:abstractNumId w:val="28"/>
  </w:num>
  <w:num w:numId="6" w16cid:durableId="577641052">
    <w:abstractNumId w:val="12"/>
  </w:num>
  <w:num w:numId="7" w16cid:durableId="345979211">
    <w:abstractNumId w:val="46"/>
  </w:num>
  <w:num w:numId="8" w16cid:durableId="849878354">
    <w:abstractNumId w:val="43"/>
  </w:num>
  <w:num w:numId="9" w16cid:durableId="155346314">
    <w:abstractNumId w:val="16"/>
  </w:num>
  <w:num w:numId="10" w16cid:durableId="1595626573">
    <w:abstractNumId w:val="14"/>
  </w:num>
  <w:num w:numId="11" w16cid:durableId="926574373">
    <w:abstractNumId w:val="45"/>
  </w:num>
  <w:num w:numId="12" w16cid:durableId="203562374">
    <w:abstractNumId w:val="33"/>
  </w:num>
  <w:num w:numId="13" w16cid:durableId="2015451323">
    <w:abstractNumId w:val="17"/>
  </w:num>
  <w:num w:numId="14" w16cid:durableId="935402273">
    <w:abstractNumId w:val="18"/>
  </w:num>
  <w:num w:numId="15" w16cid:durableId="1108888531">
    <w:abstractNumId w:val="8"/>
  </w:num>
  <w:num w:numId="16" w16cid:durableId="189228245">
    <w:abstractNumId w:val="7"/>
  </w:num>
  <w:num w:numId="17" w16cid:durableId="682709751">
    <w:abstractNumId w:val="47"/>
  </w:num>
  <w:num w:numId="18" w16cid:durableId="2120877985">
    <w:abstractNumId w:val="25"/>
  </w:num>
  <w:num w:numId="19" w16cid:durableId="1420953770">
    <w:abstractNumId w:val="3"/>
  </w:num>
  <w:num w:numId="20" w16cid:durableId="1035228273">
    <w:abstractNumId w:val="19"/>
  </w:num>
  <w:num w:numId="21" w16cid:durableId="398787645">
    <w:abstractNumId w:val="15"/>
  </w:num>
  <w:num w:numId="22" w16cid:durableId="158541286">
    <w:abstractNumId w:val="42"/>
  </w:num>
  <w:num w:numId="23" w16cid:durableId="1051005175">
    <w:abstractNumId w:val="1"/>
  </w:num>
  <w:num w:numId="24" w16cid:durableId="332150332">
    <w:abstractNumId w:val="49"/>
  </w:num>
  <w:num w:numId="25" w16cid:durableId="10230126">
    <w:abstractNumId w:val="31"/>
  </w:num>
  <w:num w:numId="26" w16cid:durableId="654800268">
    <w:abstractNumId w:val="39"/>
  </w:num>
  <w:num w:numId="27" w16cid:durableId="420376575">
    <w:abstractNumId w:val="24"/>
  </w:num>
  <w:num w:numId="28" w16cid:durableId="297493940">
    <w:abstractNumId w:val="11"/>
  </w:num>
  <w:num w:numId="29" w16cid:durableId="209733799">
    <w:abstractNumId w:val="22"/>
  </w:num>
  <w:num w:numId="30" w16cid:durableId="1108348880">
    <w:abstractNumId w:val="6"/>
  </w:num>
  <w:num w:numId="31" w16cid:durableId="487719014">
    <w:abstractNumId w:val="37"/>
  </w:num>
  <w:num w:numId="32" w16cid:durableId="1113289089">
    <w:abstractNumId w:val="4"/>
  </w:num>
  <w:num w:numId="33" w16cid:durableId="1909221635">
    <w:abstractNumId w:val="9"/>
  </w:num>
  <w:num w:numId="34" w16cid:durableId="1347706299">
    <w:abstractNumId w:val="27"/>
  </w:num>
  <w:num w:numId="35" w16cid:durableId="904220436">
    <w:abstractNumId w:val="29"/>
  </w:num>
  <w:num w:numId="36" w16cid:durableId="722094178">
    <w:abstractNumId w:val="20"/>
  </w:num>
  <w:num w:numId="37" w16cid:durableId="1708870585">
    <w:abstractNumId w:val="10"/>
  </w:num>
  <w:num w:numId="38" w16cid:durableId="114567033">
    <w:abstractNumId w:val="38"/>
  </w:num>
  <w:num w:numId="39" w16cid:durableId="309671139">
    <w:abstractNumId w:val="13"/>
  </w:num>
  <w:num w:numId="40" w16cid:durableId="103887041">
    <w:abstractNumId w:val="32"/>
  </w:num>
  <w:num w:numId="41" w16cid:durableId="803932648">
    <w:abstractNumId w:val="26"/>
  </w:num>
  <w:num w:numId="42" w16cid:durableId="833762546">
    <w:abstractNumId w:val="44"/>
  </w:num>
  <w:num w:numId="43" w16cid:durableId="643124536">
    <w:abstractNumId w:val="35"/>
  </w:num>
  <w:num w:numId="44" w16cid:durableId="575750003">
    <w:abstractNumId w:val="36"/>
  </w:num>
  <w:num w:numId="45" w16cid:durableId="2121794584">
    <w:abstractNumId w:val="30"/>
  </w:num>
  <w:num w:numId="46" w16cid:durableId="50152211">
    <w:abstractNumId w:val="48"/>
  </w:num>
  <w:num w:numId="47" w16cid:durableId="1860268297">
    <w:abstractNumId w:val="40"/>
  </w:num>
  <w:num w:numId="48" w16cid:durableId="1163472175">
    <w:abstractNumId w:val="21"/>
  </w:num>
  <w:num w:numId="49" w16cid:durableId="594901871">
    <w:abstractNumId w:val="34"/>
  </w:num>
  <w:num w:numId="50" w16cid:durableId="1104762460">
    <w:abstractNumId w:val="5"/>
  </w:num>
  <w:numIdMacAtCleanup w:val="5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DateAndTime/>
  <w:proofState w:spelling="clean" w:grammar="dirty"/>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284"/>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CA4"/>
    <w:rsid w:val="00000BEB"/>
    <w:rsid w:val="000010FA"/>
    <w:rsid w:val="00003302"/>
    <w:rsid w:val="00003BAF"/>
    <w:rsid w:val="00005CDD"/>
    <w:rsid w:val="00006577"/>
    <w:rsid w:val="00006C15"/>
    <w:rsid w:val="00006E42"/>
    <w:rsid w:val="00007835"/>
    <w:rsid w:val="00007BD1"/>
    <w:rsid w:val="00011145"/>
    <w:rsid w:val="000120F2"/>
    <w:rsid w:val="00013C27"/>
    <w:rsid w:val="00014C1F"/>
    <w:rsid w:val="0001595D"/>
    <w:rsid w:val="00015A7C"/>
    <w:rsid w:val="000160BE"/>
    <w:rsid w:val="0001664D"/>
    <w:rsid w:val="00016A12"/>
    <w:rsid w:val="00017245"/>
    <w:rsid w:val="00017C3D"/>
    <w:rsid w:val="000200FF"/>
    <w:rsid w:val="0002159C"/>
    <w:rsid w:val="000217DA"/>
    <w:rsid w:val="00021BAB"/>
    <w:rsid w:val="00021BFB"/>
    <w:rsid w:val="00021D43"/>
    <w:rsid w:val="00022E92"/>
    <w:rsid w:val="00023325"/>
    <w:rsid w:val="00023DFB"/>
    <w:rsid w:val="0002480D"/>
    <w:rsid w:val="00025434"/>
    <w:rsid w:val="000258D2"/>
    <w:rsid w:val="00025A12"/>
    <w:rsid w:val="00025AE9"/>
    <w:rsid w:val="00025F88"/>
    <w:rsid w:val="0002649C"/>
    <w:rsid w:val="000267AD"/>
    <w:rsid w:val="00026B6D"/>
    <w:rsid w:val="00027935"/>
    <w:rsid w:val="00027ED9"/>
    <w:rsid w:val="0003226B"/>
    <w:rsid w:val="0003237C"/>
    <w:rsid w:val="00032749"/>
    <w:rsid w:val="00033526"/>
    <w:rsid w:val="0003397F"/>
    <w:rsid w:val="00033D96"/>
    <w:rsid w:val="00033EEE"/>
    <w:rsid w:val="00034022"/>
    <w:rsid w:val="00034E8C"/>
    <w:rsid w:val="00036FBE"/>
    <w:rsid w:val="00037922"/>
    <w:rsid w:val="00040C38"/>
    <w:rsid w:val="00040F9E"/>
    <w:rsid w:val="000417B5"/>
    <w:rsid w:val="00042254"/>
    <w:rsid w:val="00042D1F"/>
    <w:rsid w:val="00043351"/>
    <w:rsid w:val="000440EF"/>
    <w:rsid w:val="00044FD3"/>
    <w:rsid w:val="000452A4"/>
    <w:rsid w:val="00045676"/>
    <w:rsid w:val="00045AB9"/>
    <w:rsid w:val="0004710C"/>
    <w:rsid w:val="000472BE"/>
    <w:rsid w:val="00050049"/>
    <w:rsid w:val="000513EF"/>
    <w:rsid w:val="00051A14"/>
    <w:rsid w:val="0005358C"/>
    <w:rsid w:val="00054742"/>
    <w:rsid w:val="000547F5"/>
    <w:rsid w:val="000558B9"/>
    <w:rsid w:val="000559BA"/>
    <w:rsid w:val="00055A7D"/>
    <w:rsid w:val="0006156B"/>
    <w:rsid w:val="00061BF2"/>
    <w:rsid w:val="000621B1"/>
    <w:rsid w:val="00062E1C"/>
    <w:rsid w:val="000643DA"/>
    <w:rsid w:val="00064DE5"/>
    <w:rsid w:val="00064EF7"/>
    <w:rsid w:val="00065232"/>
    <w:rsid w:val="00065582"/>
    <w:rsid w:val="00065D2A"/>
    <w:rsid w:val="00065ECF"/>
    <w:rsid w:val="00067CA4"/>
    <w:rsid w:val="0007006C"/>
    <w:rsid w:val="0007020C"/>
    <w:rsid w:val="0007024B"/>
    <w:rsid w:val="00070478"/>
    <w:rsid w:val="00070550"/>
    <w:rsid w:val="00070D26"/>
    <w:rsid w:val="000716B4"/>
    <w:rsid w:val="00071C76"/>
    <w:rsid w:val="00071CD0"/>
    <w:rsid w:val="00071E18"/>
    <w:rsid w:val="000724E6"/>
    <w:rsid w:val="00072E62"/>
    <w:rsid w:val="00073B74"/>
    <w:rsid w:val="00074E31"/>
    <w:rsid w:val="000752B8"/>
    <w:rsid w:val="00076ECC"/>
    <w:rsid w:val="00080455"/>
    <w:rsid w:val="0008065D"/>
    <w:rsid w:val="00080680"/>
    <w:rsid w:val="00080E22"/>
    <w:rsid w:val="000817C1"/>
    <w:rsid w:val="00081A66"/>
    <w:rsid w:val="00081AC9"/>
    <w:rsid w:val="00082067"/>
    <w:rsid w:val="00084710"/>
    <w:rsid w:val="00084775"/>
    <w:rsid w:val="00085713"/>
    <w:rsid w:val="00085F44"/>
    <w:rsid w:val="0008678E"/>
    <w:rsid w:val="000868A9"/>
    <w:rsid w:val="00086B21"/>
    <w:rsid w:val="0008706F"/>
    <w:rsid w:val="00087B99"/>
    <w:rsid w:val="0009016D"/>
    <w:rsid w:val="000903FA"/>
    <w:rsid w:val="000909FB"/>
    <w:rsid w:val="000928A6"/>
    <w:rsid w:val="00094A06"/>
    <w:rsid w:val="00094A45"/>
    <w:rsid w:val="00096022"/>
    <w:rsid w:val="00096E57"/>
    <w:rsid w:val="00096ED6"/>
    <w:rsid w:val="00097637"/>
    <w:rsid w:val="00097C86"/>
    <w:rsid w:val="000A0CA9"/>
    <w:rsid w:val="000A10D4"/>
    <w:rsid w:val="000A1124"/>
    <w:rsid w:val="000A2AAD"/>
    <w:rsid w:val="000A30D0"/>
    <w:rsid w:val="000A350F"/>
    <w:rsid w:val="000A384D"/>
    <w:rsid w:val="000A393A"/>
    <w:rsid w:val="000A42D2"/>
    <w:rsid w:val="000A59C0"/>
    <w:rsid w:val="000A726E"/>
    <w:rsid w:val="000A73E0"/>
    <w:rsid w:val="000B356D"/>
    <w:rsid w:val="000B3BFF"/>
    <w:rsid w:val="000B3D87"/>
    <w:rsid w:val="000B4B15"/>
    <w:rsid w:val="000B5E46"/>
    <w:rsid w:val="000B6251"/>
    <w:rsid w:val="000B71EE"/>
    <w:rsid w:val="000B78FC"/>
    <w:rsid w:val="000B7F6B"/>
    <w:rsid w:val="000C0476"/>
    <w:rsid w:val="000C0857"/>
    <w:rsid w:val="000C1174"/>
    <w:rsid w:val="000C13D2"/>
    <w:rsid w:val="000C16DF"/>
    <w:rsid w:val="000C223E"/>
    <w:rsid w:val="000C5CEF"/>
    <w:rsid w:val="000C5E40"/>
    <w:rsid w:val="000C74D9"/>
    <w:rsid w:val="000C7F23"/>
    <w:rsid w:val="000D004C"/>
    <w:rsid w:val="000D0432"/>
    <w:rsid w:val="000D1200"/>
    <w:rsid w:val="000D13DF"/>
    <w:rsid w:val="000D1E27"/>
    <w:rsid w:val="000D214A"/>
    <w:rsid w:val="000D3100"/>
    <w:rsid w:val="000D5856"/>
    <w:rsid w:val="000D591F"/>
    <w:rsid w:val="000D5E8E"/>
    <w:rsid w:val="000D635F"/>
    <w:rsid w:val="000D70DB"/>
    <w:rsid w:val="000D7984"/>
    <w:rsid w:val="000E0231"/>
    <w:rsid w:val="000E2B97"/>
    <w:rsid w:val="000E2EF7"/>
    <w:rsid w:val="000E460D"/>
    <w:rsid w:val="000E6285"/>
    <w:rsid w:val="000F193E"/>
    <w:rsid w:val="000F26AD"/>
    <w:rsid w:val="000F26E2"/>
    <w:rsid w:val="000F2967"/>
    <w:rsid w:val="000F2B20"/>
    <w:rsid w:val="000F2E54"/>
    <w:rsid w:val="000F3695"/>
    <w:rsid w:val="000F522D"/>
    <w:rsid w:val="000F5577"/>
    <w:rsid w:val="000F5E94"/>
    <w:rsid w:val="000F640E"/>
    <w:rsid w:val="000F648B"/>
    <w:rsid w:val="001015E1"/>
    <w:rsid w:val="001047FE"/>
    <w:rsid w:val="001054FB"/>
    <w:rsid w:val="00105643"/>
    <w:rsid w:val="001068EA"/>
    <w:rsid w:val="0011088B"/>
    <w:rsid w:val="00113ECA"/>
    <w:rsid w:val="001140B9"/>
    <w:rsid w:val="00116183"/>
    <w:rsid w:val="0011778A"/>
    <w:rsid w:val="00121DC1"/>
    <w:rsid w:val="00121F45"/>
    <w:rsid w:val="00122350"/>
    <w:rsid w:val="001239EF"/>
    <w:rsid w:val="00123D99"/>
    <w:rsid w:val="00124337"/>
    <w:rsid w:val="00124AEC"/>
    <w:rsid w:val="00124E0A"/>
    <w:rsid w:val="00126590"/>
    <w:rsid w:val="0012681A"/>
    <w:rsid w:val="00127D81"/>
    <w:rsid w:val="00130D47"/>
    <w:rsid w:val="0013116B"/>
    <w:rsid w:val="00132D5E"/>
    <w:rsid w:val="001338C4"/>
    <w:rsid w:val="0013525E"/>
    <w:rsid w:val="001362A5"/>
    <w:rsid w:val="001363F6"/>
    <w:rsid w:val="0013736E"/>
    <w:rsid w:val="00140A4D"/>
    <w:rsid w:val="00142BF0"/>
    <w:rsid w:val="001439FF"/>
    <w:rsid w:val="001448BC"/>
    <w:rsid w:val="001448C4"/>
    <w:rsid w:val="00146483"/>
    <w:rsid w:val="00151297"/>
    <w:rsid w:val="00152013"/>
    <w:rsid w:val="001520D9"/>
    <w:rsid w:val="001524EE"/>
    <w:rsid w:val="00152A76"/>
    <w:rsid w:val="00152E64"/>
    <w:rsid w:val="00153B21"/>
    <w:rsid w:val="0015440D"/>
    <w:rsid w:val="001550F5"/>
    <w:rsid w:val="00156152"/>
    <w:rsid w:val="001561F6"/>
    <w:rsid w:val="00157594"/>
    <w:rsid w:val="00160F89"/>
    <w:rsid w:val="00163515"/>
    <w:rsid w:val="0016399C"/>
    <w:rsid w:val="00163B0D"/>
    <w:rsid w:val="00163FE0"/>
    <w:rsid w:val="00164F21"/>
    <w:rsid w:val="001654D4"/>
    <w:rsid w:val="00165A51"/>
    <w:rsid w:val="00166C33"/>
    <w:rsid w:val="00167506"/>
    <w:rsid w:val="0016753C"/>
    <w:rsid w:val="00170FB9"/>
    <w:rsid w:val="001714C4"/>
    <w:rsid w:val="00173DC0"/>
    <w:rsid w:val="00173F3F"/>
    <w:rsid w:val="00174416"/>
    <w:rsid w:val="00176CA3"/>
    <w:rsid w:val="0017719C"/>
    <w:rsid w:val="00180ABA"/>
    <w:rsid w:val="0018240B"/>
    <w:rsid w:val="0018284A"/>
    <w:rsid w:val="00182FF3"/>
    <w:rsid w:val="001832B8"/>
    <w:rsid w:val="00183EC0"/>
    <w:rsid w:val="00184186"/>
    <w:rsid w:val="00186D8E"/>
    <w:rsid w:val="00186F80"/>
    <w:rsid w:val="00187894"/>
    <w:rsid w:val="00187E7C"/>
    <w:rsid w:val="00191D54"/>
    <w:rsid w:val="00192B99"/>
    <w:rsid w:val="0019350A"/>
    <w:rsid w:val="001936C7"/>
    <w:rsid w:val="00193BBF"/>
    <w:rsid w:val="00194192"/>
    <w:rsid w:val="001942B9"/>
    <w:rsid w:val="00194750"/>
    <w:rsid w:val="00195053"/>
    <w:rsid w:val="00195365"/>
    <w:rsid w:val="00195C91"/>
    <w:rsid w:val="0019626D"/>
    <w:rsid w:val="00196B26"/>
    <w:rsid w:val="00196F54"/>
    <w:rsid w:val="001978F9"/>
    <w:rsid w:val="00197B6D"/>
    <w:rsid w:val="001A0DDC"/>
    <w:rsid w:val="001A150A"/>
    <w:rsid w:val="001A197C"/>
    <w:rsid w:val="001A2068"/>
    <w:rsid w:val="001A2138"/>
    <w:rsid w:val="001A2B65"/>
    <w:rsid w:val="001A2CD9"/>
    <w:rsid w:val="001A2EB5"/>
    <w:rsid w:val="001A3C0E"/>
    <w:rsid w:val="001A7467"/>
    <w:rsid w:val="001B0B70"/>
    <w:rsid w:val="001B0CF7"/>
    <w:rsid w:val="001B2585"/>
    <w:rsid w:val="001B3399"/>
    <w:rsid w:val="001B3A54"/>
    <w:rsid w:val="001B3A67"/>
    <w:rsid w:val="001B4E06"/>
    <w:rsid w:val="001B5C15"/>
    <w:rsid w:val="001B6E6C"/>
    <w:rsid w:val="001B6E8A"/>
    <w:rsid w:val="001B7065"/>
    <w:rsid w:val="001B7805"/>
    <w:rsid w:val="001C3F91"/>
    <w:rsid w:val="001C73F6"/>
    <w:rsid w:val="001C7934"/>
    <w:rsid w:val="001D0F8F"/>
    <w:rsid w:val="001D225B"/>
    <w:rsid w:val="001D2EBB"/>
    <w:rsid w:val="001D310D"/>
    <w:rsid w:val="001D42A3"/>
    <w:rsid w:val="001D5C39"/>
    <w:rsid w:val="001D643E"/>
    <w:rsid w:val="001E01E6"/>
    <w:rsid w:val="001E29D2"/>
    <w:rsid w:val="001E2D3C"/>
    <w:rsid w:val="001E2FFA"/>
    <w:rsid w:val="001F3716"/>
    <w:rsid w:val="001F58F7"/>
    <w:rsid w:val="001F60B5"/>
    <w:rsid w:val="001F7BAC"/>
    <w:rsid w:val="00200523"/>
    <w:rsid w:val="002009B6"/>
    <w:rsid w:val="00201590"/>
    <w:rsid w:val="002015F6"/>
    <w:rsid w:val="00201FDD"/>
    <w:rsid w:val="00203F40"/>
    <w:rsid w:val="00204CC8"/>
    <w:rsid w:val="00204ECF"/>
    <w:rsid w:val="00206007"/>
    <w:rsid w:val="00206284"/>
    <w:rsid w:val="00206CFE"/>
    <w:rsid w:val="00206EA7"/>
    <w:rsid w:val="00206FF8"/>
    <w:rsid w:val="00210ABA"/>
    <w:rsid w:val="00211E23"/>
    <w:rsid w:val="00215AE8"/>
    <w:rsid w:val="00216374"/>
    <w:rsid w:val="00216E7F"/>
    <w:rsid w:val="00217A49"/>
    <w:rsid w:val="00220B2C"/>
    <w:rsid w:val="00221333"/>
    <w:rsid w:val="00222B2F"/>
    <w:rsid w:val="00223B43"/>
    <w:rsid w:val="002250FD"/>
    <w:rsid w:val="00226C33"/>
    <w:rsid w:val="00226F06"/>
    <w:rsid w:val="002271E3"/>
    <w:rsid w:val="002275B8"/>
    <w:rsid w:val="002301AF"/>
    <w:rsid w:val="002316A8"/>
    <w:rsid w:val="0023291B"/>
    <w:rsid w:val="002331D4"/>
    <w:rsid w:val="00233577"/>
    <w:rsid w:val="0023423A"/>
    <w:rsid w:val="002351D9"/>
    <w:rsid w:val="00235404"/>
    <w:rsid w:val="00235A8D"/>
    <w:rsid w:val="002365D9"/>
    <w:rsid w:val="00240004"/>
    <w:rsid w:val="00240AA2"/>
    <w:rsid w:val="00240E91"/>
    <w:rsid w:val="00241062"/>
    <w:rsid w:val="00241E70"/>
    <w:rsid w:val="00243012"/>
    <w:rsid w:val="002447EB"/>
    <w:rsid w:val="002449F6"/>
    <w:rsid w:val="00244F4E"/>
    <w:rsid w:val="00245E37"/>
    <w:rsid w:val="002461DD"/>
    <w:rsid w:val="00246C90"/>
    <w:rsid w:val="00250703"/>
    <w:rsid w:val="00254709"/>
    <w:rsid w:val="00255B47"/>
    <w:rsid w:val="00256D24"/>
    <w:rsid w:val="00261180"/>
    <w:rsid w:val="0026128E"/>
    <w:rsid w:val="00261652"/>
    <w:rsid w:val="002636C0"/>
    <w:rsid w:val="002641A3"/>
    <w:rsid w:val="002645F3"/>
    <w:rsid w:val="0026501C"/>
    <w:rsid w:val="00265C79"/>
    <w:rsid w:val="002665B4"/>
    <w:rsid w:val="002676BA"/>
    <w:rsid w:val="00267BB9"/>
    <w:rsid w:val="002702A6"/>
    <w:rsid w:val="0027150B"/>
    <w:rsid w:val="00271BEA"/>
    <w:rsid w:val="00272351"/>
    <w:rsid w:val="00272A78"/>
    <w:rsid w:val="0027432D"/>
    <w:rsid w:val="00274B02"/>
    <w:rsid w:val="002757ED"/>
    <w:rsid w:val="00277EBF"/>
    <w:rsid w:val="00280851"/>
    <w:rsid w:val="002809E3"/>
    <w:rsid w:val="002811EE"/>
    <w:rsid w:val="0028140F"/>
    <w:rsid w:val="00285A84"/>
    <w:rsid w:val="0029009B"/>
    <w:rsid w:val="00290DB1"/>
    <w:rsid w:val="00290EF3"/>
    <w:rsid w:val="00290F24"/>
    <w:rsid w:val="0029111F"/>
    <w:rsid w:val="00291183"/>
    <w:rsid w:val="00292024"/>
    <w:rsid w:val="0029219C"/>
    <w:rsid w:val="002922B7"/>
    <w:rsid w:val="002927ED"/>
    <w:rsid w:val="002928C6"/>
    <w:rsid w:val="0029293F"/>
    <w:rsid w:val="00293299"/>
    <w:rsid w:val="002935C9"/>
    <w:rsid w:val="00296CB7"/>
    <w:rsid w:val="002975B2"/>
    <w:rsid w:val="00297994"/>
    <w:rsid w:val="002A0661"/>
    <w:rsid w:val="002A10AD"/>
    <w:rsid w:val="002A172C"/>
    <w:rsid w:val="002A1F8D"/>
    <w:rsid w:val="002A360F"/>
    <w:rsid w:val="002A3BFE"/>
    <w:rsid w:val="002A5DDA"/>
    <w:rsid w:val="002B11FA"/>
    <w:rsid w:val="002B1481"/>
    <w:rsid w:val="002B19A0"/>
    <w:rsid w:val="002B455C"/>
    <w:rsid w:val="002B49DD"/>
    <w:rsid w:val="002B4DD2"/>
    <w:rsid w:val="002B51BE"/>
    <w:rsid w:val="002B5400"/>
    <w:rsid w:val="002B5E35"/>
    <w:rsid w:val="002B7029"/>
    <w:rsid w:val="002B7270"/>
    <w:rsid w:val="002C08EC"/>
    <w:rsid w:val="002C116F"/>
    <w:rsid w:val="002C2068"/>
    <w:rsid w:val="002C541B"/>
    <w:rsid w:val="002C5666"/>
    <w:rsid w:val="002C6EBA"/>
    <w:rsid w:val="002C71E9"/>
    <w:rsid w:val="002C7D30"/>
    <w:rsid w:val="002C7D78"/>
    <w:rsid w:val="002D1C6C"/>
    <w:rsid w:val="002D3553"/>
    <w:rsid w:val="002D3734"/>
    <w:rsid w:val="002D4B54"/>
    <w:rsid w:val="002D585B"/>
    <w:rsid w:val="002D7191"/>
    <w:rsid w:val="002D7784"/>
    <w:rsid w:val="002E0AC1"/>
    <w:rsid w:val="002E0CF6"/>
    <w:rsid w:val="002E1C5A"/>
    <w:rsid w:val="002E2240"/>
    <w:rsid w:val="002E28A4"/>
    <w:rsid w:val="002E6934"/>
    <w:rsid w:val="002E7FDA"/>
    <w:rsid w:val="002F35A2"/>
    <w:rsid w:val="002F3892"/>
    <w:rsid w:val="002F3AD5"/>
    <w:rsid w:val="002F4662"/>
    <w:rsid w:val="002F4823"/>
    <w:rsid w:val="002F4F80"/>
    <w:rsid w:val="002F575A"/>
    <w:rsid w:val="002F5A37"/>
    <w:rsid w:val="002F66EB"/>
    <w:rsid w:val="002F6D8B"/>
    <w:rsid w:val="002F6EF1"/>
    <w:rsid w:val="00300212"/>
    <w:rsid w:val="00300841"/>
    <w:rsid w:val="00300AC4"/>
    <w:rsid w:val="0030130C"/>
    <w:rsid w:val="00301C5C"/>
    <w:rsid w:val="00302055"/>
    <w:rsid w:val="0030228E"/>
    <w:rsid w:val="003027A5"/>
    <w:rsid w:val="0030354F"/>
    <w:rsid w:val="00303679"/>
    <w:rsid w:val="00303763"/>
    <w:rsid w:val="0030397E"/>
    <w:rsid w:val="003044FD"/>
    <w:rsid w:val="003048D3"/>
    <w:rsid w:val="00304B77"/>
    <w:rsid w:val="00305305"/>
    <w:rsid w:val="003058B1"/>
    <w:rsid w:val="00305AE5"/>
    <w:rsid w:val="00305D07"/>
    <w:rsid w:val="0030633A"/>
    <w:rsid w:val="0030650B"/>
    <w:rsid w:val="00306B03"/>
    <w:rsid w:val="003070C8"/>
    <w:rsid w:val="00310C24"/>
    <w:rsid w:val="003115A6"/>
    <w:rsid w:val="00312E7E"/>
    <w:rsid w:val="00313A59"/>
    <w:rsid w:val="00314B93"/>
    <w:rsid w:val="0031547A"/>
    <w:rsid w:val="0031567C"/>
    <w:rsid w:val="003168B7"/>
    <w:rsid w:val="00317B22"/>
    <w:rsid w:val="00317F6B"/>
    <w:rsid w:val="00317F76"/>
    <w:rsid w:val="00320546"/>
    <w:rsid w:val="00320E38"/>
    <w:rsid w:val="00321879"/>
    <w:rsid w:val="003231EA"/>
    <w:rsid w:val="00323352"/>
    <w:rsid w:val="00323C7D"/>
    <w:rsid w:val="00325B43"/>
    <w:rsid w:val="00326243"/>
    <w:rsid w:val="003266AD"/>
    <w:rsid w:val="00326E18"/>
    <w:rsid w:val="00326E95"/>
    <w:rsid w:val="0032714B"/>
    <w:rsid w:val="00327221"/>
    <w:rsid w:val="003272BC"/>
    <w:rsid w:val="00327C12"/>
    <w:rsid w:val="003308F2"/>
    <w:rsid w:val="00331D0D"/>
    <w:rsid w:val="00331D3F"/>
    <w:rsid w:val="003321F3"/>
    <w:rsid w:val="00332900"/>
    <w:rsid w:val="00332D2F"/>
    <w:rsid w:val="003334D4"/>
    <w:rsid w:val="0033451E"/>
    <w:rsid w:val="00334840"/>
    <w:rsid w:val="00334BD7"/>
    <w:rsid w:val="00335559"/>
    <w:rsid w:val="00335688"/>
    <w:rsid w:val="00335EED"/>
    <w:rsid w:val="00335FD9"/>
    <w:rsid w:val="003362C3"/>
    <w:rsid w:val="00336D3F"/>
    <w:rsid w:val="00337E55"/>
    <w:rsid w:val="003436EF"/>
    <w:rsid w:val="00344415"/>
    <w:rsid w:val="0034441E"/>
    <w:rsid w:val="0034464A"/>
    <w:rsid w:val="00344D23"/>
    <w:rsid w:val="00345187"/>
    <w:rsid w:val="00345FA6"/>
    <w:rsid w:val="00346EF4"/>
    <w:rsid w:val="003507B3"/>
    <w:rsid w:val="00351415"/>
    <w:rsid w:val="0035181C"/>
    <w:rsid w:val="00351DFA"/>
    <w:rsid w:val="00352BA6"/>
    <w:rsid w:val="00352FD8"/>
    <w:rsid w:val="003541CE"/>
    <w:rsid w:val="003546AD"/>
    <w:rsid w:val="003550C3"/>
    <w:rsid w:val="00355ED9"/>
    <w:rsid w:val="003567E9"/>
    <w:rsid w:val="00356B18"/>
    <w:rsid w:val="00356C6C"/>
    <w:rsid w:val="00357788"/>
    <w:rsid w:val="0036037B"/>
    <w:rsid w:val="00361D58"/>
    <w:rsid w:val="0036230A"/>
    <w:rsid w:val="00362A3A"/>
    <w:rsid w:val="00364AEC"/>
    <w:rsid w:val="00364EE9"/>
    <w:rsid w:val="00365C20"/>
    <w:rsid w:val="00366196"/>
    <w:rsid w:val="003673FB"/>
    <w:rsid w:val="00367A7B"/>
    <w:rsid w:val="0037243A"/>
    <w:rsid w:val="00373265"/>
    <w:rsid w:val="00374A3F"/>
    <w:rsid w:val="003751FE"/>
    <w:rsid w:val="0037736E"/>
    <w:rsid w:val="00377462"/>
    <w:rsid w:val="00380D29"/>
    <w:rsid w:val="00380E51"/>
    <w:rsid w:val="00381859"/>
    <w:rsid w:val="003826A1"/>
    <w:rsid w:val="003850B4"/>
    <w:rsid w:val="00386169"/>
    <w:rsid w:val="003877B5"/>
    <w:rsid w:val="00387A79"/>
    <w:rsid w:val="0039066E"/>
    <w:rsid w:val="00390920"/>
    <w:rsid w:val="00390F7D"/>
    <w:rsid w:val="003928DE"/>
    <w:rsid w:val="00392E78"/>
    <w:rsid w:val="00393305"/>
    <w:rsid w:val="00393443"/>
    <w:rsid w:val="003945AA"/>
    <w:rsid w:val="003945D2"/>
    <w:rsid w:val="00395994"/>
    <w:rsid w:val="00395AAD"/>
    <w:rsid w:val="00397239"/>
    <w:rsid w:val="003A08E2"/>
    <w:rsid w:val="003A2528"/>
    <w:rsid w:val="003A34C4"/>
    <w:rsid w:val="003A3567"/>
    <w:rsid w:val="003A545E"/>
    <w:rsid w:val="003A59FB"/>
    <w:rsid w:val="003A61D1"/>
    <w:rsid w:val="003A697B"/>
    <w:rsid w:val="003A6C34"/>
    <w:rsid w:val="003A6E43"/>
    <w:rsid w:val="003B09EE"/>
    <w:rsid w:val="003B0B2D"/>
    <w:rsid w:val="003B11CA"/>
    <w:rsid w:val="003B17E2"/>
    <w:rsid w:val="003B1A2E"/>
    <w:rsid w:val="003B2266"/>
    <w:rsid w:val="003B3126"/>
    <w:rsid w:val="003B371B"/>
    <w:rsid w:val="003B3BA7"/>
    <w:rsid w:val="003B55E2"/>
    <w:rsid w:val="003B5A97"/>
    <w:rsid w:val="003B5E36"/>
    <w:rsid w:val="003B66E7"/>
    <w:rsid w:val="003B6F7B"/>
    <w:rsid w:val="003C0A06"/>
    <w:rsid w:val="003C2C91"/>
    <w:rsid w:val="003C39DF"/>
    <w:rsid w:val="003C3A50"/>
    <w:rsid w:val="003C57DD"/>
    <w:rsid w:val="003C5E16"/>
    <w:rsid w:val="003C6348"/>
    <w:rsid w:val="003C6D6A"/>
    <w:rsid w:val="003D1198"/>
    <w:rsid w:val="003D19CF"/>
    <w:rsid w:val="003D2382"/>
    <w:rsid w:val="003D3585"/>
    <w:rsid w:val="003D37A0"/>
    <w:rsid w:val="003D39C5"/>
    <w:rsid w:val="003D43FE"/>
    <w:rsid w:val="003D4C5A"/>
    <w:rsid w:val="003D515F"/>
    <w:rsid w:val="003D5401"/>
    <w:rsid w:val="003D625F"/>
    <w:rsid w:val="003D7250"/>
    <w:rsid w:val="003D77F8"/>
    <w:rsid w:val="003D7944"/>
    <w:rsid w:val="003E013E"/>
    <w:rsid w:val="003E0778"/>
    <w:rsid w:val="003E0D42"/>
    <w:rsid w:val="003E12F1"/>
    <w:rsid w:val="003E4119"/>
    <w:rsid w:val="003F092B"/>
    <w:rsid w:val="003F2732"/>
    <w:rsid w:val="003F3612"/>
    <w:rsid w:val="003F5A00"/>
    <w:rsid w:val="003F6D69"/>
    <w:rsid w:val="003F7DD2"/>
    <w:rsid w:val="00400EBA"/>
    <w:rsid w:val="00400FAE"/>
    <w:rsid w:val="00401156"/>
    <w:rsid w:val="00401698"/>
    <w:rsid w:val="004020AB"/>
    <w:rsid w:val="004023A5"/>
    <w:rsid w:val="00406782"/>
    <w:rsid w:val="00406811"/>
    <w:rsid w:val="00412086"/>
    <w:rsid w:val="00413806"/>
    <w:rsid w:val="00414178"/>
    <w:rsid w:val="00415A60"/>
    <w:rsid w:val="00416E98"/>
    <w:rsid w:val="00417168"/>
    <w:rsid w:val="00417DA1"/>
    <w:rsid w:val="0042001C"/>
    <w:rsid w:val="004200B9"/>
    <w:rsid w:val="0042205F"/>
    <w:rsid w:val="00422068"/>
    <w:rsid w:val="004222C2"/>
    <w:rsid w:val="004231BF"/>
    <w:rsid w:val="004245AF"/>
    <w:rsid w:val="0042720B"/>
    <w:rsid w:val="00427595"/>
    <w:rsid w:val="00430924"/>
    <w:rsid w:val="00431548"/>
    <w:rsid w:val="00434526"/>
    <w:rsid w:val="00435055"/>
    <w:rsid w:val="00437504"/>
    <w:rsid w:val="00440EC2"/>
    <w:rsid w:val="0044173A"/>
    <w:rsid w:val="004426AC"/>
    <w:rsid w:val="00444B7B"/>
    <w:rsid w:val="004451B0"/>
    <w:rsid w:val="00445EAE"/>
    <w:rsid w:val="00446F99"/>
    <w:rsid w:val="00452C2A"/>
    <w:rsid w:val="00452FAB"/>
    <w:rsid w:val="004537A1"/>
    <w:rsid w:val="00454A77"/>
    <w:rsid w:val="00454E60"/>
    <w:rsid w:val="00455CBB"/>
    <w:rsid w:val="00457992"/>
    <w:rsid w:val="00457BAE"/>
    <w:rsid w:val="004607B6"/>
    <w:rsid w:val="004619C9"/>
    <w:rsid w:val="00461D77"/>
    <w:rsid w:val="00462474"/>
    <w:rsid w:val="00462939"/>
    <w:rsid w:val="00462CFD"/>
    <w:rsid w:val="00462D25"/>
    <w:rsid w:val="004640F8"/>
    <w:rsid w:val="00464C36"/>
    <w:rsid w:val="00465709"/>
    <w:rsid w:val="00467055"/>
    <w:rsid w:val="00467D04"/>
    <w:rsid w:val="00470B50"/>
    <w:rsid w:val="00471052"/>
    <w:rsid w:val="004712EF"/>
    <w:rsid w:val="004714A4"/>
    <w:rsid w:val="0047179B"/>
    <w:rsid w:val="004729AF"/>
    <w:rsid w:val="00472B78"/>
    <w:rsid w:val="00473604"/>
    <w:rsid w:val="004740B3"/>
    <w:rsid w:val="00474405"/>
    <w:rsid w:val="00474A87"/>
    <w:rsid w:val="00475793"/>
    <w:rsid w:val="00477705"/>
    <w:rsid w:val="00480D67"/>
    <w:rsid w:val="00480F60"/>
    <w:rsid w:val="004810DB"/>
    <w:rsid w:val="0048135D"/>
    <w:rsid w:val="00481A5A"/>
    <w:rsid w:val="004826A9"/>
    <w:rsid w:val="00482F68"/>
    <w:rsid w:val="00483C02"/>
    <w:rsid w:val="004846E9"/>
    <w:rsid w:val="00484A2E"/>
    <w:rsid w:val="00484DD4"/>
    <w:rsid w:val="0048500E"/>
    <w:rsid w:val="0048597A"/>
    <w:rsid w:val="00485D18"/>
    <w:rsid w:val="00486368"/>
    <w:rsid w:val="004863EE"/>
    <w:rsid w:val="004912C2"/>
    <w:rsid w:val="00491536"/>
    <w:rsid w:val="0049189F"/>
    <w:rsid w:val="00491991"/>
    <w:rsid w:val="00492D31"/>
    <w:rsid w:val="00492D5A"/>
    <w:rsid w:val="0049308A"/>
    <w:rsid w:val="00493746"/>
    <w:rsid w:val="00493A8A"/>
    <w:rsid w:val="00493F97"/>
    <w:rsid w:val="0049521B"/>
    <w:rsid w:val="00495A41"/>
    <w:rsid w:val="004963D8"/>
    <w:rsid w:val="00496773"/>
    <w:rsid w:val="00496932"/>
    <w:rsid w:val="004970B4"/>
    <w:rsid w:val="00497AAA"/>
    <w:rsid w:val="00497D48"/>
    <w:rsid w:val="00497DFA"/>
    <w:rsid w:val="004A00F5"/>
    <w:rsid w:val="004A0235"/>
    <w:rsid w:val="004A0D20"/>
    <w:rsid w:val="004A0EB2"/>
    <w:rsid w:val="004A1BB5"/>
    <w:rsid w:val="004A1CAB"/>
    <w:rsid w:val="004A252D"/>
    <w:rsid w:val="004A3546"/>
    <w:rsid w:val="004A3860"/>
    <w:rsid w:val="004A4C15"/>
    <w:rsid w:val="004A5665"/>
    <w:rsid w:val="004A6346"/>
    <w:rsid w:val="004A635A"/>
    <w:rsid w:val="004B02D4"/>
    <w:rsid w:val="004B036E"/>
    <w:rsid w:val="004B09BA"/>
    <w:rsid w:val="004B1595"/>
    <w:rsid w:val="004B181E"/>
    <w:rsid w:val="004B212E"/>
    <w:rsid w:val="004B2E25"/>
    <w:rsid w:val="004B451A"/>
    <w:rsid w:val="004B4C8B"/>
    <w:rsid w:val="004B52B4"/>
    <w:rsid w:val="004B764A"/>
    <w:rsid w:val="004C0791"/>
    <w:rsid w:val="004C23E1"/>
    <w:rsid w:val="004C279A"/>
    <w:rsid w:val="004C3080"/>
    <w:rsid w:val="004C41F6"/>
    <w:rsid w:val="004C4BEB"/>
    <w:rsid w:val="004C50F1"/>
    <w:rsid w:val="004C53CA"/>
    <w:rsid w:val="004C543B"/>
    <w:rsid w:val="004C5538"/>
    <w:rsid w:val="004C6756"/>
    <w:rsid w:val="004C713B"/>
    <w:rsid w:val="004C7268"/>
    <w:rsid w:val="004C7441"/>
    <w:rsid w:val="004C7FA3"/>
    <w:rsid w:val="004D0FDD"/>
    <w:rsid w:val="004D14D5"/>
    <w:rsid w:val="004D1A1D"/>
    <w:rsid w:val="004D2393"/>
    <w:rsid w:val="004D251D"/>
    <w:rsid w:val="004D2594"/>
    <w:rsid w:val="004D3E9C"/>
    <w:rsid w:val="004D414E"/>
    <w:rsid w:val="004D4348"/>
    <w:rsid w:val="004D5360"/>
    <w:rsid w:val="004D7165"/>
    <w:rsid w:val="004D78B2"/>
    <w:rsid w:val="004D7AC2"/>
    <w:rsid w:val="004E06FF"/>
    <w:rsid w:val="004E16ED"/>
    <w:rsid w:val="004E22C2"/>
    <w:rsid w:val="004E34D9"/>
    <w:rsid w:val="004E3642"/>
    <w:rsid w:val="004E44DA"/>
    <w:rsid w:val="004E59BB"/>
    <w:rsid w:val="004E6641"/>
    <w:rsid w:val="004E6E26"/>
    <w:rsid w:val="004E713B"/>
    <w:rsid w:val="004F0459"/>
    <w:rsid w:val="004F161F"/>
    <w:rsid w:val="004F59E1"/>
    <w:rsid w:val="004F6000"/>
    <w:rsid w:val="004F60A6"/>
    <w:rsid w:val="004F6454"/>
    <w:rsid w:val="004F6992"/>
    <w:rsid w:val="004F6C72"/>
    <w:rsid w:val="004F7C67"/>
    <w:rsid w:val="005004E3"/>
    <w:rsid w:val="00500982"/>
    <w:rsid w:val="00500AAC"/>
    <w:rsid w:val="005011F3"/>
    <w:rsid w:val="00502837"/>
    <w:rsid w:val="005028D3"/>
    <w:rsid w:val="00503587"/>
    <w:rsid w:val="005046E0"/>
    <w:rsid w:val="00504FEF"/>
    <w:rsid w:val="00505153"/>
    <w:rsid w:val="005054A8"/>
    <w:rsid w:val="005054EB"/>
    <w:rsid w:val="005057CE"/>
    <w:rsid w:val="0050653B"/>
    <w:rsid w:val="00507125"/>
    <w:rsid w:val="0050732A"/>
    <w:rsid w:val="005074D3"/>
    <w:rsid w:val="005079B7"/>
    <w:rsid w:val="00511039"/>
    <w:rsid w:val="0051527B"/>
    <w:rsid w:val="00515C53"/>
    <w:rsid w:val="005162A2"/>
    <w:rsid w:val="00516883"/>
    <w:rsid w:val="005175A0"/>
    <w:rsid w:val="00517AB5"/>
    <w:rsid w:val="00520688"/>
    <w:rsid w:val="00520962"/>
    <w:rsid w:val="00522CFC"/>
    <w:rsid w:val="00524A72"/>
    <w:rsid w:val="00525C0E"/>
    <w:rsid w:val="00526347"/>
    <w:rsid w:val="005264B3"/>
    <w:rsid w:val="00527241"/>
    <w:rsid w:val="00527653"/>
    <w:rsid w:val="0053120D"/>
    <w:rsid w:val="005330DE"/>
    <w:rsid w:val="0053454E"/>
    <w:rsid w:val="00534FC8"/>
    <w:rsid w:val="005361BF"/>
    <w:rsid w:val="00536B9B"/>
    <w:rsid w:val="00536C36"/>
    <w:rsid w:val="005415C7"/>
    <w:rsid w:val="00543686"/>
    <w:rsid w:val="0054388D"/>
    <w:rsid w:val="00544579"/>
    <w:rsid w:val="00544F35"/>
    <w:rsid w:val="0054556E"/>
    <w:rsid w:val="005468BB"/>
    <w:rsid w:val="0054731C"/>
    <w:rsid w:val="00550315"/>
    <w:rsid w:val="005512C3"/>
    <w:rsid w:val="00551342"/>
    <w:rsid w:val="0055333D"/>
    <w:rsid w:val="005533BB"/>
    <w:rsid w:val="00554404"/>
    <w:rsid w:val="00556BE4"/>
    <w:rsid w:val="005576DE"/>
    <w:rsid w:val="00557896"/>
    <w:rsid w:val="00560E5E"/>
    <w:rsid w:val="00561BC8"/>
    <w:rsid w:val="005634D5"/>
    <w:rsid w:val="0056441C"/>
    <w:rsid w:val="00565B01"/>
    <w:rsid w:val="00566690"/>
    <w:rsid w:val="005677EB"/>
    <w:rsid w:val="005701BE"/>
    <w:rsid w:val="00571E6F"/>
    <w:rsid w:val="00572276"/>
    <w:rsid w:val="005743A7"/>
    <w:rsid w:val="00575FD3"/>
    <w:rsid w:val="00576BD0"/>
    <w:rsid w:val="005779E0"/>
    <w:rsid w:val="00581F34"/>
    <w:rsid w:val="00582B4B"/>
    <w:rsid w:val="00582F63"/>
    <w:rsid w:val="00584629"/>
    <w:rsid w:val="0058689D"/>
    <w:rsid w:val="00587E4F"/>
    <w:rsid w:val="00587F69"/>
    <w:rsid w:val="0059110F"/>
    <w:rsid w:val="00591710"/>
    <w:rsid w:val="0059344C"/>
    <w:rsid w:val="00593F81"/>
    <w:rsid w:val="00593FEE"/>
    <w:rsid w:val="00594767"/>
    <w:rsid w:val="00595D42"/>
    <w:rsid w:val="00595F8D"/>
    <w:rsid w:val="005967E1"/>
    <w:rsid w:val="00597655"/>
    <w:rsid w:val="005A08B2"/>
    <w:rsid w:val="005A0949"/>
    <w:rsid w:val="005A0D0F"/>
    <w:rsid w:val="005A0E53"/>
    <w:rsid w:val="005A1B59"/>
    <w:rsid w:val="005A1C2B"/>
    <w:rsid w:val="005A354E"/>
    <w:rsid w:val="005A3894"/>
    <w:rsid w:val="005A574B"/>
    <w:rsid w:val="005A6FD6"/>
    <w:rsid w:val="005A7215"/>
    <w:rsid w:val="005A7793"/>
    <w:rsid w:val="005A7807"/>
    <w:rsid w:val="005A7C87"/>
    <w:rsid w:val="005B1050"/>
    <w:rsid w:val="005B1513"/>
    <w:rsid w:val="005B1905"/>
    <w:rsid w:val="005B335D"/>
    <w:rsid w:val="005B40BE"/>
    <w:rsid w:val="005B4246"/>
    <w:rsid w:val="005B49BA"/>
    <w:rsid w:val="005B5BE2"/>
    <w:rsid w:val="005B6E5D"/>
    <w:rsid w:val="005B721F"/>
    <w:rsid w:val="005B789F"/>
    <w:rsid w:val="005C2349"/>
    <w:rsid w:val="005C237B"/>
    <w:rsid w:val="005C2498"/>
    <w:rsid w:val="005C2A1D"/>
    <w:rsid w:val="005C329D"/>
    <w:rsid w:val="005C428B"/>
    <w:rsid w:val="005C55FD"/>
    <w:rsid w:val="005C5675"/>
    <w:rsid w:val="005C6773"/>
    <w:rsid w:val="005C7D9F"/>
    <w:rsid w:val="005D0F3E"/>
    <w:rsid w:val="005D1747"/>
    <w:rsid w:val="005D1C54"/>
    <w:rsid w:val="005D2775"/>
    <w:rsid w:val="005D2E63"/>
    <w:rsid w:val="005D3B79"/>
    <w:rsid w:val="005D442C"/>
    <w:rsid w:val="005D473D"/>
    <w:rsid w:val="005D50BD"/>
    <w:rsid w:val="005D5217"/>
    <w:rsid w:val="005D6497"/>
    <w:rsid w:val="005D6D21"/>
    <w:rsid w:val="005E0592"/>
    <w:rsid w:val="005E09A4"/>
    <w:rsid w:val="005E0DC5"/>
    <w:rsid w:val="005E1182"/>
    <w:rsid w:val="005E1CCF"/>
    <w:rsid w:val="005E203F"/>
    <w:rsid w:val="005E4D6D"/>
    <w:rsid w:val="005E6FF4"/>
    <w:rsid w:val="005E7D0D"/>
    <w:rsid w:val="005F0CD9"/>
    <w:rsid w:val="005F227A"/>
    <w:rsid w:val="005F22D0"/>
    <w:rsid w:val="005F2965"/>
    <w:rsid w:val="005F36EC"/>
    <w:rsid w:val="005F372C"/>
    <w:rsid w:val="005F4840"/>
    <w:rsid w:val="005F4FF3"/>
    <w:rsid w:val="005F5075"/>
    <w:rsid w:val="005F51B6"/>
    <w:rsid w:val="005F6BA1"/>
    <w:rsid w:val="00600147"/>
    <w:rsid w:val="00600D32"/>
    <w:rsid w:val="00601396"/>
    <w:rsid w:val="00602130"/>
    <w:rsid w:val="00603132"/>
    <w:rsid w:val="00603581"/>
    <w:rsid w:val="00603BB4"/>
    <w:rsid w:val="00604099"/>
    <w:rsid w:val="006040FD"/>
    <w:rsid w:val="0060456E"/>
    <w:rsid w:val="0060459F"/>
    <w:rsid w:val="00604FED"/>
    <w:rsid w:val="00605DD8"/>
    <w:rsid w:val="00606035"/>
    <w:rsid w:val="0060670D"/>
    <w:rsid w:val="0060704A"/>
    <w:rsid w:val="006072A2"/>
    <w:rsid w:val="00607668"/>
    <w:rsid w:val="006102EB"/>
    <w:rsid w:val="00610F40"/>
    <w:rsid w:val="00611092"/>
    <w:rsid w:val="00611869"/>
    <w:rsid w:val="00612866"/>
    <w:rsid w:val="00612B48"/>
    <w:rsid w:val="00612D50"/>
    <w:rsid w:val="00614021"/>
    <w:rsid w:val="00615A5B"/>
    <w:rsid w:val="00615C86"/>
    <w:rsid w:val="00615EFF"/>
    <w:rsid w:val="0062046F"/>
    <w:rsid w:val="006207BD"/>
    <w:rsid w:val="00622671"/>
    <w:rsid w:val="0062353E"/>
    <w:rsid w:val="00624EF3"/>
    <w:rsid w:val="00625B96"/>
    <w:rsid w:val="00627603"/>
    <w:rsid w:val="0063006F"/>
    <w:rsid w:val="006314E7"/>
    <w:rsid w:val="006324B5"/>
    <w:rsid w:val="00632B3C"/>
    <w:rsid w:val="00632CC4"/>
    <w:rsid w:val="00633A13"/>
    <w:rsid w:val="006340CC"/>
    <w:rsid w:val="0063457B"/>
    <w:rsid w:val="006363F8"/>
    <w:rsid w:val="00636931"/>
    <w:rsid w:val="0064138A"/>
    <w:rsid w:val="0064161A"/>
    <w:rsid w:val="00641845"/>
    <w:rsid w:val="00641A4D"/>
    <w:rsid w:val="00641A92"/>
    <w:rsid w:val="00641FDC"/>
    <w:rsid w:val="006422E5"/>
    <w:rsid w:val="006426FF"/>
    <w:rsid w:val="00644CE1"/>
    <w:rsid w:val="006459E1"/>
    <w:rsid w:val="00645E40"/>
    <w:rsid w:val="00646378"/>
    <w:rsid w:val="00647510"/>
    <w:rsid w:val="00647BC3"/>
    <w:rsid w:val="0065022A"/>
    <w:rsid w:val="00650796"/>
    <w:rsid w:val="00650A3C"/>
    <w:rsid w:val="00651307"/>
    <w:rsid w:val="00651ADD"/>
    <w:rsid w:val="00651BBA"/>
    <w:rsid w:val="00652773"/>
    <w:rsid w:val="00653674"/>
    <w:rsid w:val="006536D4"/>
    <w:rsid w:val="00654A6A"/>
    <w:rsid w:val="00655B95"/>
    <w:rsid w:val="006601BF"/>
    <w:rsid w:val="00660A20"/>
    <w:rsid w:val="00661E73"/>
    <w:rsid w:val="006628A3"/>
    <w:rsid w:val="00663189"/>
    <w:rsid w:val="006637C3"/>
    <w:rsid w:val="00665B4C"/>
    <w:rsid w:val="006663E3"/>
    <w:rsid w:val="0066668F"/>
    <w:rsid w:val="00667B08"/>
    <w:rsid w:val="0067034E"/>
    <w:rsid w:val="006716DD"/>
    <w:rsid w:val="00671C70"/>
    <w:rsid w:val="00672900"/>
    <w:rsid w:val="00673450"/>
    <w:rsid w:val="0067443B"/>
    <w:rsid w:val="00675A5D"/>
    <w:rsid w:val="006770CF"/>
    <w:rsid w:val="00681EAE"/>
    <w:rsid w:val="00681F9C"/>
    <w:rsid w:val="0068664E"/>
    <w:rsid w:val="00686DB9"/>
    <w:rsid w:val="006872A9"/>
    <w:rsid w:val="00687673"/>
    <w:rsid w:val="00687C72"/>
    <w:rsid w:val="00691373"/>
    <w:rsid w:val="00692011"/>
    <w:rsid w:val="00692035"/>
    <w:rsid w:val="006936C4"/>
    <w:rsid w:val="00694B3F"/>
    <w:rsid w:val="006958E2"/>
    <w:rsid w:val="006961F2"/>
    <w:rsid w:val="006A20AD"/>
    <w:rsid w:val="006A2908"/>
    <w:rsid w:val="006A369D"/>
    <w:rsid w:val="006A3A05"/>
    <w:rsid w:val="006A4375"/>
    <w:rsid w:val="006A4849"/>
    <w:rsid w:val="006A5D0B"/>
    <w:rsid w:val="006A6809"/>
    <w:rsid w:val="006A7CC3"/>
    <w:rsid w:val="006B26DD"/>
    <w:rsid w:val="006B2C54"/>
    <w:rsid w:val="006B2D17"/>
    <w:rsid w:val="006B3279"/>
    <w:rsid w:val="006B44BC"/>
    <w:rsid w:val="006B5700"/>
    <w:rsid w:val="006B7F56"/>
    <w:rsid w:val="006C1C68"/>
    <w:rsid w:val="006C1C7D"/>
    <w:rsid w:val="006C2836"/>
    <w:rsid w:val="006C3C96"/>
    <w:rsid w:val="006C596E"/>
    <w:rsid w:val="006C6004"/>
    <w:rsid w:val="006D0742"/>
    <w:rsid w:val="006D155A"/>
    <w:rsid w:val="006D22E6"/>
    <w:rsid w:val="006D23AC"/>
    <w:rsid w:val="006D32A4"/>
    <w:rsid w:val="006D3958"/>
    <w:rsid w:val="006D3A29"/>
    <w:rsid w:val="006D5C99"/>
    <w:rsid w:val="006E0154"/>
    <w:rsid w:val="006E01D5"/>
    <w:rsid w:val="006E05AA"/>
    <w:rsid w:val="006E2498"/>
    <w:rsid w:val="006E31D1"/>
    <w:rsid w:val="006E39F9"/>
    <w:rsid w:val="006E54C9"/>
    <w:rsid w:val="006E595C"/>
    <w:rsid w:val="006E7AA4"/>
    <w:rsid w:val="006E7B38"/>
    <w:rsid w:val="006F0999"/>
    <w:rsid w:val="006F0A0F"/>
    <w:rsid w:val="006F0A5C"/>
    <w:rsid w:val="006F1451"/>
    <w:rsid w:val="006F2659"/>
    <w:rsid w:val="006F26C8"/>
    <w:rsid w:val="006F4628"/>
    <w:rsid w:val="006F5F49"/>
    <w:rsid w:val="006F7324"/>
    <w:rsid w:val="006F7E80"/>
    <w:rsid w:val="0070031B"/>
    <w:rsid w:val="007004CA"/>
    <w:rsid w:val="00700EDD"/>
    <w:rsid w:val="00704222"/>
    <w:rsid w:val="00704C86"/>
    <w:rsid w:val="00705052"/>
    <w:rsid w:val="0070550F"/>
    <w:rsid w:val="007067FB"/>
    <w:rsid w:val="0070779F"/>
    <w:rsid w:val="007078ED"/>
    <w:rsid w:val="00707DE6"/>
    <w:rsid w:val="0071020F"/>
    <w:rsid w:val="007135A6"/>
    <w:rsid w:val="00713D0D"/>
    <w:rsid w:val="00714245"/>
    <w:rsid w:val="00714CFB"/>
    <w:rsid w:val="00715D5C"/>
    <w:rsid w:val="00716053"/>
    <w:rsid w:val="00716496"/>
    <w:rsid w:val="0071665D"/>
    <w:rsid w:val="00716F23"/>
    <w:rsid w:val="00717294"/>
    <w:rsid w:val="00717445"/>
    <w:rsid w:val="0072475A"/>
    <w:rsid w:val="00727040"/>
    <w:rsid w:val="00727FDE"/>
    <w:rsid w:val="00730082"/>
    <w:rsid w:val="00730CC2"/>
    <w:rsid w:val="00731EA6"/>
    <w:rsid w:val="00731F31"/>
    <w:rsid w:val="00732539"/>
    <w:rsid w:val="00733351"/>
    <w:rsid w:val="007338DC"/>
    <w:rsid w:val="00733BAD"/>
    <w:rsid w:val="00733FEB"/>
    <w:rsid w:val="00734B92"/>
    <w:rsid w:val="00736C03"/>
    <w:rsid w:val="0074091C"/>
    <w:rsid w:val="00740CB8"/>
    <w:rsid w:val="00741694"/>
    <w:rsid w:val="00743C6B"/>
    <w:rsid w:val="00743FEB"/>
    <w:rsid w:val="00744E7A"/>
    <w:rsid w:val="00745134"/>
    <w:rsid w:val="007453E9"/>
    <w:rsid w:val="0074759E"/>
    <w:rsid w:val="00750E32"/>
    <w:rsid w:val="0075130A"/>
    <w:rsid w:val="00751810"/>
    <w:rsid w:val="00751BF2"/>
    <w:rsid w:val="00753BC1"/>
    <w:rsid w:val="00753D56"/>
    <w:rsid w:val="00755979"/>
    <w:rsid w:val="00756C25"/>
    <w:rsid w:val="007570E6"/>
    <w:rsid w:val="0076053C"/>
    <w:rsid w:val="00760AD2"/>
    <w:rsid w:val="00761737"/>
    <w:rsid w:val="0076193F"/>
    <w:rsid w:val="00762E18"/>
    <w:rsid w:val="00762E7C"/>
    <w:rsid w:val="00763510"/>
    <w:rsid w:val="00765CB2"/>
    <w:rsid w:val="00766202"/>
    <w:rsid w:val="00766782"/>
    <w:rsid w:val="00766F95"/>
    <w:rsid w:val="00767342"/>
    <w:rsid w:val="00767ECF"/>
    <w:rsid w:val="00770B3D"/>
    <w:rsid w:val="00770BD7"/>
    <w:rsid w:val="00770C98"/>
    <w:rsid w:val="0077311B"/>
    <w:rsid w:val="0077326B"/>
    <w:rsid w:val="007739F9"/>
    <w:rsid w:val="007740BC"/>
    <w:rsid w:val="00774598"/>
    <w:rsid w:val="007751AB"/>
    <w:rsid w:val="00775957"/>
    <w:rsid w:val="00775C08"/>
    <w:rsid w:val="0077705F"/>
    <w:rsid w:val="007813AF"/>
    <w:rsid w:val="00781404"/>
    <w:rsid w:val="00781DD0"/>
    <w:rsid w:val="007839B4"/>
    <w:rsid w:val="00784039"/>
    <w:rsid w:val="007854A7"/>
    <w:rsid w:val="00785A6B"/>
    <w:rsid w:val="00785D0C"/>
    <w:rsid w:val="00786066"/>
    <w:rsid w:val="00786F8E"/>
    <w:rsid w:val="007874DA"/>
    <w:rsid w:val="007877B8"/>
    <w:rsid w:val="00787930"/>
    <w:rsid w:val="00790EDB"/>
    <w:rsid w:val="0079199D"/>
    <w:rsid w:val="007919DA"/>
    <w:rsid w:val="00791DED"/>
    <w:rsid w:val="00792C10"/>
    <w:rsid w:val="007931CE"/>
    <w:rsid w:val="007951A7"/>
    <w:rsid w:val="007964A5"/>
    <w:rsid w:val="007977B0"/>
    <w:rsid w:val="007A15FB"/>
    <w:rsid w:val="007A229E"/>
    <w:rsid w:val="007A3370"/>
    <w:rsid w:val="007A39C3"/>
    <w:rsid w:val="007A469C"/>
    <w:rsid w:val="007A4C90"/>
    <w:rsid w:val="007B042A"/>
    <w:rsid w:val="007B0D76"/>
    <w:rsid w:val="007B33AC"/>
    <w:rsid w:val="007B3CDF"/>
    <w:rsid w:val="007B4263"/>
    <w:rsid w:val="007B442F"/>
    <w:rsid w:val="007B7309"/>
    <w:rsid w:val="007B7B10"/>
    <w:rsid w:val="007C0E02"/>
    <w:rsid w:val="007C1A78"/>
    <w:rsid w:val="007C2282"/>
    <w:rsid w:val="007C252A"/>
    <w:rsid w:val="007C33BB"/>
    <w:rsid w:val="007C36FB"/>
    <w:rsid w:val="007C3D9B"/>
    <w:rsid w:val="007C527B"/>
    <w:rsid w:val="007C5B7B"/>
    <w:rsid w:val="007C65DE"/>
    <w:rsid w:val="007C66B0"/>
    <w:rsid w:val="007C7B56"/>
    <w:rsid w:val="007D01BB"/>
    <w:rsid w:val="007D0D8F"/>
    <w:rsid w:val="007D20C8"/>
    <w:rsid w:val="007D2698"/>
    <w:rsid w:val="007D2FBC"/>
    <w:rsid w:val="007D334C"/>
    <w:rsid w:val="007D6511"/>
    <w:rsid w:val="007E2495"/>
    <w:rsid w:val="007E35D0"/>
    <w:rsid w:val="007E3ED4"/>
    <w:rsid w:val="007E7348"/>
    <w:rsid w:val="007F043A"/>
    <w:rsid w:val="007F0804"/>
    <w:rsid w:val="007F09FE"/>
    <w:rsid w:val="007F0B46"/>
    <w:rsid w:val="007F0F8D"/>
    <w:rsid w:val="007F1ACB"/>
    <w:rsid w:val="007F20FB"/>
    <w:rsid w:val="007F266C"/>
    <w:rsid w:val="007F3B54"/>
    <w:rsid w:val="007F51AC"/>
    <w:rsid w:val="007F53A9"/>
    <w:rsid w:val="007F5781"/>
    <w:rsid w:val="007F7988"/>
    <w:rsid w:val="007F7A14"/>
    <w:rsid w:val="007F7EDA"/>
    <w:rsid w:val="0080013E"/>
    <w:rsid w:val="0080458A"/>
    <w:rsid w:val="00804900"/>
    <w:rsid w:val="00807414"/>
    <w:rsid w:val="00807E51"/>
    <w:rsid w:val="008100D3"/>
    <w:rsid w:val="00810B58"/>
    <w:rsid w:val="00811115"/>
    <w:rsid w:val="0081180A"/>
    <w:rsid w:val="008134DF"/>
    <w:rsid w:val="008136E4"/>
    <w:rsid w:val="00814009"/>
    <w:rsid w:val="00814EB6"/>
    <w:rsid w:val="00816453"/>
    <w:rsid w:val="008168F4"/>
    <w:rsid w:val="0081745A"/>
    <w:rsid w:val="0081790F"/>
    <w:rsid w:val="00824153"/>
    <w:rsid w:val="00824249"/>
    <w:rsid w:val="00824364"/>
    <w:rsid w:val="0082467F"/>
    <w:rsid w:val="00825A3A"/>
    <w:rsid w:val="00825B55"/>
    <w:rsid w:val="00827C67"/>
    <w:rsid w:val="008309D6"/>
    <w:rsid w:val="0083144E"/>
    <w:rsid w:val="0083176F"/>
    <w:rsid w:val="00833057"/>
    <w:rsid w:val="00835280"/>
    <w:rsid w:val="00835A13"/>
    <w:rsid w:val="008429AC"/>
    <w:rsid w:val="00843398"/>
    <w:rsid w:val="0084444E"/>
    <w:rsid w:val="008446DF"/>
    <w:rsid w:val="00846128"/>
    <w:rsid w:val="00846A24"/>
    <w:rsid w:val="0084709C"/>
    <w:rsid w:val="008508DE"/>
    <w:rsid w:val="00851880"/>
    <w:rsid w:val="00851B75"/>
    <w:rsid w:val="00852B09"/>
    <w:rsid w:val="00852DF1"/>
    <w:rsid w:val="00853AB5"/>
    <w:rsid w:val="00853BEA"/>
    <w:rsid w:val="00854948"/>
    <w:rsid w:val="00855F46"/>
    <w:rsid w:val="00856AB1"/>
    <w:rsid w:val="0085715B"/>
    <w:rsid w:val="008576F6"/>
    <w:rsid w:val="0086049B"/>
    <w:rsid w:val="0086315C"/>
    <w:rsid w:val="008640AB"/>
    <w:rsid w:val="00864E6F"/>
    <w:rsid w:val="0086587F"/>
    <w:rsid w:val="00865FC3"/>
    <w:rsid w:val="00866D9F"/>
    <w:rsid w:val="008678F6"/>
    <w:rsid w:val="008678F9"/>
    <w:rsid w:val="0087113F"/>
    <w:rsid w:val="0087140D"/>
    <w:rsid w:val="00871633"/>
    <w:rsid w:val="0087214F"/>
    <w:rsid w:val="0087350E"/>
    <w:rsid w:val="00874A12"/>
    <w:rsid w:val="00874B77"/>
    <w:rsid w:val="00877934"/>
    <w:rsid w:val="0087793C"/>
    <w:rsid w:val="00881490"/>
    <w:rsid w:val="008824AE"/>
    <w:rsid w:val="008833F1"/>
    <w:rsid w:val="00883B26"/>
    <w:rsid w:val="00883B35"/>
    <w:rsid w:val="0088469F"/>
    <w:rsid w:val="00884A2D"/>
    <w:rsid w:val="00885E85"/>
    <w:rsid w:val="00887AC6"/>
    <w:rsid w:val="0089099F"/>
    <w:rsid w:val="00891B79"/>
    <w:rsid w:val="00893985"/>
    <w:rsid w:val="00894CC2"/>
    <w:rsid w:val="008A13E0"/>
    <w:rsid w:val="008A2003"/>
    <w:rsid w:val="008A38A1"/>
    <w:rsid w:val="008A3D80"/>
    <w:rsid w:val="008A4B2C"/>
    <w:rsid w:val="008A7680"/>
    <w:rsid w:val="008A7B52"/>
    <w:rsid w:val="008B0E1B"/>
    <w:rsid w:val="008B2074"/>
    <w:rsid w:val="008B2C9F"/>
    <w:rsid w:val="008B3263"/>
    <w:rsid w:val="008B333F"/>
    <w:rsid w:val="008B3C34"/>
    <w:rsid w:val="008B3DDC"/>
    <w:rsid w:val="008B5508"/>
    <w:rsid w:val="008B718A"/>
    <w:rsid w:val="008B7C80"/>
    <w:rsid w:val="008C05D2"/>
    <w:rsid w:val="008C2249"/>
    <w:rsid w:val="008C2737"/>
    <w:rsid w:val="008C43D1"/>
    <w:rsid w:val="008C581E"/>
    <w:rsid w:val="008C5853"/>
    <w:rsid w:val="008C5B61"/>
    <w:rsid w:val="008C60C5"/>
    <w:rsid w:val="008C7176"/>
    <w:rsid w:val="008D07E9"/>
    <w:rsid w:val="008D0857"/>
    <w:rsid w:val="008D0D1D"/>
    <w:rsid w:val="008D371B"/>
    <w:rsid w:val="008D48C3"/>
    <w:rsid w:val="008D49AE"/>
    <w:rsid w:val="008D4C75"/>
    <w:rsid w:val="008D60AC"/>
    <w:rsid w:val="008D6B4F"/>
    <w:rsid w:val="008E0369"/>
    <w:rsid w:val="008E1CE5"/>
    <w:rsid w:val="008E208D"/>
    <w:rsid w:val="008E44BD"/>
    <w:rsid w:val="008E5B67"/>
    <w:rsid w:val="008E5F75"/>
    <w:rsid w:val="008E6406"/>
    <w:rsid w:val="008E6B52"/>
    <w:rsid w:val="008E7424"/>
    <w:rsid w:val="008E7985"/>
    <w:rsid w:val="008E7BF5"/>
    <w:rsid w:val="008E7FFA"/>
    <w:rsid w:val="008F00BE"/>
    <w:rsid w:val="008F0AAD"/>
    <w:rsid w:val="008F1CAF"/>
    <w:rsid w:val="008F1D17"/>
    <w:rsid w:val="008F239D"/>
    <w:rsid w:val="008F2776"/>
    <w:rsid w:val="008F2AAF"/>
    <w:rsid w:val="008F2FF2"/>
    <w:rsid w:val="008F367B"/>
    <w:rsid w:val="008F37AE"/>
    <w:rsid w:val="008F3EC6"/>
    <w:rsid w:val="008F50B1"/>
    <w:rsid w:val="008F5C58"/>
    <w:rsid w:val="008F5CAE"/>
    <w:rsid w:val="008F6981"/>
    <w:rsid w:val="008F6D56"/>
    <w:rsid w:val="008F6D65"/>
    <w:rsid w:val="008F798A"/>
    <w:rsid w:val="008F7B7C"/>
    <w:rsid w:val="00901A35"/>
    <w:rsid w:val="00903553"/>
    <w:rsid w:val="00903690"/>
    <w:rsid w:val="00905558"/>
    <w:rsid w:val="00905EB2"/>
    <w:rsid w:val="009071F6"/>
    <w:rsid w:val="00907AF5"/>
    <w:rsid w:val="00910604"/>
    <w:rsid w:val="00911CFE"/>
    <w:rsid w:val="00912D18"/>
    <w:rsid w:val="00913043"/>
    <w:rsid w:val="00913243"/>
    <w:rsid w:val="00913305"/>
    <w:rsid w:val="00916D8D"/>
    <w:rsid w:val="00920768"/>
    <w:rsid w:val="009207DC"/>
    <w:rsid w:val="00920809"/>
    <w:rsid w:val="0092096C"/>
    <w:rsid w:val="00921091"/>
    <w:rsid w:val="00922A9A"/>
    <w:rsid w:val="00922BF8"/>
    <w:rsid w:val="00922CF7"/>
    <w:rsid w:val="00922CFD"/>
    <w:rsid w:val="00922DDE"/>
    <w:rsid w:val="00923313"/>
    <w:rsid w:val="00924134"/>
    <w:rsid w:val="0092445C"/>
    <w:rsid w:val="00924A4A"/>
    <w:rsid w:val="009265B4"/>
    <w:rsid w:val="009267A4"/>
    <w:rsid w:val="009310FB"/>
    <w:rsid w:val="00931734"/>
    <w:rsid w:val="00931DBC"/>
    <w:rsid w:val="00933B63"/>
    <w:rsid w:val="00937706"/>
    <w:rsid w:val="009379E4"/>
    <w:rsid w:val="00937D1D"/>
    <w:rsid w:val="009402D9"/>
    <w:rsid w:val="00940C96"/>
    <w:rsid w:val="00940FD9"/>
    <w:rsid w:val="009418E6"/>
    <w:rsid w:val="009423F8"/>
    <w:rsid w:val="009432EC"/>
    <w:rsid w:val="00943ED5"/>
    <w:rsid w:val="00944137"/>
    <w:rsid w:val="00944845"/>
    <w:rsid w:val="00944D55"/>
    <w:rsid w:val="00945182"/>
    <w:rsid w:val="00945EF0"/>
    <w:rsid w:val="00947E49"/>
    <w:rsid w:val="00950873"/>
    <w:rsid w:val="00950D28"/>
    <w:rsid w:val="00950DF6"/>
    <w:rsid w:val="00951C4D"/>
    <w:rsid w:val="00951C94"/>
    <w:rsid w:val="009524E3"/>
    <w:rsid w:val="00952FB6"/>
    <w:rsid w:val="00953277"/>
    <w:rsid w:val="0095386F"/>
    <w:rsid w:val="00953C28"/>
    <w:rsid w:val="009544F1"/>
    <w:rsid w:val="00956362"/>
    <w:rsid w:val="0095673E"/>
    <w:rsid w:val="00956B9C"/>
    <w:rsid w:val="00956F3A"/>
    <w:rsid w:val="009576F8"/>
    <w:rsid w:val="00960DFD"/>
    <w:rsid w:val="00963514"/>
    <w:rsid w:val="00963CB3"/>
    <w:rsid w:val="00963E10"/>
    <w:rsid w:val="00964A23"/>
    <w:rsid w:val="00964D39"/>
    <w:rsid w:val="00965CE3"/>
    <w:rsid w:val="0096700D"/>
    <w:rsid w:val="00967221"/>
    <w:rsid w:val="00967C7D"/>
    <w:rsid w:val="00967F66"/>
    <w:rsid w:val="00970562"/>
    <w:rsid w:val="009736D0"/>
    <w:rsid w:val="00973F13"/>
    <w:rsid w:val="00975710"/>
    <w:rsid w:val="00975CC8"/>
    <w:rsid w:val="00975EA2"/>
    <w:rsid w:val="00980304"/>
    <w:rsid w:val="0098169C"/>
    <w:rsid w:val="00981A1A"/>
    <w:rsid w:val="0098242A"/>
    <w:rsid w:val="00983573"/>
    <w:rsid w:val="00984AEC"/>
    <w:rsid w:val="00985F51"/>
    <w:rsid w:val="00985FBC"/>
    <w:rsid w:val="00986214"/>
    <w:rsid w:val="0098798C"/>
    <w:rsid w:val="009900AE"/>
    <w:rsid w:val="00990421"/>
    <w:rsid w:val="00991339"/>
    <w:rsid w:val="0099245C"/>
    <w:rsid w:val="009927CE"/>
    <w:rsid w:val="00993427"/>
    <w:rsid w:val="00994773"/>
    <w:rsid w:val="00995113"/>
    <w:rsid w:val="009955B5"/>
    <w:rsid w:val="00995F3B"/>
    <w:rsid w:val="00996424"/>
    <w:rsid w:val="009965C7"/>
    <w:rsid w:val="00996DBE"/>
    <w:rsid w:val="009A09DB"/>
    <w:rsid w:val="009A5682"/>
    <w:rsid w:val="009A65B6"/>
    <w:rsid w:val="009A6610"/>
    <w:rsid w:val="009A66A8"/>
    <w:rsid w:val="009A7E31"/>
    <w:rsid w:val="009B193B"/>
    <w:rsid w:val="009B38D9"/>
    <w:rsid w:val="009B3CFF"/>
    <w:rsid w:val="009B3F7A"/>
    <w:rsid w:val="009B642F"/>
    <w:rsid w:val="009B6829"/>
    <w:rsid w:val="009C048A"/>
    <w:rsid w:val="009C07C0"/>
    <w:rsid w:val="009C12FB"/>
    <w:rsid w:val="009C1C0F"/>
    <w:rsid w:val="009C4D74"/>
    <w:rsid w:val="009C4F47"/>
    <w:rsid w:val="009C538F"/>
    <w:rsid w:val="009C556C"/>
    <w:rsid w:val="009C5780"/>
    <w:rsid w:val="009C6789"/>
    <w:rsid w:val="009C679D"/>
    <w:rsid w:val="009C7060"/>
    <w:rsid w:val="009C7481"/>
    <w:rsid w:val="009C7CEC"/>
    <w:rsid w:val="009C7FA9"/>
    <w:rsid w:val="009D14D2"/>
    <w:rsid w:val="009D23C0"/>
    <w:rsid w:val="009D3FF9"/>
    <w:rsid w:val="009D4892"/>
    <w:rsid w:val="009D57A9"/>
    <w:rsid w:val="009D597D"/>
    <w:rsid w:val="009E014B"/>
    <w:rsid w:val="009E12ED"/>
    <w:rsid w:val="009E15A1"/>
    <w:rsid w:val="009E39E6"/>
    <w:rsid w:val="009E599E"/>
    <w:rsid w:val="009E5EA0"/>
    <w:rsid w:val="009E612C"/>
    <w:rsid w:val="009E6541"/>
    <w:rsid w:val="009E65D8"/>
    <w:rsid w:val="009E6BDD"/>
    <w:rsid w:val="009E7077"/>
    <w:rsid w:val="009F0AF6"/>
    <w:rsid w:val="009F2A40"/>
    <w:rsid w:val="009F2D9F"/>
    <w:rsid w:val="009F2F27"/>
    <w:rsid w:val="009F34A3"/>
    <w:rsid w:val="009F4A80"/>
    <w:rsid w:val="009F51F6"/>
    <w:rsid w:val="009F5532"/>
    <w:rsid w:val="009F6B47"/>
    <w:rsid w:val="009F73DF"/>
    <w:rsid w:val="009F7565"/>
    <w:rsid w:val="00A00417"/>
    <w:rsid w:val="00A02896"/>
    <w:rsid w:val="00A02F1A"/>
    <w:rsid w:val="00A04C62"/>
    <w:rsid w:val="00A05401"/>
    <w:rsid w:val="00A06AC3"/>
    <w:rsid w:val="00A112DD"/>
    <w:rsid w:val="00A12FEA"/>
    <w:rsid w:val="00A136B2"/>
    <w:rsid w:val="00A137D0"/>
    <w:rsid w:val="00A1396E"/>
    <w:rsid w:val="00A13C91"/>
    <w:rsid w:val="00A140B2"/>
    <w:rsid w:val="00A14B4D"/>
    <w:rsid w:val="00A16D2E"/>
    <w:rsid w:val="00A16FDD"/>
    <w:rsid w:val="00A1703D"/>
    <w:rsid w:val="00A17326"/>
    <w:rsid w:val="00A17D4B"/>
    <w:rsid w:val="00A17FCD"/>
    <w:rsid w:val="00A201EE"/>
    <w:rsid w:val="00A238E3"/>
    <w:rsid w:val="00A2586E"/>
    <w:rsid w:val="00A263F3"/>
    <w:rsid w:val="00A27857"/>
    <w:rsid w:val="00A311F9"/>
    <w:rsid w:val="00A31421"/>
    <w:rsid w:val="00A31564"/>
    <w:rsid w:val="00A32717"/>
    <w:rsid w:val="00A3413D"/>
    <w:rsid w:val="00A34F4C"/>
    <w:rsid w:val="00A34FBB"/>
    <w:rsid w:val="00A35923"/>
    <w:rsid w:val="00A35DD3"/>
    <w:rsid w:val="00A36C8C"/>
    <w:rsid w:val="00A400B4"/>
    <w:rsid w:val="00A44026"/>
    <w:rsid w:val="00A44338"/>
    <w:rsid w:val="00A44569"/>
    <w:rsid w:val="00A44B85"/>
    <w:rsid w:val="00A45D14"/>
    <w:rsid w:val="00A465FF"/>
    <w:rsid w:val="00A466FC"/>
    <w:rsid w:val="00A46C53"/>
    <w:rsid w:val="00A470C2"/>
    <w:rsid w:val="00A47981"/>
    <w:rsid w:val="00A47D8B"/>
    <w:rsid w:val="00A50906"/>
    <w:rsid w:val="00A51347"/>
    <w:rsid w:val="00A518D6"/>
    <w:rsid w:val="00A5197C"/>
    <w:rsid w:val="00A52D46"/>
    <w:rsid w:val="00A54625"/>
    <w:rsid w:val="00A54E65"/>
    <w:rsid w:val="00A55702"/>
    <w:rsid w:val="00A55D86"/>
    <w:rsid w:val="00A56993"/>
    <w:rsid w:val="00A56B7E"/>
    <w:rsid w:val="00A601DB"/>
    <w:rsid w:val="00A60AA9"/>
    <w:rsid w:val="00A61431"/>
    <w:rsid w:val="00A61F9F"/>
    <w:rsid w:val="00A62387"/>
    <w:rsid w:val="00A62864"/>
    <w:rsid w:val="00A646B3"/>
    <w:rsid w:val="00A6580A"/>
    <w:rsid w:val="00A666ED"/>
    <w:rsid w:val="00A6671E"/>
    <w:rsid w:val="00A66ED1"/>
    <w:rsid w:val="00A66F08"/>
    <w:rsid w:val="00A67B8F"/>
    <w:rsid w:val="00A67FD6"/>
    <w:rsid w:val="00A71ADF"/>
    <w:rsid w:val="00A72D5D"/>
    <w:rsid w:val="00A73C6E"/>
    <w:rsid w:val="00A749EA"/>
    <w:rsid w:val="00A74F3F"/>
    <w:rsid w:val="00A7582D"/>
    <w:rsid w:val="00A75C72"/>
    <w:rsid w:val="00A75EAB"/>
    <w:rsid w:val="00A760B5"/>
    <w:rsid w:val="00A81A19"/>
    <w:rsid w:val="00A81E2F"/>
    <w:rsid w:val="00A82753"/>
    <w:rsid w:val="00A82C64"/>
    <w:rsid w:val="00A83FC4"/>
    <w:rsid w:val="00A845A9"/>
    <w:rsid w:val="00A8529C"/>
    <w:rsid w:val="00A852DF"/>
    <w:rsid w:val="00A90C3D"/>
    <w:rsid w:val="00A91D0B"/>
    <w:rsid w:val="00A9392C"/>
    <w:rsid w:val="00A9520D"/>
    <w:rsid w:val="00A95981"/>
    <w:rsid w:val="00A95A53"/>
    <w:rsid w:val="00A95D3F"/>
    <w:rsid w:val="00A965C4"/>
    <w:rsid w:val="00AA0459"/>
    <w:rsid w:val="00AA13A0"/>
    <w:rsid w:val="00AA1808"/>
    <w:rsid w:val="00AA1B17"/>
    <w:rsid w:val="00AA1F59"/>
    <w:rsid w:val="00AA3119"/>
    <w:rsid w:val="00AA4066"/>
    <w:rsid w:val="00AA4293"/>
    <w:rsid w:val="00AA468C"/>
    <w:rsid w:val="00AA62F4"/>
    <w:rsid w:val="00AA6D49"/>
    <w:rsid w:val="00AA7938"/>
    <w:rsid w:val="00AA7A54"/>
    <w:rsid w:val="00AB0131"/>
    <w:rsid w:val="00AB0A1B"/>
    <w:rsid w:val="00AB0B44"/>
    <w:rsid w:val="00AB352F"/>
    <w:rsid w:val="00AB3AAC"/>
    <w:rsid w:val="00AB3D24"/>
    <w:rsid w:val="00AB438B"/>
    <w:rsid w:val="00AB4AD7"/>
    <w:rsid w:val="00AB583D"/>
    <w:rsid w:val="00AB5F67"/>
    <w:rsid w:val="00AB62D3"/>
    <w:rsid w:val="00AB634B"/>
    <w:rsid w:val="00AB6814"/>
    <w:rsid w:val="00AB7722"/>
    <w:rsid w:val="00AC1FB0"/>
    <w:rsid w:val="00AC37F9"/>
    <w:rsid w:val="00AC4A20"/>
    <w:rsid w:val="00AC5CF6"/>
    <w:rsid w:val="00AC5DE2"/>
    <w:rsid w:val="00AC7628"/>
    <w:rsid w:val="00AD5C2A"/>
    <w:rsid w:val="00AD7876"/>
    <w:rsid w:val="00AE0598"/>
    <w:rsid w:val="00AE169C"/>
    <w:rsid w:val="00AE2486"/>
    <w:rsid w:val="00AE2774"/>
    <w:rsid w:val="00AE2CD0"/>
    <w:rsid w:val="00AE2FE1"/>
    <w:rsid w:val="00AE44E2"/>
    <w:rsid w:val="00AE5CEA"/>
    <w:rsid w:val="00AE679C"/>
    <w:rsid w:val="00AE75FD"/>
    <w:rsid w:val="00AE76D0"/>
    <w:rsid w:val="00AF13F0"/>
    <w:rsid w:val="00AF182C"/>
    <w:rsid w:val="00AF1D11"/>
    <w:rsid w:val="00AF1EFF"/>
    <w:rsid w:val="00AF2A22"/>
    <w:rsid w:val="00AF3E73"/>
    <w:rsid w:val="00AF405F"/>
    <w:rsid w:val="00AF4690"/>
    <w:rsid w:val="00AF4701"/>
    <w:rsid w:val="00AF6136"/>
    <w:rsid w:val="00AF63C4"/>
    <w:rsid w:val="00AF7756"/>
    <w:rsid w:val="00AF7B38"/>
    <w:rsid w:val="00AF7DBA"/>
    <w:rsid w:val="00B00274"/>
    <w:rsid w:val="00B0075A"/>
    <w:rsid w:val="00B0083B"/>
    <w:rsid w:val="00B0166D"/>
    <w:rsid w:val="00B0185A"/>
    <w:rsid w:val="00B01ECB"/>
    <w:rsid w:val="00B0204C"/>
    <w:rsid w:val="00B0233C"/>
    <w:rsid w:val="00B02F09"/>
    <w:rsid w:val="00B03EE0"/>
    <w:rsid w:val="00B04D7A"/>
    <w:rsid w:val="00B0580C"/>
    <w:rsid w:val="00B06F5C"/>
    <w:rsid w:val="00B07200"/>
    <w:rsid w:val="00B1049F"/>
    <w:rsid w:val="00B105FF"/>
    <w:rsid w:val="00B1096E"/>
    <w:rsid w:val="00B10994"/>
    <w:rsid w:val="00B11B00"/>
    <w:rsid w:val="00B1218F"/>
    <w:rsid w:val="00B12BC6"/>
    <w:rsid w:val="00B12D11"/>
    <w:rsid w:val="00B13199"/>
    <w:rsid w:val="00B13F68"/>
    <w:rsid w:val="00B154DD"/>
    <w:rsid w:val="00B165A7"/>
    <w:rsid w:val="00B16667"/>
    <w:rsid w:val="00B166BB"/>
    <w:rsid w:val="00B17DBC"/>
    <w:rsid w:val="00B20B39"/>
    <w:rsid w:val="00B21A85"/>
    <w:rsid w:val="00B23115"/>
    <w:rsid w:val="00B23787"/>
    <w:rsid w:val="00B237F1"/>
    <w:rsid w:val="00B23E13"/>
    <w:rsid w:val="00B2464C"/>
    <w:rsid w:val="00B26793"/>
    <w:rsid w:val="00B2740F"/>
    <w:rsid w:val="00B274D0"/>
    <w:rsid w:val="00B27901"/>
    <w:rsid w:val="00B309E1"/>
    <w:rsid w:val="00B31000"/>
    <w:rsid w:val="00B31249"/>
    <w:rsid w:val="00B3152A"/>
    <w:rsid w:val="00B31D12"/>
    <w:rsid w:val="00B31DC5"/>
    <w:rsid w:val="00B323C9"/>
    <w:rsid w:val="00B32E08"/>
    <w:rsid w:val="00B342AD"/>
    <w:rsid w:val="00B34856"/>
    <w:rsid w:val="00B35688"/>
    <w:rsid w:val="00B357B1"/>
    <w:rsid w:val="00B37766"/>
    <w:rsid w:val="00B410DC"/>
    <w:rsid w:val="00B4112C"/>
    <w:rsid w:val="00B42395"/>
    <w:rsid w:val="00B42573"/>
    <w:rsid w:val="00B436E1"/>
    <w:rsid w:val="00B44820"/>
    <w:rsid w:val="00B44AC9"/>
    <w:rsid w:val="00B44D3E"/>
    <w:rsid w:val="00B45936"/>
    <w:rsid w:val="00B46DA1"/>
    <w:rsid w:val="00B47B19"/>
    <w:rsid w:val="00B47EA5"/>
    <w:rsid w:val="00B47FDF"/>
    <w:rsid w:val="00B50779"/>
    <w:rsid w:val="00B508EC"/>
    <w:rsid w:val="00B5154E"/>
    <w:rsid w:val="00B51917"/>
    <w:rsid w:val="00B51EDE"/>
    <w:rsid w:val="00B52045"/>
    <w:rsid w:val="00B5346B"/>
    <w:rsid w:val="00B534E7"/>
    <w:rsid w:val="00B53F52"/>
    <w:rsid w:val="00B543BF"/>
    <w:rsid w:val="00B547CB"/>
    <w:rsid w:val="00B54EA3"/>
    <w:rsid w:val="00B56024"/>
    <w:rsid w:val="00B565FA"/>
    <w:rsid w:val="00B571B6"/>
    <w:rsid w:val="00B5725F"/>
    <w:rsid w:val="00B57779"/>
    <w:rsid w:val="00B57BDA"/>
    <w:rsid w:val="00B608C7"/>
    <w:rsid w:val="00B6132B"/>
    <w:rsid w:val="00B61FC7"/>
    <w:rsid w:val="00B621E3"/>
    <w:rsid w:val="00B65096"/>
    <w:rsid w:val="00B705C1"/>
    <w:rsid w:val="00B71505"/>
    <w:rsid w:val="00B719E8"/>
    <w:rsid w:val="00B72E17"/>
    <w:rsid w:val="00B74213"/>
    <w:rsid w:val="00B746DE"/>
    <w:rsid w:val="00B7523B"/>
    <w:rsid w:val="00B756F6"/>
    <w:rsid w:val="00B75A40"/>
    <w:rsid w:val="00B77946"/>
    <w:rsid w:val="00B77B7A"/>
    <w:rsid w:val="00B8157B"/>
    <w:rsid w:val="00B82962"/>
    <w:rsid w:val="00B82CB5"/>
    <w:rsid w:val="00B82F0C"/>
    <w:rsid w:val="00B83753"/>
    <w:rsid w:val="00B83D85"/>
    <w:rsid w:val="00B852FD"/>
    <w:rsid w:val="00B859C1"/>
    <w:rsid w:val="00B86BC9"/>
    <w:rsid w:val="00B87C27"/>
    <w:rsid w:val="00B91656"/>
    <w:rsid w:val="00B94EFD"/>
    <w:rsid w:val="00B9591F"/>
    <w:rsid w:val="00B96207"/>
    <w:rsid w:val="00B96FF7"/>
    <w:rsid w:val="00B97BAB"/>
    <w:rsid w:val="00BA1E65"/>
    <w:rsid w:val="00BA3C76"/>
    <w:rsid w:val="00BA5234"/>
    <w:rsid w:val="00BA6D71"/>
    <w:rsid w:val="00BA70DC"/>
    <w:rsid w:val="00BA7B3B"/>
    <w:rsid w:val="00BA7EB1"/>
    <w:rsid w:val="00BB19D5"/>
    <w:rsid w:val="00BB220D"/>
    <w:rsid w:val="00BB32EC"/>
    <w:rsid w:val="00BB37D8"/>
    <w:rsid w:val="00BB4579"/>
    <w:rsid w:val="00BB4667"/>
    <w:rsid w:val="00BB5428"/>
    <w:rsid w:val="00BB571D"/>
    <w:rsid w:val="00BB67C6"/>
    <w:rsid w:val="00BC0174"/>
    <w:rsid w:val="00BC0344"/>
    <w:rsid w:val="00BC298E"/>
    <w:rsid w:val="00BC3B5A"/>
    <w:rsid w:val="00BC3D4C"/>
    <w:rsid w:val="00BC3DD9"/>
    <w:rsid w:val="00BC4310"/>
    <w:rsid w:val="00BC4319"/>
    <w:rsid w:val="00BC64D2"/>
    <w:rsid w:val="00BC6572"/>
    <w:rsid w:val="00BC7CC9"/>
    <w:rsid w:val="00BD007D"/>
    <w:rsid w:val="00BD0F10"/>
    <w:rsid w:val="00BD1DA0"/>
    <w:rsid w:val="00BD2BEB"/>
    <w:rsid w:val="00BD3A3C"/>
    <w:rsid w:val="00BD5E14"/>
    <w:rsid w:val="00BE13FA"/>
    <w:rsid w:val="00BE19D3"/>
    <w:rsid w:val="00BE2139"/>
    <w:rsid w:val="00BE2CE1"/>
    <w:rsid w:val="00BE2D73"/>
    <w:rsid w:val="00BE33AF"/>
    <w:rsid w:val="00BE3EF1"/>
    <w:rsid w:val="00BE5A3F"/>
    <w:rsid w:val="00BE5F65"/>
    <w:rsid w:val="00BE64A0"/>
    <w:rsid w:val="00BE675E"/>
    <w:rsid w:val="00BE771C"/>
    <w:rsid w:val="00BE7F6A"/>
    <w:rsid w:val="00BF0A64"/>
    <w:rsid w:val="00BF176A"/>
    <w:rsid w:val="00BF2828"/>
    <w:rsid w:val="00BF2FDE"/>
    <w:rsid w:val="00BF313B"/>
    <w:rsid w:val="00BF332C"/>
    <w:rsid w:val="00BF456F"/>
    <w:rsid w:val="00BF47F0"/>
    <w:rsid w:val="00BF4D9B"/>
    <w:rsid w:val="00BF538B"/>
    <w:rsid w:val="00BF5792"/>
    <w:rsid w:val="00BF5B5B"/>
    <w:rsid w:val="00BF6CF7"/>
    <w:rsid w:val="00C008C8"/>
    <w:rsid w:val="00C03A2B"/>
    <w:rsid w:val="00C04EF5"/>
    <w:rsid w:val="00C051D4"/>
    <w:rsid w:val="00C05F2C"/>
    <w:rsid w:val="00C065DE"/>
    <w:rsid w:val="00C066E8"/>
    <w:rsid w:val="00C06A0A"/>
    <w:rsid w:val="00C10181"/>
    <w:rsid w:val="00C11361"/>
    <w:rsid w:val="00C11F29"/>
    <w:rsid w:val="00C1332A"/>
    <w:rsid w:val="00C1356F"/>
    <w:rsid w:val="00C135E5"/>
    <w:rsid w:val="00C14021"/>
    <w:rsid w:val="00C14B77"/>
    <w:rsid w:val="00C14CE1"/>
    <w:rsid w:val="00C15383"/>
    <w:rsid w:val="00C163F6"/>
    <w:rsid w:val="00C16DF4"/>
    <w:rsid w:val="00C20004"/>
    <w:rsid w:val="00C22232"/>
    <w:rsid w:val="00C22611"/>
    <w:rsid w:val="00C22B95"/>
    <w:rsid w:val="00C23AE1"/>
    <w:rsid w:val="00C23CB9"/>
    <w:rsid w:val="00C25C96"/>
    <w:rsid w:val="00C27AED"/>
    <w:rsid w:val="00C303AC"/>
    <w:rsid w:val="00C30998"/>
    <w:rsid w:val="00C30F05"/>
    <w:rsid w:val="00C313AE"/>
    <w:rsid w:val="00C31767"/>
    <w:rsid w:val="00C32F27"/>
    <w:rsid w:val="00C336B1"/>
    <w:rsid w:val="00C373CD"/>
    <w:rsid w:val="00C408FB"/>
    <w:rsid w:val="00C40B60"/>
    <w:rsid w:val="00C41A75"/>
    <w:rsid w:val="00C42BC2"/>
    <w:rsid w:val="00C44F4A"/>
    <w:rsid w:val="00C45B29"/>
    <w:rsid w:val="00C463E2"/>
    <w:rsid w:val="00C47CF5"/>
    <w:rsid w:val="00C47E1D"/>
    <w:rsid w:val="00C51383"/>
    <w:rsid w:val="00C52286"/>
    <w:rsid w:val="00C532C3"/>
    <w:rsid w:val="00C537E6"/>
    <w:rsid w:val="00C55142"/>
    <w:rsid w:val="00C55361"/>
    <w:rsid w:val="00C5621B"/>
    <w:rsid w:val="00C57826"/>
    <w:rsid w:val="00C6061E"/>
    <w:rsid w:val="00C60DFD"/>
    <w:rsid w:val="00C617F9"/>
    <w:rsid w:val="00C62918"/>
    <w:rsid w:val="00C62C08"/>
    <w:rsid w:val="00C638E8"/>
    <w:rsid w:val="00C640A2"/>
    <w:rsid w:val="00C645BD"/>
    <w:rsid w:val="00C65114"/>
    <w:rsid w:val="00C665FC"/>
    <w:rsid w:val="00C667DE"/>
    <w:rsid w:val="00C70BB0"/>
    <w:rsid w:val="00C71166"/>
    <w:rsid w:val="00C71A72"/>
    <w:rsid w:val="00C73B0C"/>
    <w:rsid w:val="00C74B9F"/>
    <w:rsid w:val="00C776F6"/>
    <w:rsid w:val="00C802C6"/>
    <w:rsid w:val="00C805A6"/>
    <w:rsid w:val="00C85406"/>
    <w:rsid w:val="00C85482"/>
    <w:rsid w:val="00C85D51"/>
    <w:rsid w:val="00C85F9B"/>
    <w:rsid w:val="00C86156"/>
    <w:rsid w:val="00C86242"/>
    <w:rsid w:val="00C86629"/>
    <w:rsid w:val="00C86816"/>
    <w:rsid w:val="00C86AEF"/>
    <w:rsid w:val="00C86E31"/>
    <w:rsid w:val="00C87E30"/>
    <w:rsid w:val="00C90ADB"/>
    <w:rsid w:val="00C91C03"/>
    <w:rsid w:val="00C92424"/>
    <w:rsid w:val="00C92FB0"/>
    <w:rsid w:val="00C9385E"/>
    <w:rsid w:val="00C94AF7"/>
    <w:rsid w:val="00C94B3D"/>
    <w:rsid w:val="00C950E8"/>
    <w:rsid w:val="00C95952"/>
    <w:rsid w:val="00C96464"/>
    <w:rsid w:val="00C96759"/>
    <w:rsid w:val="00C972CA"/>
    <w:rsid w:val="00CA0A1B"/>
    <w:rsid w:val="00CA2C46"/>
    <w:rsid w:val="00CA3DAA"/>
    <w:rsid w:val="00CA46BE"/>
    <w:rsid w:val="00CA4B93"/>
    <w:rsid w:val="00CA5353"/>
    <w:rsid w:val="00CA5C41"/>
    <w:rsid w:val="00CA7398"/>
    <w:rsid w:val="00CB104A"/>
    <w:rsid w:val="00CB10CB"/>
    <w:rsid w:val="00CB1D82"/>
    <w:rsid w:val="00CB2271"/>
    <w:rsid w:val="00CB3642"/>
    <w:rsid w:val="00CB41B8"/>
    <w:rsid w:val="00CB4E53"/>
    <w:rsid w:val="00CB6CF1"/>
    <w:rsid w:val="00CB7102"/>
    <w:rsid w:val="00CB7E53"/>
    <w:rsid w:val="00CC006F"/>
    <w:rsid w:val="00CC021F"/>
    <w:rsid w:val="00CC0833"/>
    <w:rsid w:val="00CC171C"/>
    <w:rsid w:val="00CC20B3"/>
    <w:rsid w:val="00CC253F"/>
    <w:rsid w:val="00CC292C"/>
    <w:rsid w:val="00CC2FEB"/>
    <w:rsid w:val="00CC3D4A"/>
    <w:rsid w:val="00CC4275"/>
    <w:rsid w:val="00CC4A22"/>
    <w:rsid w:val="00CC4D3A"/>
    <w:rsid w:val="00CC5895"/>
    <w:rsid w:val="00CC5EC7"/>
    <w:rsid w:val="00CC64E3"/>
    <w:rsid w:val="00CC6602"/>
    <w:rsid w:val="00CC6B80"/>
    <w:rsid w:val="00CC6EF9"/>
    <w:rsid w:val="00CD1076"/>
    <w:rsid w:val="00CD1145"/>
    <w:rsid w:val="00CD1D9D"/>
    <w:rsid w:val="00CD2F8A"/>
    <w:rsid w:val="00CD4928"/>
    <w:rsid w:val="00CD5587"/>
    <w:rsid w:val="00CD67C4"/>
    <w:rsid w:val="00CD6BD7"/>
    <w:rsid w:val="00CD6F0B"/>
    <w:rsid w:val="00CD774B"/>
    <w:rsid w:val="00CE09F9"/>
    <w:rsid w:val="00CE12E1"/>
    <w:rsid w:val="00CE1346"/>
    <w:rsid w:val="00CE1E01"/>
    <w:rsid w:val="00CE2A76"/>
    <w:rsid w:val="00CE2E23"/>
    <w:rsid w:val="00CE2E43"/>
    <w:rsid w:val="00CE4632"/>
    <w:rsid w:val="00CE4907"/>
    <w:rsid w:val="00CE6347"/>
    <w:rsid w:val="00CE656E"/>
    <w:rsid w:val="00CE681C"/>
    <w:rsid w:val="00CE709E"/>
    <w:rsid w:val="00CE7366"/>
    <w:rsid w:val="00CF074D"/>
    <w:rsid w:val="00CF27BD"/>
    <w:rsid w:val="00CF2E9B"/>
    <w:rsid w:val="00CF36B4"/>
    <w:rsid w:val="00CF472C"/>
    <w:rsid w:val="00CF5160"/>
    <w:rsid w:val="00CF58DA"/>
    <w:rsid w:val="00CF638C"/>
    <w:rsid w:val="00CF6C93"/>
    <w:rsid w:val="00CF7615"/>
    <w:rsid w:val="00CF780A"/>
    <w:rsid w:val="00CF7E59"/>
    <w:rsid w:val="00D00643"/>
    <w:rsid w:val="00D009AC"/>
    <w:rsid w:val="00D00E79"/>
    <w:rsid w:val="00D014F9"/>
    <w:rsid w:val="00D02D3D"/>
    <w:rsid w:val="00D06E71"/>
    <w:rsid w:val="00D10132"/>
    <w:rsid w:val="00D105E1"/>
    <w:rsid w:val="00D10828"/>
    <w:rsid w:val="00D10CFE"/>
    <w:rsid w:val="00D11220"/>
    <w:rsid w:val="00D11437"/>
    <w:rsid w:val="00D116D8"/>
    <w:rsid w:val="00D11DD6"/>
    <w:rsid w:val="00D12AD9"/>
    <w:rsid w:val="00D139BB"/>
    <w:rsid w:val="00D14600"/>
    <w:rsid w:val="00D146FB"/>
    <w:rsid w:val="00D14B90"/>
    <w:rsid w:val="00D14EAF"/>
    <w:rsid w:val="00D1519A"/>
    <w:rsid w:val="00D15871"/>
    <w:rsid w:val="00D163F0"/>
    <w:rsid w:val="00D17107"/>
    <w:rsid w:val="00D17AC5"/>
    <w:rsid w:val="00D209F7"/>
    <w:rsid w:val="00D21F17"/>
    <w:rsid w:val="00D2255C"/>
    <w:rsid w:val="00D22B07"/>
    <w:rsid w:val="00D22FC1"/>
    <w:rsid w:val="00D23B53"/>
    <w:rsid w:val="00D23EAE"/>
    <w:rsid w:val="00D25520"/>
    <w:rsid w:val="00D2578D"/>
    <w:rsid w:val="00D25A20"/>
    <w:rsid w:val="00D26B63"/>
    <w:rsid w:val="00D26CE4"/>
    <w:rsid w:val="00D26D21"/>
    <w:rsid w:val="00D2778F"/>
    <w:rsid w:val="00D30337"/>
    <w:rsid w:val="00D312A6"/>
    <w:rsid w:val="00D32FEA"/>
    <w:rsid w:val="00D3438E"/>
    <w:rsid w:val="00D36185"/>
    <w:rsid w:val="00D37363"/>
    <w:rsid w:val="00D42210"/>
    <w:rsid w:val="00D42CB5"/>
    <w:rsid w:val="00D439D2"/>
    <w:rsid w:val="00D43D0F"/>
    <w:rsid w:val="00D45390"/>
    <w:rsid w:val="00D45CA6"/>
    <w:rsid w:val="00D4633D"/>
    <w:rsid w:val="00D47119"/>
    <w:rsid w:val="00D47FA7"/>
    <w:rsid w:val="00D5008E"/>
    <w:rsid w:val="00D51074"/>
    <w:rsid w:val="00D518DF"/>
    <w:rsid w:val="00D52B20"/>
    <w:rsid w:val="00D53BD1"/>
    <w:rsid w:val="00D54A5B"/>
    <w:rsid w:val="00D54EC5"/>
    <w:rsid w:val="00D54FCF"/>
    <w:rsid w:val="00D55039"/>
    <w:rsid w:val="00D554D1"/>
    <w:rsid w:val="00D559AD"/>
    <w:rsid w:val="00D559ED"/>
    <w:rsid w:val="00D562FD"/>
    <w:rsid w:val="00D56A50"/>
    <w:rsid w:val="00D56E17"/>
    <w:rsid w:val="00D56EB4"/>
    <w:rsid w:val="00D57A79"/>
    <w:rsid w:val="00D600EA"/>
    <w:rsid w:val="00D60449"/>
    <w:rsid w:val="00D60B79"/>
    <w:rsid w:val="00D61F08"/>
    <w:rsid w:val="00D6304D"/>
    <w:rsid w:val="00D65FFD"/>
    <w:rsid w:val="00D66649"/>
    <w:rsid w:val="00D6690D"/>
    <w:rsid w:val="00D67BC5"/>
    <w:rsid w:val="00D708DF"/>
    <w:rsid w:val="00D71E8F"/>
    <w:rsid w:val="00D7210D"/>
    <w:rsid w:val="00D73488"/>
    <w:rsid w:val="00D73A04"/>
    <w:rsid w:val="00D74253"/>
    <w:rsid w:val="00D75603"/>
    <w:rsid w:val="00D758D5"/>
    <w:rsid w:val="00D75F59"/>
    <w:rsid w:val="00D76D06"/>
    <w:rsid w:val="00D76DC4"/>
    <w:rsid w:val="00D77D52"/>
    <w:rsid w:val="00D801CF"/>
    <w:rsid w:val="00D807F4"/>
    <w:rsid w:val="00D808A3"/>
    <w:rsid w:val="00D82055"/>
    <w:rsid w:val="00D85C51"/>
    <w:rsid w:val="00D87BE9"/>
    <w:rsid w:val="00D90A98"/>
    <w:rsid w:val="00D92760"/>
    <w:rsid w:val="00D93DC3"/>
    <w:rsid w:val="00D95319"/>
    <w:rsid w:val="00D954BC"/>
    <w:rsid w:val="00D95A5D"/>
    <w:rsid w:val="00D95B36"/>
    <w:rsid w:val="00D96C5E"/>
    <w:rsid w:val="00DA0FC2"/>
    <w:rsid w:val="00DA17FD"/>
    <w:rsid w:val="00DA27C3"/>
    <w:rsid w:val="00DA285E"/>
    <w:rsid w:val="00DA43C9"/>
    <w:rsid w:val="00DA4F0C"/>
    <w:rsid w:val="00DA4F52"/>
    <w:rsid w:val="00DA510E"/>
    <w:rsid w:val="00DA6B0C"/>
    <w:rsid w:val="00DA6ED6"/>
    <w:rsid w:val="00DA6FC7"/>
    <w:rsid w:val="00DA7B12"/>
    <w:rsid w:val="00DA7D6F"/>
    <w:rsid w:val="00DB0EC1"/>
    <w:rsid w:val="00DB0F19"/>
    <w:rsid w:val="00DB1859"/>
    <w:rsid w:val="00DB1FFA"/>
    <w:rsid w:val="00DB4855"/>
    <w:rsid w:val="00DB5703"/>
    <w:rsid w:val="00DB629B"/>
    <w:rsid w:val="00DB66F2"/>
    <w:rsid w:val="00DB7650"/>
    <w:rsid w:val="00DB79A2"/>
    <w:rsid w:val="00DC044A"/>
    <w:rsid w:val="00DC23A4"/>
    <w:rsid w:val="00DC2CA7"/>
    <w:rsid w:val="00DC313C"/>
    <w:rsid w:val="00DC37DA"/>
    <w:rsid w:val="00DC3AB8"/>
    <w:rsid w:val="00DC53C1"/>
    <w:rsid w:val="00DC752D"/>
    <w:rsid w:val="00DC78FD"/>
    <w:rsid w:val="00DC7F62"/>
    <w:rsid w:val="00DD0B00"/>
    <w:rsid w:val="00DD1063"/>
    <w:rsid w:val="00DD15A4"/>
    <w:rsid w:val="00DD16FC"/>
    <w:rsid w:val="00DD28CC"/>
    <w:rsid w:val="00DD3686"/>
    <w:rsid w:val="00DD3BE9"/>
    <w:rsid w:val="00DD445D"/>
    <w:rsid w:val="00DD5CA7"/>
    <w:rsid w:val="00DD5EAE"/>
    <w:rsid w:val="00DD6B20"/>
    <w:rsid w:val="00DD72C6"/>
    <w:rsid w:val="00DD7324"/>
    <w:rsid w:val="00DE1419"/>
    <w:rsid w:val="00DE16D1"/>
    <w:rsid w:val="00DE228D"/>
    <w:rsid w:val="00DE2C66"/>
    <w:rsid w:val="00DE44B9"/>
    <w:rsid w:val="00DE4765"/>
    <w:rsid w:val="00DE4B08"/>
    <w:rsid w:val="00DE59A7"/>
    <w:rsid w:val="00DE696F"/>
    <w:rsid w:val="00DE75D8"/>
    <w:rsid w:val="00DE7D49"/>
    <w:rsid w:val="00DF172A"/>
    <w:rsid w:val="00DF277A"/>
    <w:rsid w:val="00DF2832"/>
    <w:rsid w:val="00DF3344"/>
    <w:rsid w:val="00DF5303"/>
    <w:rsid w:val="00DF5891"/>
    <w:rsid w:val="00DF5AB7"/>
    <w:rsid w:val="00DF6237"/>
    <w:rsid w:val="00DF6AC2"/>
    <w:rsid w:val="00DF745E"/>
    <w:rsid w:val="00DF74BE"/>
    <w:rsid w:val="00E005A4"/>
    <w:rsid w:val="00E0072B"/>
    <w:rsid w:val="00E00C4E"/>
    <w:rsid w:val="00E015EB"/>
    <w:rsid w:val="00E0340F"/>
    <w:rsid w:val="00E0344E"/>
    <w:rsid w:val="00E0384D"/>
    <w:rsid w:val="00E04935"/>
    <w:rsid w:val="00E06285"/>
    <w:rsid w:val="00E06F06"/>
    <w:rsid w:val="00E100F4"/>
    <w:rsid w:val="00E1109E"/>
    <w:rsid w:val="00E12137"/>
    <w:rsid w:val="00E12634"/>
    <w:rsid w:val="00E15767"/>
    <w:rsid w:val="00E1715B"/>
    <w:rsid w:val="00E17424"/>
    <w:rsid w:val="00E1794F"/>
    <w:rsid w:val="00E20632"/>
    <w:rsid w:val="00E20D4F"/>
    <w:rsid w:val="00E2262E"/>
    <w:rsid w:val="00E2392F"/>
    <w:rsid w:val="00E24678"/>
    <w:rsid w:val="00E24BF6"/>
    <w:rsid w:val="00E267D0"/>
    <w:rsid w:val="00E26F37"/>
    <w:rsid w:val="00E27114"/>
    <w:rsid w:val="00E27B26"/>
    <w:rsid w:val="00E31260"/>
    <w:rsid w:val="00E312E8"/>
    <w:rsid w:val="00E323CB"/>
    <w:rsid w:val="00E33627"/>
    <w:rsid w:val="00E33ACB"/>
    <w:rsid w:val="00E3493F"/>
    <w:rsid w:val="00E40262"/>
    <w:rsid w:val="00E40652"/>
    <w:rsid w:val="00E4116F"/>
    <w:rsid w:val="00E43449"/>
    <w:rsid w:val="00E4395D"/>
    <w:rsid w:val="00E43FD9"/>
    <w:rsid w:val="00E45701"/>
    <w:rsid w:val="00E45B11"/>
    <w:rsid w:val="00E46453"/>
    <w:rsid w:val="00E46970"/>
    <w:rsid w:val="00E46A60"/>
    <w:rsid w:val="00E47316"/>
    <w:rsid w:val="00E52743"/>
    <w:rsid w:val="00E52803"/>
    <w:rsid w:val="00E52BF2"/>
    <w:rsid w:val="00E53F8E"/>
    <w:rsid w:val="00E54619"/>
    <w:rsid w:val="00E5632E"/>
    <w:rsid w:val="00E567F1"/>
    <w:rsid w:val="00E60BC1"/>
    <w:rsid w:val="00E60E85"/>
    <w:rsid w:val="00E61BCA"/>
    <w:rsid w:val="00E630AD"/>
    <w:rsid w:val="00E63827"/>
    <w:rsid w:val="00E641D8"/>
    <w:rsid w:val="00E647A4"/>
    <w:rsid w:val="00E6508F"/>
    <w:rsid w:val="00E65983"/>
    <w:rsid w:val="00E660AB"/>
    <w:rsid w:val="00E66A63"/>
    <w:rsid w:val="00E66EFB"/>
    <w:rsid w:val="00E66F92"/>
    <w:rsid w:val="00E6763B"/>
    <w:rsid w:val="00E6784B"/>
    <w:rsid w:val="00E67A77"/>
    <w:rsid w:val="00E70A71"/>
    <w:rsid w:val="00E70CAB"/>
    <w:rsid w:val="00E70D48"/>
    <w:rsid w:val="00E719BB"/>
    <w:rsid w:val="00E72294"/>
    <w:rsid w:val="00E72310"/>
    <w:rsid w:val="00E741BF"/>
    <w:rsid w:val="00E743DC"/>
    <w:rsid w:val="00E74F2B"/>
    <w:rsid w:val="00E753FA"/>
    <w:rsid w:val="00E75D78"/>
    <w:rsid w:val="00E75EA7"/>
    <w:rsid w:val="00E76220"/>
    <w:rsid w:val="00E766C7"/>
    <w:rsid w:val="00E7678D"/>
    <w:rsid w:val="00E802C9"/>
    <w:rsid w:val="00E815C3"/>
    <w:rsid w:val="00E82C6D"/>
    <w:rsid w:val="00E8335B"/>
    <w:rsid w:val="00E8342A"/>
    <w:rsid w:val="00E85B15"/>
    <w:rsid w:val="00E860AC"/>
    <w:rsid w:val="00E8690A"/>
    <w:rsid w:val="00E86CC2"/>
    <w:rsid w:val="00E86D3F"/>
    <w:rsid w:val="00E8754B"/>
    <w:rsid w:val="00E879D5"/>
    <w:rsid w:val="00E87F98"/>
    <w:rsid w:val="00E929FB"/>
    <w:rsid w:val="00E92C1A"/>
    <w:rsid w:val="00E930F1"/>
    <w:rsid w:val="00E9317B"/>
    <w:rsid w:val="00E93C34"/>
    <w:rsid w:val="00E93F44"/>
    <w:rsid w:val="00E941F5"/>
    <w:rsid w:val="00E943CA"/>
    <w:rsid w:val="00E94643"/>
    <w:rsid w:val="00E95BF6"/>
    <w:rsid w:val="00E9746B"/>
    <w:rsid w:val="00EA0375"/>
    <w:rsid w:val="00EA06A8"/>
    <w:rsid w:val="00EA0E5A"/>
    <w:rsid w:val="00EA171B"/>
    <w:rsid w:val="00EA1A25"/>
    <w:rsid w:val="00EA1EB2"/>
    <w:rsid w:val="00EA2C4F"/>
    <w:rsid w:val="00EA3809"/>
    <w:rsid w:val="00EA3D1E"/>
    <w:rsid w:val="00EA4E5C"/>
    <w:rsid w:val="00EA5E96"/>
    <w:rsid w:val="00EA7D14"/>
    <w:rsid w:val="00EA7D61"/>
    <w:rsid w:val="00EB052A"/>
    <w:rsid w:val="00EB102B"/>
    <w:rsid w:val="00EB11DF"/>
    <w:rsid w:val="00EB1F1B"/>
    <w:rsid w:val="00EB2196"/>
    <w:rsid w:val="00EB2BD7"/>
    <w:rsid w:val="00EB327A"/>
    <w:rsid w:val="00EB4082"/>
    <w:rsid w:val="00EB40A4"/>
    <w:rsid w:val="00EB483D"/>
    <w:rsid w:val="00EB4E2C"/>
    <w:rsid w:val="00EB555D"/>
    <w:rsid w:val="00EB57B5"/>
    <w:rsid w:val="00EB58BE"/>
    <w:rsid w:val="00EB5E28"/>
    <w:rsid w:val="00EB7AB7"/>
    <w:rsid w:val="00EC0343"/>
    <w:rsid w:val="00EC042C"/>
    <w:rsid w:val="00EC0D56"/>
    <w:rsid w:val="00EC0E84"/>
    <w:rsid w:val="00EC1702"/>
    <w:rsid w:val="00EC1C25"/>
    <w:rsid w:val="00EC29BB"/>
    <w:rsid w:val="00EC2F75"/>
    <w:rsid w:val="00EC3146"/>
    <w:rsid w:val="00EC4716"/>
    <w:rsid w:val="00EC49E9"/>
    <w:rsid w:val="00EC4D1B"/>
    <w:rsid w:val="00EC4DDF"/>
    <w:rsid w:val="00EC5B45"/>
    <w:rsid w:val="00EC7213"/>
    <w:rsid w:val="00EC75A6"/>
    <w:rsid w:val="00ED08A9"/>
    <w:rsid w:val="00ED0CA8"/>
    <w:rsid w:val="00ED16B6"/>
    <w:rsid w:val="00ED21D7"/>
    <w:rsid w:val="00ED3272"/>
    <w:rsid w:val="00ED59BB"/>
    <w:rsid w:val="00ED66CD"/>
    <w:rsid w:val="00ED6901"/>
    <w:rsid w:val="00ED6EAC"/>
    <w:rsid w:val="00ED79DD"/>
    <w:rsid w:val="00ED7B39"/>
    <w:rsid w:val="00EE03B6"/>
    <w:rsid w:val="00EE0638"/>
    <w:rsid w:val="00EE19EB"/>
    <w:rsid w:val="00EE1D96"/>
    <w:rsid w:val="00EE20CF"/>
    <w:rsid w:val="00EE272B"/>
    <w:rsid w:val="00EE2EA3"/>
    <w:rsid w:val="00EE3095"/>
    <w:rsid w:val="00EE394D"/>
    <w:rsid w:val="00EE67A9"/>
    <w:rsid w:val="00EE7822"/>
    <w:rsid w:val="00EF1141"/>
    <w:rsid w:val="00EF1CD8"/>
    <w:rsid w:val="00EF21A8"/>
    <w:rsid w:val="00EF2E35"/>
    <w:rsid w:val="00EF3C64"/>
    <w:rsid w:val="00EF5D4D"/>
    <w:rsid w:val="00EF6058"/>
    <w:rsid w:val="00EF65E8"/>
    <w:rsid w:val="00EF7C4E"/>
    <w:rsid w:val="00F0034A"/>
    <w:rsid w:val="00F00841"/>
    <w:rsid w:val="00F01A8C"/>
    <w:rsid w:val="00F01DC7"/>
    <w:rsid w:val="00F0234F"/>
    <w:rsid w:val="00F02407"/>
    <w:rsid w:val="00F0250D"/>
    <w:rsid w:val="00F0391B"/>
    <w:rsid w:val="00F056B4"/>
    <w:rsid w:val="00F05760"/>
    <w:rsid w:val="00F06B3C"/>
    <w:rsid w:val="00F07EE6"/>
    <w:rsid w:val="00F10105"/>
    <w:rsid w:val="00F10D68"/>
    <w:rsid w:val="00F12C17"/>
    <w:rsid w:val="00F12C2F"/>
    <w:rsid w:val="00F15FA6"/>
    <w:rsid w:val="00F16160"/>
    <w:rsid w:val="00F162FA"/>
    <w:rsid w:val="00F16FA2"/>
    <w:rsid w:val="00F174F9"/>
    <w:rsid w:val="00F17B02"/>
    <w:rsid w:val="00F2113C"/>
    <w:rsid w:val="00F2119E"/>
    <w:rsid w:val="00F240AF"/>
    <w:rsid w:val="00F257C7"/>
    <w:rsid w:val="00F25EAD"/>
    <w:rsid w:val="00F27A7C"/>
    <w:rsid w:val="00F315AE"/>
    <w:rsid w:val="00F32AF3"/>
    <w:rsid w:val="00F3567F"/>
    <w:rsid w:val="00F40987"/>
    <w:rsid w:val="00F41C4B"/>
    <w:rsid w:val="00F41D78"/>
    <w:rsid w:val="00F42228"/>
    <w:rsid w:val="00F42445"/>
    <w:rsid w:val="00F42993"/>
    <w:rsid w:val="00F44DAF"/>
    <w:rsid w:val="00F44DB6"/>
    <w:rsid w:val="00F45BAA"/>
    <w:rsid w:val="00F45C3A"/>
    <w:rsid w:val="00F45F7D"/>
    <w:rsid w:val="00F45FE6"/>
    <w:rsid w:val="00F5033A"/>
    <w:rsid w:val="00F5173D"/>
    <w:rsid w:val="00F51D2A"/>
    <w:rsid w:val="00F51FA7"/>
    <w:rsid w:val="00F51FE6"/>
    <w:rsid w:val="00F550F6"/>
    <w:rsid w:val="00F57372"/>
    <w:rsid w:val="00F60D60"/>
    <w:rsid w:val="00F611C1"/>
    <w:rsid w:val="00F61846"/>
    <w:rsid w:val="00F61F9F"/>
    <w:rsid w:val="00F627BC"/>
    <w:rsid w:val="00F62D6F"/>
    <w:rsid w:val="00F632A2"/>
    <w:rsid w:val="00F635B4"/>
    <w:rsid w:val="00F648C4"/>
    <w:rsid w:val="00F64BDC"/>
    <w:rsid w:val="00F655F7"/>
    <w:rsid w:val="00F65BBA"/>
    <w:rsid w:val="00F65C75"/>
    <w:rsid w:val="00F668B0"/>
    <w:rsid w:val="00F66B8B"/>
    <w:rsid w:val="00F66ED4"/>
    <w:rsid w:val="00F716D9"/>
    <w:rsid w:val="00F716DA"/>
    <w:rsid w:val="00F72406"/>
    <w:rsid w:val="00F72D5F"/>
    <w:rsid w:val="00F730C3"/>
    <w:rsid w:val="00F7344B"/>
    <w:rsid w:val="00F73C0E"/>
    <w:rsid w:val="00F75E48"/>
    <w:rsid w:val="00F760E5"/>
    <w:rsid w:val="00F76B1F"/>
    <w:rsid w:val="00F76D2F"/>
    <w:rsid w:val="00F76E16"/>
    <w:rsid w:val="00F778C3"/>
    <w:rsid w:val="00F81DED"/>
    <w:rsid w:val="00F82BC8"/>
    <w:rsid w:val="00F82C9C"/>
    <w:rsid w:val="00F82DBC"/>
    <w:rsid w:val="00F84795"/>
    <w:rsid w:val="00F85257"/>
    <w:rsid w:val="00F90DF0"/>
    <w:rsid w:val="00F9235C"/>
    <w:rsid w:val="00F92824"/>
    <w:rsid w:val="00F92A3D"/>
    <w:rsid w:val="00F92C23"/>
    <w:rsid w:val="00F93100"/>
    <w:rsid w:val="00F93D8F"/>
    <w:rsid w:val="00F962BD"/>
    <w:rsid w:val="00FA037F"/>
    <w:rsid w:val="00FA12BD"/>
    <w:rsid w:val="00FA1C51"/>
    <w:rsid w:val="00FA1ED7"/>
    <w:rsid w:val="00FA25AF"/>
    <w:rsid w:val="00FA2995"/>
    <w:rsid w:val="00FA3B66"/>
    <w:rsid w:val="00FA3C10"/>
    <w:rsid w:val="00FA4142"/>
    <w:rsid w:val="00FA5C7A"/>
    <w:rsid w:val="00FA5E33"/>
    <w:rsid w:val="00FA5E3C"/>
    <w:rsid w:val="00FA7D6A"/>
    <w:rsid w:val="00FB10EA"/>
    <w:rsid w:val="00FB1D8C"/>
    <w:rsid w:val="00FB2BD0"/>
    <w:rsid w:val="00FB554E"/>
    <w:rsid w:val="00FB581E"/>
    <w:rsid w:val="00FB641F"/>
    <w:rsid w:val="00FC024C"/>
    <w:rsid w:val="00FC110D"/>
    <w:rsid w:val="00FC1F23"/>
    <w:rsid w:val="00FC2315"/>
    <w:rsid w:val="00FC44BD"/>
    <w:rsid w:val="00FC4CA5"/>
    <w:rsid w:val="00FD01AC"/>
    <w:rsid w:val="00FD0BF1"/>
    <w:rsid w:val="00FD1D17"/>
    <w:rsid w:val="00FD264D"/>
    <w:rsid w:val="00FD2E37"/>
    <w:rsid w:val="00FD403E"/>
    <w:rsid w:val="00FD4950"/>
    <w:rsid w:val="00FD5061"/>
    <w:rsid w:val="00FD550E"/>
    <w:rsid w:val="00FD5A84"/>
    <w:rsid w:val="00FD5E89"/>
    <w:rsid w:val="00FD62B4"/>
    <w:rsid w:val="00FD6F76"/>
    <w:rsid w:val="00FD73F4"/>
    <w:rsid w:val="00FE046E"/>
    <w:rsid w:val="00FE2B15"/>
    <w:rsid w:val="00FE2FB8"/>
    <w:rsid w:val="00FE4298"/>
    <w:rsid w:val="00FE4318"/>
    <w:rsid w:val="00FE50E9"/>
    <w:rsid w:val="00FE559B"/>
    <w:rsid w:val="00FE5AB7"/>
    <w:rsid w:val="00FE6743"/>
    <w:rsid w:val="00FE69B9"/>
    <w:rsid w:val="00FE7485"/>
    <w:rsid w:val="00FE76CC"/>
    <w:rsid w:val="00FF1174"/>
    <w:rsid w:val="00FF2259"/>
    <w:rsid w:val="00FF3348"/>
    <w:rsid w:val="00FF4D03"/>
    <w:rsid w:val="00FF5F9E"/>
    <w:rsid w:val="00FF6A03"/>
    <w:rsid w:val="00FF6AF7"/>
    <w:rsid w:val="00FF7BE3"/>
    <w:rsid w:val="03547738"/>
    <w:rsid w:val="03DB86E3"/>
    <w:rsid w:val="049819A2"/>
    <w:rsid w:val="055F0419"/>
    <w:rsid w:val="0620DA0A"/>
    <w:rsid w:val="06BEAB35"/>
    <w:rsid w:val="076A83A2"/>
    <w:rsid w:val="0BC48A6C"/>
    <w:rsid w:val="0D47D88B"/>
    <w:rsid w:val="106D0FC9"/>
    <w:rsid w:val="1135C2EA"/>
    <w:rsid w:val="124E3019"/>
    <w:rsid w:val="14EAA96D"/>
    <w:rsid w:val="18353E5C"/>
    <w:rsid w:val="188C3316"/>
    <w:rsid w:val="18FFA8DA"/>
    <w:rsid w:val="1A8E8F0C"/>
    <w:rsid w:val="1B3A9DBF"/>
    <w:rsid w:val="1F3983B6"/>
    <w:rsid w:val="22913976"/>
    <w:rsid w:val="23E64A7B"/>
    <w:rsid w:val="250E5781"/>
    <w:rsid w:val="260CF43B"/>
    <w:rsid w:val="26213F96"/>
    <w:rsid w:val="2828D0BE"/>
    <w:rsid w:val="28F81F1D"/>
    <w:rsid w:val="2BC1D1D5"/>
    <w:rsid w:val="35FA75AC"/>
    <w:rsid w:val="37CFEC2F"/>
    <w:rsid w:val="3E832ACE"/>
    <w:rsid w:val="3ED595F8"/>
    <w:rsid w:val="405F4D17"/>
    <w:rsid w:val="40CF0500"/>
    <w:rsid w:val="415F4218"/>
    <w:rsid w:val="41AD656F"/>
    <w:rsid w:val="41BDB006"/>
    <w:rsid w:val="49EE02D1"/>
    <w:rsid w:val="4BBDC0E2"/>
    <w:rsid w:val="4BE8DB29"/>
    <w:rsid w:val="4C390429"/>
    <w:rsid w:val="4D8974F5"/>
    <w:rsid w:val="4F8B60FE"/>
    <w:rsid w:val="52DF7CA5"/>
    <w:rsid w:val="5F007D44"/>
    <w:rsid w:val="5F28164E"/>
    <w:rsid w:val="5F96FE7C"/>
    <w:rsid w:val="622CC5D2"/>
    <w:rsid w:val="634086F4"/>
    <w:rsid w:val="642CB1C1"/>
    <w:rsid w:val="6445309D"/>
    <w:rsid w:val="681E340B"/>
    <w:rsid w:val="684802E0"/>
    <w:rsid w:val="6871BAF2"/>
    <w:rsid w:val="69555A47"/>
    <w:rsid w:val="7393876E"/>
    <w:rsid w:val="769DF2EE"/>
    <w:rsid w:val="79710694"/>
    <w:rsid w:val="7A833F7B"/>
    <w:rsid w:val="7BC81129"/>
    <w:rsid w:val="7BD423F6"/>
    <w:rsid w:val="7CA8EC8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72946C"/>
  <w15:chartTrackingRefBased/>
  <w15:docId w15:val="{53079659-A049-4B09-8885-7906152B076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lang w:val="en-AU" w:eastAsia="zh-CN" w:bidi="ar-SA"/>
      </w:rPr>
    </w:rPrDefault>
    <w:pPrDefault>
      <w:pPr>
        <w:spacing w:after="12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67B8F"/>
    <w:pPr>
      <w:spacing w:after="240" w:line="264" w:lineRule="auto"/>
    </w:pPr>
  </w:style>
  <w:style w:type="paragraph" w:styleId="Heading1">
    <w:name w:val="heading 1"/>
    <w:basedOn w:val="Normal"/>
    <w:next w:val="Normal"/>
    <w:link w:val="Heading1Char"/>
    <w:uiPriority w:val="9"/>
    <w:qFormat/>
    <w:rsid w:val="00BC3DD9"/>
    <w:pPr>
      <w:keepNext/>
      <w:keepLines/>
      <w:spacing w:after="720"/>
      <w:outlineLvl w:val="0"/>
    </w:pPr>
    <w:rPr>
      <w:bCs/>
      <w:color w:val="2E1A47" w:themeColor="text2"/>
      <w:sz w:val="44"/>
      <w:szCs w:val="40"/>
    </w:rPr>
  </w:style>
  <w:style w:type="paragraph" w:styleId="Heading2">
    <w:name w:val="heading 2"/>
    <w:basedOn w:val="Normal"/>
    <w:next w:val="Normal"/>
    <w:link w:val="Heading2Char"/>
    <w:uiPriority w:val="9"/>
    <w:unhideWhenUsed/>
    <w:qFormat/>
    <w:rsid w:val="00BC3DD9"/>
    <w:pPr>
      <w:keepNext/>
      <w:keepLines/>
      <w:spacing w:before="360" w:after="360"/>
      <w:outlineLvl w:val="1"/>
    </w:pPr>
    <w:rPr>
      <w:bCs/>
      <w:color w:val="2E1A47" w:themeColor="text2"/>
      <w:sz w:val="32"/>
      <w:szCs w:val="26"/>
    </w:rPr>
  </w:style>
  <w:style w:type="paragraph" w:styleId="Heading3">
    <w:name w:val="heading 3"/>
    <w:basedOn w:val="Normal"/>
    <w:next w:val="Normal"/>
    <w:link w:val="Heading3Char"/>
    <w:uiPriority w:val="9"/>
    <w:unhideWhenUsed/>
    <w:qFormat/>
    <w:rsid w:val="006E39F9"/>
    <w:pPr>
      <w:keepNext/>
      <w:keepLines/>
      <w:spacing w:before="160" w:after="60"/>
      <w:outlineLvl w:val="2"/>
    </w:pPr>
    <w:rPr>
      <w:b/>
      <w:bCs/>
      <w:caps/>
      <w:color w:val="2E1A47" w:themeColor="text2"/>
    </w:rPr>
  </w:style>
  <w:style w:type="paragraph" w:styleId="Heading4">
    <w:name w:val="heading 4"/>
    <w:basedOn w:val="Normal"/>
    <w:next w:val="Normal"/>
    <w:link w:val="Heading4Char"/>
    <w:uiPriority w:val="9"/>
    <w:unhideWhenUsed/>
    <w:qFormat/>
    <w:rsid w:val="00BF313B"/>
    <w:pPr>
      <w:keepNext/>
      <w:keepLines/>
      <w:spacing w:before="160"/>
      <w:outlineLvl w:val="3"/>
    </w:pPr>
    <w:rPr>
      <w:b/>
      <w:bCs/>
      <w:color w:val="2E1A47" w:themeColor="tex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Headings" w:customStyle="1">
    <w:name w:val="Headings"/>
    <w:uiPriority w:val="99"/>
    <w:rsid w:val="00D65FFD"/>
    <w:pPr>
      <w:numPr>
        <w:numId w:val="1"/>
      </w:numPr>
    </w:pPr>
  </w:style>
  <w:style w:type="paragraph" w:styleId="Date">
    <w:name w:val="Date"/>
    <w:basedOn w:val="Normal"/>
    <w:next w:val="Normal"/>
    <w:link w:val="DateChar"/>
    <w:uiPriority w:val="99"/>
    <w:unhideWhenUsed/>
    <w:rsid w:val="00F73C0E"/>
    <w:pPr>
      <w:spacing w:after="780"/>
    </w:pPr>
    <w:rPr>
      <w:color w:val="FFFFFF" w:themeColor="background1"/>
      <w:sz w:val="26"/>
    </w:rPr>
  </w:style>
  <w:style w:type="character" w:styleId="DateChar" w:customStyle="1">
    <w:name w:val="Date Char"/>
    <w:basedOn w:val="DefaultParagraphFont"/>
    <w:link w:val="Date"/>
    <w:uiPriority w:val="99"/>
    <w:rsid w:val="00F73C0E"/>
    <w:rPr>
      <w:color w:val="FFFFFF" w:themeColor="background1"/>
      <w:sz w:val="26"/>
    </w:rPr>
  </w:style>
  <w:style w:type="character" w:styleId="Heading1Char" w:customStyle="1">
    <w:name w:val="Heading 1 Char"/>
    <w:basedOn w:val="DefaultParagraphFont"/>
    <w:link w:val="Heading1"/>
    <w:uiPriority w:val="9"/>
    <w:rsid w:val="00BC3DD9"/>
    <w:rPr>
      <w:bCs/>
      <w:color w:val="2E1A47" w:themeColor="text2"/>
      <w:sz w:val="44"/>
      <w:szCs w:val="40"/>
    </w:rPr>
  </w:style>
  <w:style w:type="paragraph" w:styleId="IntroPara" w:customStyle="1">
    <w:name w:val="Intro Para"/>
    <w:basedOn w:val="Normal"/>
    <w:qFormat/>
    <w:rsid w:val="006E39F9"/>
    <w:pPr>
      <w:spacing w:after="440"/>
    </w:pPr>
    <w:rPr>
      <w:color w:val="2E1A47" w:themeColor="text2"/>
      <w:sz w:val="24"/>
      <w:szCs w:val="24"/>
    </w:rPr>
  </w:style>
  <w:style w:type="character" w:styleId="Heading2Char" w:customStyle="1">
    <w:name w:val="Heading 2 Char"/>
    <w:basedOn w:val="DefaultParagraphFont"/>
    <w:link w:val="Heading2"/>
    <w:uiPriority w:val="9"/>
    <w:rsid w:val="00BC3DD9"/>
    <w:rPr>
      <w:bCs/>
      <w:color w:val="2E1A47" w:themeColor="text2"/>
      <w:sz w:val="32"/>
      <w:szCs w:val="26"/>
    </w:rPr>
  </w:style>
  <w:style w:type="character" w:styleId="Heading3Char" w:customStyle="1">
    <w:name w:val="Heading 3 Char"/>
    <w:basedOn w:val="DefaultParagraphFont"/>
    <w:link w:val="Heading3"/>
    <w:uiPriority w:val="9"/>
    <w:rsid w:val="006E39F9"/>
    <w:rPr>
      <w:b/>
      <w:bCs/>
      <w:caps/>
      <w:color w:val="2E1A47" w:themeColor="text2"/>
    </w:rPr>
  </w:style>
  <w:style w:type="character" w:styleId="Heading4Char" w:customStyle="1">
    <w:name w:val="Heading 4 Char"/>
    <w:basedOn w:val="DefaultParagraphFont"/>
    <w:link w:val="Heading4"/>
    <w:uiPriority w:val="9"/>
    <w:rsid w:val="00BF313B"/>
    <w:rPr>
      <w:b/>
      <w:bCs/>
      <w:color w:val="2E1A47" w:themeColor="text2"/>
    </w:rPr>
  </w:style>
  <w:style w:type="paragraph" w:styleId="ListBullet">
    <w:name w:val="List Bullet"/>
    <w:basedOn w:val="Normal"/>
    <w:uiPriority w:val="99"/>
    <w:unhideWhenUsed/>
    <w:qFormat/>
    <w:rsid w:val="00BF313B"/>
    <w:pPr>
      <w:numPr>
        <w:numId w:val="6"/>
      </w:numPr>
      <w:snapToGrid w:val="0"/>
      <w:spacing w:after="120"/>
    </w:pPr>
  </w:style>
  <w:style w:type="paragraph" w:styleId="ListBullet2">
    <w:name w:val="List Bullet 2"/>
    <w:basedOn w:val="Normal"/>
    <w:uiPriority w:val="99"/>
    <w:unhideWhenUsed/>
    <w:qFormat/>
    <w:rsid w:val="00E94643"/>
    <w:pPr>
      <w:numPr>
        <w:ilvl w:val="1"/>
        <w:numId w:val="2"/>
      </w:numPr>
      <w:snapToGrid w:val="0"/>
      <w:spacing w:after="40"/>
    </w:pPr>
  </w:style>
  <w:style w:type="paragraph" w:styleId="ListBullet3">
    <w:name w:val="List Bullet 3"/>
    <w:basedOn w:val="Normal"/>
    <w:uiPriority w:val="99"/>
    <w:unhideWhenUsed/>
    <w:qFormat/>
    <w:rsid w:val="00E94643"/>
    <w:pPr>
      <w:numPr>
        <w:ilvl w:val="2"/>
        <w:numId w:val="2"/>
      </w:numPr>
      <w:snapToGrid w:val="0"/>
      <w:spacing w:after="40"/>
    </w:pPr>
  </w:style>
  <w:style w:type="paragraph" w:styleId="Quote">
    <w:name w:val="Quote"/>
    <w:basedOn w:val="Normal"/>
    <w:next w:val="Normal"/>
    <w:link w:val="QuoteChar"/>
    <w:uiPriority w:val="29"/>
    <w:qFormat/>
    <w:rsid w:val="00BC3DD9"/>
    <w:pPr>
      <w:pBdr>
        <w:top w:val="single" w:color="2E1A47" w:themeColor="text2" w:sz="4" w:space="10"/>
        <w:bottom w:val="single" w:color="2E1A47" w:themeColor="text2" w:sz="4" w:space="10"/>
      </w:pBdr>
      <w:spacing w:before="360" w:after="360"/>
      <w:ind w:right="3402"/>
    </w:pPr>
    <w:rPr>
      <w:iCs/>
      <w:color w:val="7A4282" w:themeColor="accent1"/>
      <w:sz w:val="28"/>
      <w:szCs w:val="24"/>
    </w:rPr>
  </w:style>
  <w:style w:type="character" w:styleId="QuoteChar" w:customStyle="1">
    <w:name w:val="Quote Char"/>
    <w:basedOn w:val="DefaultParagraphFont"/>
    <w:link w:val="Quote"/>
    <w:uiPriority w:val="29"/>
    <w:rsid w:val="00BC3DD9"/>
    <w:rPr>
      <w:iCs/>
      <w:color w:val="7A4282" w:themeColor="accent1"/>
      <w:sz w:val="28"/>
      <w:szCs w:val="24"/>
    </w:rPr>
  </w:style>
  <w:style w:type="paragraph" w:styleId="FootnoteText">
    <w:name w:val="footnote text"/>
    <w:basedOn w:val="Normal"/>
    <w:link w:val="FootnoteTextChar"/>
    <w:uiPriority w:val="99"/>
    <w:unhideWhenUsed/>
    <w:rsid w:val="008A38A1"/>
    <w:pPr>
      <w:tabs>
        <w:tab w:val="left" w:pos="142"/>
      </w:tabs>
      <w:spacing w:after="0" w:line="180" w:lineRule="exact"/>
      <w:ind w:left="142" w:hanging="142"/>
    </w:pPr>
    <w:rPr>
      <w:sz w:val="16"/>
    </w:rPr>
  </w:style>
  <w:style w:type="character" w:styleId="FootnoteTextChar" w:customStyle="1">
    <w:name w:val="Footnote Text Char"/>
    <w:basedOn w:val="DefaultParagraphFont"/>
    <w:link w:val="FootnoteText"/>
    <w:uiPriority w:val="99"/>
    <w:rsid w:val="008A38A1"/>
    <w:rPr>
      <w:sz w:val="16"/>
    </w:rPr>
  </w:style>
  <w:style w:type="character" w:styleId="Strong">
    <w:name w:val="Strong"/>
    <w:basedOn w:val="DefaultParagraphFont"/>
    <w:uiPriority w:val="22"/>
    <w:qFormat/>
    <w:rsid w:val="00D52B20"/>
    <w:rPr>
      <w:b/>
      <w:bCs/>
    </w:rPr>
  </w:style>
  <w:style w:type="character" w:styleId="FootnoteReference">
    <w:name w:val="footnote reference"/>
    <w:basedOn w:val="DefaultParagraphFont"/>
    <w:uiPriority w:val="99"/>
    <w:semiHidden/>
    <w:unhideWhenUsed/>
    <w:rsid w:val="00D52B20"/>
    <w:rPr>
      <w:vertAlign w:val="superscript"/>
    </w:rPr>
  </w:style>
  <w:style w:type="paragraph" w:styleId="Header">
    <w:name w:val="header"/>
    <w:basedOn w:val="Normal"/>
    <w:link w:val="HeaderChar"/>
    <w:uiPriority w:val="99"/>
    <w:unhideWhenUsed/>
    <w:rsid w:val="006B3279"/>
    <w:pPr>
      <w:tabs>
        <w:tab w:val="center" w:pos="4513"/>
        <w:tab w:val="right" w:pos="9026"/>
      </w:tabs>
      <w:spacing w:after="0" w:line="240" w:lineRule="auto"/>
    </w:pPr>
  </w:style>
  <w:style w:type="character" w:styleId="HeaderChar" w:customStyle="1">
    <w:name w:val="Header Char"/>
    <w:basedOn w:val="DefaultParagraphFont"/>
    <w:link w:val="Header"/>
    <w:uiPriority w:val="99"/>
    <w:rsid w:val="006B3279"/>
  </w:style>
  <w:style w:type="paragraph" w:styleId="Footer">
    <w:name w:val="footer"/>
    <w:basedOn w:val="Normal"/>
    <w:link w:val="FooterChar"/>
    <w:uiPriority w:val="99"/>
    <w:unhideWhenUsed/>
    <w:rsid w:val="006B3279"/>
    <w:pPr>
      <w:pBdr>
        <w:top w:val="single" w:color="000000" w:themeColor="text1" w:sz="6" w:space="6"/>
      </w:pBdr>
      <w:tabs>
        <w:tab w:val="center" w:pos="4513"/>
        <w:tab w:val="right" w:pos="9026"/>
      </w:tabs>
      <w:spacing w:after="0" w:line="240" w:lineRule="auto"/>
    </w:pPr>
    <w:rPr>
      <w:sz w:val="16"/>
      <w:szCs w:val="16"/>
    </w:rPr>
  </w:style>
  <w:style w:type="character" w:styleId="FooterChar" w:customStyle="1">
    <w:name w:val="Footer Char"/>
    <w:basedOn w:val="DefaultParagraphFont"/>
    <w:link w:val="Footer"/>
    <w:uiPriority w:val="99"/>
    <w:rsid w:val="006B3279"/>
    <w:rPr>
      <w:sz w:val="16"/>
      <w:szCs w:val="16"/>
    </w:rPr>
  </w:style>
  <w:style w:type="paragraph" w:styleId="Title">
    <w:name w:val="Title"/>
    <w:basedOn w:val="Normal"/>
    <w:next w:val="Normal"/>
    <w:link w:val="TitleChar"/>
    <w:uiPriority w:val="10"/>
    <w:qFormat/>
    <w:rsid w:val="00223B43"/>
    <w:pPr>
      <w:spacing w:after="80" w:line="480" w:lineRule="exact"/>
    </w:pPr>
    <w:rPr>
      <w:b/>
      <w:bCs/>
      <w:color w:val="FFFFFF" w:themeColor="background1"/>
      <w:sz w:val="44"/>
      <w:szCs w:val="44"/>
    </w:rPr>
  </w:style>
  <w:style w:type="character" w:styleId="TitleChar" w:customStyle="1">
    <w:name w:val="Title Char"/>
    <w:basedOn w:val="DefaultParagraphFont"/>
    <w:link w:val="Title"/>
    <w:uiPriority w:val="10"/>
    <w:rsid w:val="00223B43"/>
    <w:rPr>
      <w:b/>
      <w:bCs/>
      <w:color w:val="FFFFFF" w:themeColor="background1"/>
      <w:sz w:val="44"/>
      <w:szCs w:val="44"/>
    </w:rPr>
  </w:style>
  <w:style w:type="paragraph" w:styleId="Subtitle">
    <w:name w:val="Subtitle"/>
    <w:basedOn w:val="Normal"/>
    <w:next w:val="Normal"/>
    <w:link w:val="SubtitleChar"/>
    <w:uiPriority w:val="11"/>
    <w:qFormat/>
    <w:rsid w:val="00397239"/>
    <w:pPr>
      <w:spacing w:after="60"/>
      <w:ind w:right="1700"/>
    </w:pPr>
    <w:rPr>
      <w:color w:val="FFFFFF" w:themeColor="background1"/>
      <w:sz w:val="26"/>
      <w:szCs w:val="26"/>
    </w:rPr>
  </w:style>
  <w:style w:type="character" w:styleId="SubtitleChar" w:customStyle="1">
    <w:name w:val="Subtitle Char"/>
    <w:basedOn w:val="DefaultParagraphFont"/>
    <w:link w:val="Subtitle"/>
    <w:uiPriority w:val="11"/>
    <w:rsid w:val="00397239"/>
    <w:rPr>
      <w:color w:val="FFFFFF" w:themeColor="background1"/>
      <w:sz w:val="26"/>
      <w:szCs w:val="26"/>
    </w:rPr>
  </w:style>
  <w:style w:type="paragraph" w:styleId="Spacer-cover" w:customStyle="1">
    <w:name w:val="Spacer - cover"/>
    <w:basedOn w:val="Normal"/>
    <w:rsid w:val="00223B43"/>
    <w:pPr>
      <w:spacing w:after="1060"/>
    </w:pPr>
  </w:style>
  <w:style w:type="paragraph" w:styleId="ListNumber">
    <w:name w:val="List Number"/>
    <w:basedOn w:val="Normal"/>
    <w:uiPriority w:val="99"/>
    <w:unhideWhenUsed/>
    <w:qFormat/>
    <w:rsid w:val="006314E7"/>
    <w:pPr>
      <w:numPr>
        <w:numId w:val="42"/>
      </w:numPr>
      <w:snapToGrid w:val="0"/>
      <w:spacing w:after="40"/>
      <w:ind w:left="284"/>
    </w:pPr>
  </w:style>
  <w:style w:type="paragraph" w:styleId="ListNumber2">
    <w:name w:val="List Number 2"/>
    <w:basedOn w:val="Normal"/>
    <w:uiPriority w:val="99"/>
    <w:unhideWhenUsed/>
    <w:qFormat/>
    <w:rsid w:val="006314E7"/>
    <w:pPr>
      <w:numPr>
        <w:ilvl w:val="1"/>
        <w:numId w:val="42"/>
      </w:numPr>
      <w:spacing w:after="40"/>
    </w:pPr>
  </w:style>
  <w:style w:type="paragraph" w:styleId="ListNumber3">
    <w:name w:val="List Number 3"/>
    <w:basedOn w:val="Normal"/>
    <w:uiPriority w:val="99"/>
    <w:unhideWhenUsed/>
    <w:qFormat/>
    <w:rsid w:val="006314E7"/>
    <w:pPr>
      <w:numPr>
        <w:ilvl w:val="2"/>
        <w:numId w:val="42"/>
      </w:numPr>
      <w:snapToGrid w:val="0"/>
      <w:spacing w:after="40"/>
    </w:pPr>
  </w:style>
  <w:style w:type="character" w:styleId="PlaceholderText">
    <w:name w:val="Placeholder Text"/>
    <w:basedOn w:val="DefaultParagraphFont"/>
    <w:uiPriority w:val="99"/>
    <w:semiHidden/>
    <w:rsid w:val="00EF2E35"/>
    <w:rPr>
      <w:color w:val="808080"/>
    </w:rPr>
  </w:style>
  <w:style w:type="numbering" w:styleId="CurrentList1" w:customStyle="1">
    <w:name w:val="Current List1"/>
    <w:uiPriority w:val="99"/>
    <w:rsid w:val="006F0A0F"/>
    <w:pPr>
      <w:numPr>
        <w:numId w:val="3"/>
      </w:numPr>
    </w:pPr>
  </w:style>
  <w:style w:type="numbering" w:styleId="CurrentList2" w:customStyle="1">
    <w:name w:val="Current List2"/>
    <w:uiPriority w:val="99"/>
    <w:rsid w:val="006F0A0F"/>
    <w:pPr>
      <w:numPr>
        <w:numId w:val="4"/>
      </w:numPr>
    </w:pPr>
  </w:style>
  <w:style w:type="numbering" w:styleId="CurrentList3" w:customStyle="1">
    <w:name w:val="Current List3"/>
    <w:uiPriority w:val="99"/>
    <w:rsid w:val="006F0A0F"/>
    <w:pPr>
      <w:numPr>
        <w:numId w:val="5"/>
      </w:numPr>
    </w:pPr>
  </w:style>
  <w:style w:type="paragraph" w:styleId="IntenseQuote">
    <w:name w:val="Intense Quote"/>
    <w:basedOn w:val="Normal"/>
    <w:next w:val="Normal"/>
    <w:link w:val="IntenseQuoteChar"/>
    <w:uiPriority w:val="30"/>
    <w:rsid w:val="007D01BB"/>
    <w:pPr>
      <w:pBdr>
        <w:top w:val="single" w:color="7A4282" w:themeColor="accent1" w:sz="4" w:space="10"/>
        <w:bottom w:val="single" w:color="7A4282" w:themeColor="accent1" w:sz="4" w:space="10"/>
      </w:pBdr>
      <w:spacing w:before="360" w:after="360"/>
      <w:ind w:left="864" w:right="864"/>
      <w:jc w:val="center"/>
    </w:pPr>
    <w:rPr>
      <w:i/>
      <w:iCs/>
      <w:color w:val="7A4282" w:themeColor="accent1"/>
    </w:rPr>
  </w:style>
  <w:style w:type="character" w:styleId="IntenseQuoteChar" w:customStyle="1">
    <w:name w:val="Intense Quote Char"/>
    <w:basedOn w:val="DefaultParagraphFont"/>
    <w:link w:val="IntenseQuote"/>
    <w:uiPriority w:val="30"/>
    <w:rsid w:val="007D01BB"/>
    <w:rPr>
      <w:i/>
      <w:iCs/>
      <w:color w:val="7A4282" w:themeColor="accent1"/>
    </w:rPr>
  </w:style>
  <w:style w:type="numbering" w:styleId="CurrentList4" w:customStyle="1">
    <w:name w:val="Current List4"/>
    <w:uiPriority w:val="99"/>
    <w:rsid w:val="007D01BB"/>
    <w:pPr>
      <w:numPr>
        <w:numId w:val="7"/>
      </w:numPr>
    </w:pPr>
  </w:style>
  <w:style w:type="character" w:styleId="Hyperlink">
    <w:name w:val="Hyperlink"/>
    <w:basedOn w:val="DefaultParagraphFont"/>
    <w:uiPriority w:val="99"/>
    <w:unhideWhenUsed/>
    <w:rsid w:val="00BC4319"/>
    <w:rPr>
      <w:color w:val="2E1A47" w:themeColor="hyperlink"/>
      <w:u w:val="single"/>
    </w:rPr>
  </w:style>
  <w:style w:type="character" w:styleId="UnresolvedMention">
    <w:name w:val="Unresolved Mention"/>
    <w:basedOn w:val="DefaultParagraphFont"/>
    <w:uiPriority w:val="99"/>
    <w:semiHidden/>
    <w:unhideWhenUsed/>
    <w:rsid w:val="00BC4319"/>
    <w:rPr>
      <w:color w:val="605E5C"/>
      <w:shd w:val="clear" w:color="auto" w:fill="E1DFDD"/>
    </w:rPr>
  </w:style>
  <w:style w:type="paragraph" w:styleId="NoParagraphStyle" w:customStyle="1">
    <w:name w:val="[No Paragraph Style]"/>
    <w:rsid w:val="00EA1EB2"/>
    <w:pPr>
      <w:autoSpaceDE w:val="0"/>
      <w:autoSpaceDN w:val="0"/>
      <w:adjustRightInd w:val="0"/>
      <w:spacing w:after="0" w:line="288" w:lineRule="auto"/>
      <w:textAlignment w:val="center"/>
    </w:pPr>
    <w:rPr>
      <w:rFonts w:ascii="AU Sans BETA Text Bold" w:hAnsi="AU Sans BETA Text Bold"/>
      <w:color w:val="000000"/>
      <w:sz w:val="24"/>
      <w:szCs w:val="24"/>
      <w:lang w:val="en-GB"/>
    </w:rPr>
  </w:style>
  <w:style w:type="character" w:styleId="SubtleEmphasis">
    <w:name w:val="Subtle Emphasis"/>
    <w:basedOn w:val="DefaultParagraphFont"/>
    <w:uiPriority w:val="19"/>
    <w:rsid w:val="008508DE"/>
    <w:rPr>
      <w:i/>
      <w:iCs/>
      <w:color w:val="404040" w:themeColor="text1" w:themeTint="BF"/>
    </w:rPr>
  </w:style>
  <w:style w:type="character" w:styleId="FollowedHyperlink">
    <w:name w:val="FollowedHyperlink"/>
    <w:basedOn w:val="DefaultParagraphFont"/>
    <w:uiPriority w:val="99"/>
    <w:semiHidden/>
    <w:unhideWhenUsed/>
    <w:rsid w:val="000B5E46"/>
    <w:rPr>
      <w:color w:val="2E1A47" w:themeColor="followedHyperlink"/>
      <w:u w:val="single"/>
    </w:rPr>
  </w:style>
  <w:style w:type="paragraph" w:styleId="6Disclaimer" w:customStyle="1">
    <w:name w:val="6 Disclaimer"/>
    <w:basedOn w:val="Normal"/>
    <w:uiPriority w:val="99"/>
    <w:rsid w:val="00853BEA"/>
    <w:pPr>
      <w:tabs>
        <w:tab w:val="left" w:pos="170"/>
      </w:tabs>
      <w:suppressAutoHyphens/>
      <w:autoSpaceDE w:val="0"/>
      <w:autoSpaceDN w:val="0"/>
      <w:adjustRightInd w:val="0"/>
      <w:spacing w:after="57" w:line="288" w:lineRule="auto"/>
      <w:textAlignment w:val="center"/>
    </w:pPr>
    <w:rPr>
      <w:rFonts w:ascii="AU Sans BETA Text Light" w:hAnsi="AU Sans BETA Text Light" w:cs="AU Sans BETA Text Light"/>
      <w:color w:val="000000"/>
      <w:sz w:val="14"/>
      <w:szCs w:val="14"/>
      <w:lang w:val="en-GB"/>
    </w:rPr>
  </w:style>
  <w:style w:type="paragraph" w:styleId="3Subheading1" w:customStyle="1">
    <w:name w:val="3 Subheading 1"/>
    <w:basedOn w:val="Normal"/>
    <w:uiPriority w:val="99"/>
    <w:rsid w:val="00985FBC"/>
    <w:pPr>
      <w:keepNext/>
      <w:keepLines/>
      <w:suppressAutoHyphens/>
      <w:autoSpaceDE w:val="0"/>
      <w:autoSpaceDN w:val="0"/>
      <w:adjustRightInd w:val="0"/>
      <w:spacing w:before="283" w:after="57" w:line="300" w:lineRule="atLeast"/>
      <w:textAlignment w:val="center"/>
    </w:pPr>
    <w:rPr>
      <w:rFonts w:ascii="AU Sans BETA Text Bold" w:hAnsi="AU Sans BETA Text Bold" w:cs="AU Sans BETA Text Bold"/>
      <w:b/>
      <w:bCs/>
      <w:color w:val="743783"/>
      <w:sz w:val="24"/>
      <w:szCs w:val="24"/>
      <w:lang w:val="en-GB"/>
    </w:rPr>
  </w:style>
  <w:style w:type="character" w:styleId="CommentReference">
    <w:name w:val="Comment Reference"/>
    <w:basedOn w:val="DefaultParagraphFont"/>
    <w:uiPriority w:val="99"/>
    <w:semiHidden/>
    <w:unhideWhenUsed/>
    <w:rsid w:val="00D559ED"/>
    <w:rPr>
      <w:sz w:val="16"/>
      <w:szCs w:val="16"/>
    </w:rPr>
  </w:style>
  <w:style w:type="paragraph" w:styleId="CommentText">
    <w:name w:val="Comment Text"/>
    <w:basedOn w:val="Normal"/>
    <w:link w:val="CommentTextChar"/>
    <w:uiPriority w:val="99"/>
    <w:unhideWhenUsed/>
    <w:rsid w:val="00D559ED"/>
    <w:pPr>
      <w:spacing w:line="240" w:lineRule="auto"/>
    </w:pPr>
  </w:style>
  <w:style w:type="character" w:styleId="CommentTextChar" w:customStyle="1">
    <w:name w:val="Comment Text Char"/>
    <w:basedOn w:val="DefaultParagraphFont"/>
    <w:link w:val="CommentText"/>
    <w:uiPriority w:val="99"/>
    <w:rsid w:val="00D559ED"/>
  </w:style>
  <w:style w:type="paragraph" w:styleId="CommentSubject">
    <w:name w:val="Comment Subject"/>
    <w:basedOn w:val="CommentText"/>
    <w:next w:val="CommentText"/>
    <w:link w:val="CommentSubjectChar"/>
    <w:uiPriority w:val="99"/>
    <w:semiHidden/>
    <w:unhideWhenUsed/>
    <w:rsid w:val="00D559ED"/>
    <w:rPr>
      <w:b/>
      <w:bCs/>
    </w:rPr>
  </w:style>
  <w:style w:type="character" w:styleId="CommentSubjectChar" w:customStyle="1">
    <w:name w:val="Comment Subject Char"/>
    <w:basedOn w:val="CommentTextChar"/>
    <w:link w:val="CommentSubject"/>
    <w:uiPriority w:val="99"/>
    <w:semiHidden/>
    <w:rsid w:val="00D559ED"/>
    <w:rPr>
      <w:b/>
      <w:bCs/>
    </w:rPr>
  </w:style>
  <w:style w:type="paragraph" w:styleId="ListParagraph">
    <w:name w:val="List Paragraph"/>
    <w:basedOn w:val="Normal"/>
    <w:uiPriority w:val="34"/>
    <w:qFormat/>
    <w:rsid w:val="003A61D1"/>
    <w:pPr>
      <w:ind w:left="720"/>
      <w:contextualSpacing/>
    </w:pPr>
  </w:style>
  <w:style w:type="paragraph" w:styleId="4Bodycopy" w:customStyle="1">
    <w:name w:val="4 Body copy"/>
    <w:basedOn w:val="NoParagraphStyle"/>
    <w:uiPriority w:val="99"/>
    <w:rsid w:val="004C543B"/>
    <w:pPr>
      <w:suppressAutoHyphens/>
      <w:spacing w:after="113" w:line="333" w:lineRule="auto"/>
    </w:pPr>
    <w:rPr>
      <w:rFonts w:ascii="AU Sans BETA Text Light" w:hAnsi="AU Sans BETA Text Light" w:cs="AU Sans BETA Text Light"/>
      <w:sz w:val="18"/>
      <w:szCs w:val="18"/>
    </w:rPr>
  </w:style>
  <w:style w:type="paragraph" w:styleId="4BodycopyRev" w:customStyle="1">
    <w:name w:val="4 Body copy – Rev"/>
    <w:basedOn w:val="4Bodycopy"/>
    <w:uiPriority w:val="99"/>
    <w:rsid w:val="004C543B"/>
    <w:rPr>
      <w:rFonts w:ascii="AU Sans BETA Text" w:hAnsi="AU Sans BETA Text" w:cs="AU Sans BETA Text"/>
      <w:color w:val="FFFFFF"/>
    </w:rPr>
  </w:style>
  <w:style w:type="numbering" w:styleId="CurrentList5" w:customStyle="1">
    <w:name w:val="Current List5"/>
    <w:uiPriority w:val="99"/>
    <w:rsid w:val="009F4A80"/>
    <w:pPr>
      <w:numPr>
        <w:numId w:val="8"/>
      </w:numPr>
    </w:pPr>
  </w:style>
  <w:style w:type="numbering" w:styleId="CurrentList6" w:customStyle="1">
    <w:name w:val="Current List6"/>
    <w:uiPriority w:val="99"/>
    <w:rsid w:val="00AA468C"/>
    <w:pPr>
      <w:numPr>
        <w:numId w:val="9"/>
      </w:numPr>
    </w:pPr>
  </w:style>
  <w:style w:type="numbering" w:styleId="CurrentList7" w:customStyle="1">
    <w:name w:val="Current List7"/>
    <w:uiPriority w:val="99"/>
    <w:rsid w:val="00AA468C"/>
    <w:pPr>
      <w:numPr>
        <w:numId w:val="10"/>
      </w:numPr>
    </w:pPr>
  </w:style>
  <w:style w:type="numbering" w:styleId="CurrentList8" w:customStyle="1">
    <w:name w:val="Current List8"/>
    <w:uiPriority w:val="99"/>
    <w:rsid w:val="00AA468C"/>
    <w:pPr>
      <w:numPr>
        <w:numId w:val="11"/>
      </w:numPr>
    </w:pPr>
  </w:style>
  <w:style w:type="numbering" w:styleId="CurrentList9" w:customStyle="1">
    <w:name w:val="Current List9"/>
    <w:uiPriority w:val="99"/>
    <w:rsid w:val="00AA468C"/>
    <w:pPr>
      <w:numPr>
        <w:numId w:val="12"/>
      </w:numPr>
    </w:pPr>
  </w:style>
  <w:style w:type="numbering" w:styleId="CurrentList10" w:customStyle="1">
    <w:name w:val="Current List10"/>
    <w:uiPriority w:val="99"/>
    <w:rsid w:val="00AA468C"/>
    <w:pPr>
      <w:numPr>
        <w:numId w:val="13"/>
      </w:numPr>
    </w:pPr>
  </w:style>
  <w:style w:type="numbering" w:styleId="CurrentList11" w:customStyle="1">
    <w:name w:val="Current List11"/>
    <w:uiPriority w:val="99"/>
    <w:rsid w:val="00AA468C"/>
    <w:pPr>
      <w:numPr>
        <w:numId w:val="14"/>
      </w:numPr>
    </w:pPr>
  </w:style>
  <w:style w:type="numbering" w:styleId="CurrentList12" w:customStyle="1">
    <w:name w:val="Current List12"/>
    <w:uiPriority w:val="99"/>
    <w:rsid w:val="00FC44BD"/>
    <w:pPr>
      <w:numPr>
        <w:numId w:val="15"/>
      </w:numPr>
    </w:pPr>
  </w:style>
  <w:style w:type="numbering" w:styleId="CurrentList13" w:customStyle="1">
    <w:name w:val="Current List13"/>
    <w:uiPriority w:val="99"/>
    <w:rsid w:val="00FC44BD"/>
    <w:pPr>
      <w:numPr>
        <w:numId w:val="16"/>
      </w:numPr>
    </w:pPr>
  </w:style>
  <w:style w:type="numbering" w:styleId="CurrentList14" w:customStyle="1">
    <w:name w:val="Current List14"/>
    <w:uiPriority w:val="99"/>
    <w:rsid w:val="00FC44BD"/>
    <w:pPr>
      <w:numPr>
        <w:numId w:val="17"/>
      </w:numPr>
    </w:pPr>
  </w:style>
  <w:style w:type="numbering" w:styleId="CurrentList15" w:customStyle="1">
    <w:name w:val="Current List15"/>
    <w:uiPriority w:val="99"/>
    <w:rsid w:val="00FC44BD"/>
    <w:pPr>
      <w:numPr>
        <w:numId w:val="18"/>
      </w:numPr>
    </w:pPr>
  </w:style>
  <w:style w:type="numbering" w:styleId="CurrentList16" w:customStyle="1">
    <w:name w:val="Current List16"/>
    <w:uiPriority w:val="99"/>
    <w:rsid w:val="00FC44BD"/>
    <w:pPr>
      <w:numPr>
        <w:numId w:val="19"/>
      </w:numPr>
    </w:pPr>
  </w:style>
  <w:style w:type="numbering" w:styleId="CurrentList17" w:customStyle="1">
    <w:name w:val="Current List17"/>
    <w:uiPriority w:val="99"/>
    <w:rsid w:val="00881490"/>
    <w:pPr>
      <w:numPr>
        <w:numId w:val="20"/>
      </w:numPr>
    </w:pPr>
  </w:style>
  <w:style w:type="numbering" w:styleId="CurrentList18" w:customStyle="1">
    <w:name w:val="Current List18"/>
    <w:uiPriority w:val="99"/>
    <w:rsid w:val="00881490"/>
    <w:pPr>
      <w:numPr>
        <w:numId w:val="21"/>
      </w:numPr>
    </w:pPr>
  </w:style>
  <w:style w:type="numbering" w:styleId="CurrentList19" w:customStyle="1">
    <w:name w:val="Current List19"/>
    <w:uiPriority w:val="99"/>
    <w:rsid w:val="00881490"/>
    <w:pPr>
      <w:numPr>
        <w:numId w:val="22"/>
      </w:numPr>
    </w:pPr>
  </w:style>
  <w:style w:type="numbering" w:styleId="CurrentList20" w:customStyle="1">
    <w:name w:val="Current List20"/>
    <w:uiPriority w:val="99"/>
    <w:rsid w:val="00881490"/>
    <w:pPr>
      <w:numPr>
        <w:numId w:val="23"/>
      </w:numPr>
    </w:pPr>
  </w:style>
  <w:style w:type="numbering" w:styleId="CurrentList21" w:customStyle="1">
    <w:name w:val="Current List21"/>
    <w:uiPriority w:val="99"/>
    <w:rsid w:val="00881490"/>
    <w:pPr>
      <w:numPr>
        <w:numId w:val="24"/>
      </w:numPr>
    </w:pPr>
  </w:style>
  <w:style w:type="numbering" w:styleId="CurrentList22" w:customStyle="1">
    <w:name w:val="Current List22"/>
    <w:uiPriority w:val="99"/>
    <w:rsid w:val="00881490"/>
    <w:pPr>
      <w:numPr>
        <w:numId w:val="25"/>
      </w:numPr>
    </w:pPr>
  </w:style>
  <w:style w:type="numbering" w:styleId="CurrentList23" w:customStyle="1">
    <w:name w:val="Current List23"/>
    <w:uiPriority w:val="99"/>
    <w:rsid w:val="00881490"/>
    <w:pPr>
      <w:numPr>
        <w:numId w:val="26"/>
      </w:numPr>
    </w:pPr>
  </w:style>
  <w:style w:type="numbering" w:styleId="CurrentList24" w:customStyle="1">
    <w:name w:val="Current List24"/>
    <w:uiPriority w:val="99"/>
    <w:rsid w:val="00881490"/>
    <w:pPr>
      <w:numPr>
        <w:numId w:val="27"/>
      </w:numPr>
    </w:pPr>
  </w:style>
  <w:style w:type="numbering" w:styleId="CurrentList25" w:customStyle="1">
    <w:name w:val="Current List25"/>
    <w:uiPriority w:val="99"/>
    <w:rsid w:val="00881490"/>
    <w:pPr>
      <w:numPr>
        <w:numId w:val="28"/>
      </w:numPr>
    </w:pPr>
  </w:style>
  <w:style w:type="numbering" w:styleId="CurrentList26" w:customStyle="1">
    <w:name w:val="Current List26"/>
    <w:uiPriority w:val="99"/>
    <w:rsid w:val="00881490"/>
    <w:pPr>
      <w:numPr>
        <w:numId w:val="29"/>
      </w:numPr>
    </w:pPr>
  </w:style>
  <w:style w:type="numbering" w:styleId="CurrentList27" w:customStyle="1">
    <w:name w:val="Current List27"/>
    <w:uiPriority w:val="99"/>
    <w:rsid w:val="00881490"/>
    <w:pPr>
      <w:numPr>
        <w:numId w:val="30"/>
      </w:numPr>
    </w:pPr>
  </w:style>
  <w:style w:type="numbering" w:styleId="CurrentList28" w:customStyle="1">
    <w:name w:val="Current List28"/>
    <w:uiPriority w:val="99"/>
    <w:rsid w:val="00881490"/>
    <w:pPr>
      <w:numPr>
        <w:numId w:val="31"/>
      </w:numPr>
    </w:pPr>
  </w:style>
  <w:style w:type="paragraph" w:styleId="2Intro-spaceafter" w:customStyle="1">
    <w:name w:val="2 Intro - space after"/>
    <w:basedOn w:val="4Bodycopy"/>
    <w:uiPriority w:val="99"/>
    <w:rsid w:val="00692035"/>
    <w:pPr>
      <w:spacing w:after="369" w:line="324" w:lineRule="auto"/>
    </w:pPr>
    <w:rPr>
      <w:rFonts w:ascii="AU Sans BETA Text" w:hAnsi="AU Sans BETA Text" w:cs="AU Sans BETA Text"/>
      <w:sz w:val="22"/>
      <w:szCs w:val="22"/>
    </w:rPr>
  </w:style>
  <w:style w:type="paragraph" w:styleId="4BodyBulletL1white" w:customStyle="1">
    <w:name w:val="4 Body Bullet L1 white"/>
    <w:basedOn w:val="4Bodycopy"/>
    <w:uiPriority w:val="99"/>
    <w:rsid w:val="000F193E"/>
    <w:pPr>
      <w:ind w:left="227" w:hanging="198"/>
    </w:pPr>
  </w:style>
  <w:style w:type="paragraph" w:styleId="4BodyBulletL1" w:customStyle="1">
    <w:name w:val="4 Body Bullet L1"/>
    <w:basedOn w:val="4Bodycopy"/>
    <w:uiPriority w:val="99"/>
    <w:rsid w:val="000F193E"/>
    <w:pPr>
      <w:ind w:left="227" w:hanging="198"/>
    </w:pPr>
  </w:style>
  <w:style w:type="paragraph" w:styleId="3Subheading3" w:customStyle="1">
    <w:name w:val="3 Subheading 3"/>
    <w:basedOn w:val="4Bodycopy"/>
    <w:uiPriority w:val="99"/>
    <w:rsid w:val="00FD5A84"/>
    <w:pPr>
      <w:keepNext/>
      <w:keepLines/>
      <w:spacing w:before="57" w:after="28"/>
    </w:pPr>
    <w:rPr>
      <w:rFonts w:ascii="AU Sans BETA Text Bold" w:hAnsi="AU Sans BETA Text Bold" w:cs="AU Sans BETA Text Bold"/>
      <w:b/>
      <w:bCs/>
      <w:color w:val="220B3C"/>
    </w:rPr>
  </w:style>
  <w:style w:type="paragraph" w:styleId="8Footnotes" w:customStyle="1">
    <w:name w:val="8 Footnotes"/>
    <w:basedOn w:val="4Bodycopy"/>
    <w:uiPriority w:val="99"/>
    <w:rsid w:val="00FD5A84"/>
    <w:pPr>
      <w:tabs>
        <w:tab w:val="left" w:pos="283"/>
      </w:tabs>
      <w:spacing w:after="57" w:line="288" w:lineRule="auto"/>
      <w:ind w:left="283" w:hanging="283"/>
    </w:pPr>
    <w:rPr>
      <w:sz w:val="14"/>
      <w:szCs w:val="14"/>
    </w:rPr>
  </w:style>
  <w:style w:type="paragraph" w:styleId="0Title" w:customStyle="1">
    <w:name w:val="0 Title"/>
    <w:basedOn w:val="NoParagraphStyle"/>
    <w:uiPriority w:val="99"/>
    <w:rsid w:val="00CC2FEB"/>
    <w:pPr>
      <w:keepLines/>
      <w:suppressAutoHyphens/>
      <w:spacing w:after="125" w:line="230" w:lineRule="auto"/>
    </w:pPr>
    <w:rPr>
      <w:rFonts w:ascii="AU Sans BETA Display Regular" w:hAnsi="AU Sans BETA Display Regular" w:cs="AU Sans BETA Display Regular"/>
      <w:color w:val="220B3C"/>
      <w:sz w:val="42"/>
      <w:szCs w:val="42"/>
    </w:rPr>
  </w:style>
  <w:style w:type="character" w:styleId="Emphasis">
    <w:name w:val="Emphasis"/>
    <w:basedOn w:val="DefaultParagraphFont"/>
    <w:uiPriority w:val="20"/>
    <w:qFormat/>
    <w:rsid w:val="00903690"/>
    <w:rPr>
      <w:i/>
      <w:iCs/>
    </w:rPr>
  </w:style>
  <w:style w:type="paragraph" w:styleId="2Intro" w:customStyle="1">
    <w:name w:val="2 Intro"/>
    <w:basedOn w:val="2Intro-spaceafter"/>
    <w:uiPriority w:val="99"/>
    <w:rsid w:val="00221333"/>
    <w:pPr>
      <w:spacing w:after="85" w:line="280" w:lineRule="atLeast"/>
    </w:pPr>
    <w:rPr>
      <w:rFonts w:ascii="AU Sans Text" w:hAnsi="AU Sans Text" w:cs="AU Sans Text"/>
    </w:rPr>
  </w:style>
  <w:style w:type="paragraph" w:styleId="4BodyBulletL1WHITE0" w:customStyle="1">
    <w:name w:val="4 Body Bullet L1 WHITE"/>
    <w:basedOn w:val="4Bodycopy"/>
    <w:uiPriority w:val="99"/>
    <w:rsid w:val="00221333"/>
    <w:pPr>
      <w:spacing w:line="280" w:lineRule="atLeast"/>
      <w:ind w:left="227" w:hanging="198"/>
    </w:pPr>
    <w:rPr>
      <w:rFonts w:ascii="AU Sans Text" w:hAnsi="AU Sans Text" w:cs="AU Sans Text"/>
      <w:sz w:val="20"/>
      <w:szCs w:val="20"/>
    </w:rPr>
  </w:style>
  <w:style w:type="paragraph" w:styleId="Tabletext-lightTables" w:customStyle="1">
    <w:name w:val="Table text - light (Tables)"/>
    <w:basedOn w:val="NoParagraphStyle"/>
    <w:uiPriority w:val="99"/>
    <w:rsid w:val="00462D25"/>
    <w:pPr>
      <w:tabs>
        <w:tab w:val="left" w:pos="312"/>
      </w:tabs>
      <w:suppressAutoHyphens/>
      <w:spacing w:after="105" w:line="210" w:lineRule="atLeast"/>
    </w:pPr>
    <w:rPr>
      <w:rFonts w:ascii="AU Sans BETA Text Light" w:hAnsi="AU Sans BETA Text Light" w:cs="AU Sans BETA Text Light"/>
      <w:sz w:val="16"/>
      <w:szCs w:val="16"/>
    </w:rPr>
  </w:style>
  <w:style w:type="character" w:styleId="IntenseEmphasis">
    <w:name w:val="Intense Emphasis"/>
    <w:basedOn w:val="DefaultParagraphFont"/>
    <w:uiPriority w:val="21"/>
    <w:rsid w:val="00462D25"/>
    <w:rPr>
      <w:i/>
      <w:iCs/>
      <w:color w:val="7A4282" w:themeColor="accent1"/>
    </w:rPr>
  </w:style>
  <w:style w:type="paragraph" w:styleId="Tablenumbers-lightTables" w:customStyle="1">
    <w:name w:val="Table numbers - light (Tables)"/>
    <w:basedOn w:val="Tabletext-lightTables"/>
    <w:uiPriority w:val="99"/>
    <w:rsid w:val="00462D25"/>
    <w:pPr>
      <w:jc w:val="right"/>
    </w:pPr>
  </w:style>
  <w:style w:type="character" w:styleId="BookTitle">
    <w:name w:val="Book Title"/>
    <w:basedOn w:val="DefaultParagraphFont"/>
    <w:uiPriority w:val="33"/>
    <w:rsid w:val="000621B1"/>
    <w:rPr>
      <w:b/>
      <w:bCs/>
      <w:i/>
      <w:iCs/>
      <w:spacing w:val="5"/>
    </w:rPr>
  </w:style>
  <w:style w:type="numbering" w:styleId="CurrentList29" w:customStyle="1">
    <w:name w:val="Current List29"/>
    <w:uiPriority w:val="99"/>
    <w:rsid w:val="00ED3272"/>
    <w:pPr>
      <w:numPr>
        <w:numId w:val="32"/>
      </w:numPr>
    </w:pPr>
  </w:style>
  <w:style w:type="numbering" w:styleId="CurrentList30" w:customStyle="1">
    <w:name w:val="Current List30"/>
    <w:uiPriority w:val="99"/>
    <w:rsid w:val="00ED3272"/>
    <w:pPr>
      <w:numPr>
        <w:numId w:val="33"/>
      </w:numPr>
    </w:pPr>
  </w:style>
  <w:style w:type="numbering" w:styleId="CurrentList31" w:customStyle="1">
    <w:name w:val="Current List31"/>
    <w:uiPriority w:val="99"/>
    <w:rsid w:val="00ED3272"/>
    <w:pPr>
      <w:numPr>
        <w:numId w:val="34"/>
      </w:numPr>
    </w:pPr>
  </w:style>
  <w:style w:type="numbering" w:styleId="CurrentList32" w:customStyle="1">
    <w:name w:val="Current List32"/>
    <w:uiPriority w:val="99"/>
    <w:rsid w:val="00ED3272"/>
    <w:pPr>
      <w:numPr>
        <w:numId w:val="35"/>
      </w:numPr>
    </w:pPr>
  </w:style>
  <w:style w:type="numbering" w:styleId="CurrentList33" w:customStyle="1">
    <w:name w:val="Current List33"/>
    <w:uiPriority w:val="99"/>
    <w:rsid w:val="00ED3272"/>
    <w:pPr>
      <w:numPr>
        <w:numId w:val="36"/>
      </w:numPr>
    </w:pPr>
  </w:style>
  <w:style w:type="numbering" w:styleId="CurrentList34" w:customStyle="1">
    <w:name w:val="Current List34"/>
    <w:uiPriority w:val="99"/>
    <w:rsid w:val="00ED3272"/>
    <w:pPr>
      <w:numPr>
        <w:numId w:val="37"/>
      </w:numPr>
    </w:pPr>
  </w:style>
  <w:style w:type="numbering" w:styleId="CurrentList35" w:customStyle="1">
    <w:name w:val="Current List35"/>
    <w:uiPriority w:val="99"/>
    <w:rsid w:val="00ED3272"/>
    <w:pPr>
      <w:numPr>
        <w:numId w:val="38"/>
      </w:numPr>
    </w:pPr>
  </w:style>
  <w:style w:type="numbering" w:styleId="CurrentList36" w:customStyle="1">
    <w:name w:val="Current List36"/>
    <w:uiPriority w:val="99"/>
    <w:rsid w:val="00887AC6"/>
    <w:pPr>
      <w:numPr>
        <w:numId w:val="39"/>
      </w:numPr>
    </w:pPr>
  </w:style>
  <w:style w:type="table" w:styleId="TableGrid">
    <w:name w:val="Table Grid"/>
    <w:basedOn w:val="TableNormal"/>
    <w:uiPriority w:val="39"/>
    <w:rsid w:val="005F6BA1"/>
    <w:pPr>
      <w:spacing w:after="0" w:line="240" w:lineRule="auto"/>
    </w:pPr>
    <w:rPr>
      <w:sz w:val="24"/>
      <w:szCs w:val="24"/>
      <w:lang w:val="en-US"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CurrentList37" w:customStyle="1">
    <w:name w:val="Current List37"/>
    <w:uiPriority w:val="99"/>
    <w:rsid w:val="00E52803"/>
    <w:pPr>
      <w:numPr>
        <w:numId w:val="40"/>
      </w:numPr>
    </w:pPr>
  </w:style>
  <w:style w:type="numbering" w:styleId="CurrentList38" w:customStyle="1">
    <w:name w:val="Current List38"/>
    <w:uiPriority w:val="99"/>
    <w:rsid w:val="00E52803"/>
    <w:pPr>
      <w:numPr>
        <w:numId w:val="41"/>
      </w:numPr>
    </w:pPr>
  </w:style>
  <w:style w:type="numbering" w:styleId="CurrentList39" w:customStyle="1">
    <w:name w:val="Current List39"/>
    <w:uiPriority w:val="99"/>
    <w:rsid w:val="00246C90"/>
    <w:pPr>
      <w:numPr>
        <w:numId w:val="43"/>
      </w:numPr>
    </w:pPr>
  </w:style>
  <w:style w:type="character" w:styleId="IntenseReference">
    <w:name w:val="Intense Reference"/>
    <w:basedOn w:val="DefaultParagraphFont"/>
    <w:uiPriority w:val="32"/>
    <w:rsid w:val="00EF1141"/>
    <w:rPr>
      <w:b/>
      <w:bCs/>
      <w:smallCaps/>
      <w:color w:val="7A4282" w:themeColor="accent1"/>
      <w:spacing w:val="5"/>
    </w:rPr>
  </w:style>
  <w:style w:type="paragraph" w:styleId="Revision">
    <w:name w:val="Revision"/>
    <w:hidden/>
    <w:uiPriority w:val="99"/>
    <w:semiHidden/>
    <w:rsid w:val="007D20C8"/>
    <w:pPr>
      <w:spacing w:after="0" w:line="240" w:lineRule="auto"/>
    </w:pPr>
  </w:style>
  <w:style w:type="character" w:styleId="Mention">
    <w:name w:val="Mention"/>
    <w:basedOn w:val="DefaultParagraphFont"/>
    <w:uiPriority w:val="99"/>
    <w:unhideWhenUsed/>
    <w:rsid w:val="00AF7DBA"/>
    <w:rPr>
      <w:color w:val="2B579A"/>
      <w:shd w:val="clear" w:color="auto" w:fill="E1DFDD"/>
    </w:rPr>
  </w:style>
  <w:style w:type="paragraph" w:styleId="NormalWeb">
    <w:name w:val="Normal (Web)"/>
    <w:basedOn w:val="Normal"/>
    <w:uiPriority w:val="99"/>
    <w:semiHidden/>
    <w:unhideWhenUsed/>
    <w:rsid w:val="0085715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hyperlink" Target="mailto:advisory@austrade.gov.au" TargetMode="Externa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image" Target="media/image2.svg" Id="rId12" /><Relationship Type="http://schemas.openxmlformats.org/officeDocument/2006/relationships/hyperlink" Target="https://creativecommons.org/licenses/by/4.0/legalcode" TargetMode="External" Id="rId17" /><Relationship Type="http://schemas.openxmlformats.org/officeDocument/2006/relationships/customXml" Target="../customXml/item2.xml" Id="rId2" /><Relationship Type="http://schemas.openxmlformats.org/officeDocument/2006/relationships/image" Target="media/image6.jpeg"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image" Target="media/image5.jpg"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www.itsanhonour.gov.au/"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g" Id="rId14" /><Relationship Type="http://schemas.openxmlformats.org/officeDocument/2006/relationships/footer" Target="footer2.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Austrade\Corporate%20Templates\Branded%20Templates\Austrade%20Brand\No%20cover.dotx" TargetMode="External"/></Relationships>
</file>

<file path=word/theme/theme1.xml><?xml version="1.0" encoding="utf-8"?>
<a:theme xmlns:a="http://schemas.openxmlformats.org/drawingml/2006/main" name="Office Theme">
  <a:themeElements>
    <a:clrScheme name="Austrade">
      <a:dk1>
        <a:srgbClr val="000000"/>
      </a:dk1>
      <a:lt1>
        <a:sysClr val="window" lastClr="FFFFFF"/>
      </a:lt1>
      <a:dk2>
        <a:srgbClr val="2E1A47"/>
      </a:dk2>
      <a:lt2>
        <a:srgbClr val="1E988A"/>
      </a:lt2>
      <a:accent1>
        <a:srgbClr val="7A4282"/>
      </a:accent1>
      <a:accent2>
        <a:srgbClr val="2E1A47"/>
      </a:accent2>
      <a:accent3>
        <a:srgbClr val="1E988A"/>
      </a:accent3>
      <a:accent4>
        <a:srgbClr val="F5D688"/>
      </a:accent4>
      <a:accent5>
        <a:srgbClr val="877B77"/>
      </a:accent5>
      <a:accent6>
        <a:srgbClr val="E4E1DC"/>
      </a:accent6>
      <a:hlink>
        <a:srgbClr val="2E1A47"/>
      </a:hlink>
      <a:folHlink>
        <a:srgbClr val="2E1A47"/>
      </a:folHlink>
    </a:clrScheme>
    <a:fontScheme name="Austrade">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0fe3ab4-cea8-4dc1-90c8-7b0f4afd5078" xsi:nil="true"/>
    <lcf76f155ced4ddcb4097134ff3c332f xmlns="19b8786e-4b79-414f-83da-d655bfb17e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9EF77DA7E95894D9B3B149AEE8FDE92" ma:contentTypeVersion="27" ma:contentTypeDescription="Create a new document." ma:contentTypeScope="" ma:versionID="c194d6e90056bc77eadf1a1202914041">
  <xsd:schema xmlns:xsd="http://www.w3.org/2001/XMLSchema" xmlns:xs="http://www.w3.org/2001/XMLSchema" xmlns:p="http://schemas.microsoft.com/office/2006/metadata/properties" xmlns:ns1="http://schemas.microsoft.com/sharepoint/v3" xmlns:ns2="19b8786e-4b79-414f-83da-d655bfb17e52" xmlns:ns3="10fe3ab4-cea8-4dc1-90c8-7b0f4afd5078" targetNamespace="http://schemas.microsoft.com/office/2006/metadata/properties" ma:root="true" ma:fieldsID="29d2a94a1e82bcca68e872c2cb5224cb" ns1:_="" ns2:_="" ns3:_="">
    <xsd:import namespace="http://schemas.microsoft.com/sharepoint/v3"/>
    <xsd:import namespace="19b8786e-4b79-414f-83da-d655bfb17e52"/>
    <xsd:import namespace="10fe3ab4-cea8-4dc1-90c8-7b0f4afd50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b8786e-4b79-414f-83da-d655bfb17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735d107-6f3a-4882-a73a-9dce38ae0c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fe3ab4-cea8-4dc1-90c8-7b0f4afd50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483b774-c432-4d08-83b8-7771d0e09b82}" ma:internalName="TaxCatchAll" ma:showField="CatchAllData" ma:web="10fe3ab4-cea8-4dc1-90c8-7b0f4afd50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2E9D5E-80EA-45EB-8CF6-C1C9621FB1DD}">
  <ds:schemaRefs>
    <ds:schemaRef ds:uri="http://schemas.microsoft.com/office/2006/metadata/properties"/>
    <ds:schemaRef ds:uri="http://schemas.microsoft.com/office/infopath/2007/PartnerControls"/>
    <ds:schemaRef ds:uri="http://schemas.microsoft.com/sharepoint/v3"/>
    <ds:schemaRef ds:uri="10fe3ab4-cea8-4dc1-90c8-7b0f4afd5078"/>
    <ds:schemaRef ds:uri="19b8786e-4b79-414f-83da-d655bfb17e52"/>
  </ds:schemaRefs>
</ds:datastoreItem>
</file>

<file path=customXml/itemProps2.xml><?xml version="1.0" encoding="utf-8"?>
<ds:datastoreItem xmlns:ds="http://schemas.openxmlformats.org/officeDocument/2006/customXml" ds:itemID="{369E8F25-FAEB-49CC-B73F-3E7990EBC46D}">
  <ds:schemaRefs>
    <ds:schemaRef ds:uri="http://schemas.openxmlformats.org/officeDocument/2006/bibliography"/>
  </ds:schemaRefs>
</ds:datastoreItem>
</file>

<file path=customXml/itemProps3.xml><?xml version="1.0" encoding="utf-8"?>
<ds:datastoreItem xmlns:ds="http://schemas.openxmlformats.org/officeDocument/2006/customXml" ds:itemID="{D81347D1-32A5-498E-B752-C9E20B190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b8786e-4b79-414f-83da-d655bfb17e52"/>
    <ds:schemaRef ds:uri="10fe3ab4-cea8-4dc1-90c8-7b0f4afd5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45B8AE-CA32-4CDD-BD4B-7D6BA6B6D55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 cover.dotx</ap:Template>
  <ap:Application>Microsoft Word for the web</ap:Application>
  <ap:DocSecurity>0</ap:DocSecurity>
  <ap:ScaleCrop>false</ap:ScaleCrop>
  <ap:Manager>Victoria Searle</ap:Manager>
  <ap:Company>Australian Trade and Investment Commission</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Corporate Plan 2024-25 Ambitious for Australia</dc:title>
  <dc:subject/>
  <dc:creator>Australian Trade and Investment Commission</dc:creator>
  <keywords/>
  <dc:description/>
  <lastModifiedBy>Dylan-Peacock [Sydney]</lastModifiedBy>
  <revision>3</revision>
  <lastPrinted>2023-07-20T03:50:00.0000000Z</lastPrinted>
  <dcterms:created xsi:type="dcterms:W3CDTF">2026-08-26T23:04:00.0000000Z</dcterms:created>
  <dcterms:modified xsi:type="dcterms:W3CDTF">2026-08-26T23:07:33.2909057Z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0x010100F9EF77DA7E95894D9B3B149AEE8FDE92</vt:lpwstr>
  </property>
  <property fmtid="{D5CDD505-2E9C-101B-9397-08002B2CF9AE}" pid="3" name="_dlc_DocIdItemGuid">
    <vt:lpwstr>ab5c0b2a-b273-4923-ab47-99f709318103</vt:lpwstr>
  </property>
  <property fmtid="{D5CDD505-2E9C-101B-9397-08002B2CF9AE}" pid="4" name="MSIP_Label_72160a83-df68-4146-9dd5-ccaae79426db_Enabled">
    <vt:lpwstr>true</vt:lpwstr>
  </property>
  <property fmtid="{D5CDD505-2E9C-101B-9397-08002B2CF9AE}" pid="5" name="MSIP_Label_72160a83-df68-4146-9dd5-ccaae79426db_SetDate">
    <vt:lpwstr>2025-07-14T04:57:50Z</vt:lpwstr>
  </property>
  <property fmtid="{D5CDD505-2E9C-101B-9397-08002B2CF9AE}" pid="6" name="MSIP_Label_72160a83-df68-4146-9dd5-ccaae79426db_Method">
    <vt:lpwstr>Privileged</vt:lpwstr>
  </property>
  <property fmtid="{D5CDD505-2E9C-101B-9397-08002B2CF9AE}" pid="7" name="MSIP_Label_72160a83-df68-4146-9dd5-ccaae79426db_Name">
    <vt:lpwstr>OFFICIAL</vt:lpwstr>
  </property>
  <property fmtid="{D5CDD505-2E9C-101B-9397-08002B2CF9AE}" pid="8" name="MSIP_Label_72160a83-df68-4146-9dd5-ccaae79426db_SiteId">
    <vt:lpwstr>c6ba7d27-a97a-40a4-82e4-4d23131de9f4</vt:lpwstr>
  </property>
  <property fmtid="{D5CDD505-2E9C-101B-9397-08002B2CF9AE}" pid="9" name="MSIP_Label_72160a83-df68-4146-9dd5-ccaae79426db_ActionId">
    <vt:lpwstr>d3ddc72f-4eb7-4d8c-9fc2-ae97d41ac285</vt:lpwstr>
  </property>
  <property fmtid="{D5CDD505-2E9C-101B-9397-08002B2CF9AE}" pid="10" name="MSIP_Label_72160a83-df68-4146-9dd5-ccaae79426db_ContentBits">
    <vt:lpwstr>3</vt:lpwstr>
  </property>
  <property fmtid="{D5CDD505-2E9C-101B-9397-08002B2CF9AE}" pid="11" name="MSIP_Label_72160a83-df68-4146-9dd5-ccaae79426db_Tag">
    <vt:lpwstr>10, 0, 1, 1</vt:lpwstr>
  </property>
  <property fmtid="{D5CDD505-2E9C-101B-9397-08002B2CF9AE}" pid="12" name="MediaServiceImageTags">
    <vt:lpwstr/>
  </property>
  <property fmtid="{D5CDD505-2E9C-101B-9397-08002B2CF9AE}" pid="13" name="docLang">
    <vt:lpwstr>en</vt:lpwstr>
  </property>
</Properties>
</file>