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49280474"/>
        <w:docPartObj>
          <w:docPartGallery w:val="Cover Pages"/>
          <w:docPartUnique/>
        </w:docPartObj>
      </w:sdtPr>
      <w:sdtEndPr>
        <w:rPr>
          <w:b/>
          <w:bCs/>
        </w:rPr>
      </w:sdtEndPr>
      <w:sdtContent>
        <w:p w14:paraId="229EF2EA" w14:textId="77777777" w:rsidR="00501469" w:rsidRDefault="00501469"/>
        <w:p w14:paraId="46D9AFFB" w14:textId="77777777" w:rsidR="00501469" w:rsidRDefault="00501469"/>
        <w:p w14:paraId="28411A22" w14:textId="77777777" w:rsidR="00501469" w:rsidRDefault="00501469"/>
        <w:p w14:paraId="64945E0B" w14:textId="77777777" w:rsidR="00501469" w:rsidRDefault="00501469"/>
        <w:p w14:paraId="2AE8C814" w14:textId="77777777" w:rsidR="00501469" w:rsidRDefault="00501469"/>
        <w:p w14:paraId="3F507950" w14:textId="77777777" w:rsidR="00501469" w:rsidRDefault="00501469"/>
        <w:p w14:paraId="051922A9" w14:textId="2BEBE8CF" w:rsidR="00B1756A" w:rsidRPr="00B1756A" w:rsidRDefault="00B1756A" w:rsidP="00B1756A">
          <w:pPr>
            <w:pStyle w:val="CoverPageSub1"/>
            <w:rPr>
              <w:b/>
              <w:bCs/>
              <w:caps w:val="0"/>
              <w:sz w:val="64"/>
              <w:szCs w:val="64"/>
            </w:rPr>
          </w:pPr>
          <w:r w:rsidRPr="00B1756A">
            <w:rPr>
              <w:b/>
              <w:bCs/>
              <w:caps w:val="0"/>
              <w:sz w:val="64"/>
              <w:szCs w:val="64"/>
            </w:rPr>
            <w:t>Australia-Netherlands</w:t>
          </w:r>
        </w:p>
        <w:p w14:paraId="08E4D573" w14:textId="0900A561" w:rsidR="003E38E3" w:rsidRPr="00B1756A" w:rsidRDefault="00B1756A" w:rsidP="00B1756A">
          <w:pPr>
            <w:pStyle w:val="CoverPageSub1"/>
            <w:rPr>
              <w:sz w:val="64"/>
              <w:szCs w:val="64"/>
            </w:rPr>
          </w:pPr>
          <w:r w:rsidRPr="00B1756A">
            <w:rPr>
              <w:b/>
              <w:bCs/>
              <w:caps w:val="0"/>
              <w:sz w:val="64"/>
              <w:szCs w:val="64"/>
            </w:rPr>
            <w:t>Trade &amp; Investment Report</w:t>
          </w:r>
        </w:p>
        <w:p w14:paraId="4DDD440A" w14:textId="77777777" w:rsidR="003E38E3" w:rsidRPr="006E5DC7" w:rsidRDefault="003E38E3" w:rsidP="00501469">
          <w:pPr>
            <w:pStyle w:val="Heading2"/>
            <w:rPr>
              <w:b w:val="0"/>
              <w:bCs w:val="0"/>
            </w:rPr>
          </w:pPr>
        </w:p>
        <w:p w14:paraId="3C88145E" w14:textId="2AF8F56C" w:rsidR="00501469" w:rsidRPr="003E38E3" w:rsidRDefault="00B1756A" w:rsidP="00501469">
          <w:pPr>
            <w:pStyle w:val="Heading2"/>
            <w:rPr>
              <w:b w:val="0"/>
              <w:bCs w:val="0"/>
            </w:rPr>
          </w:pPr>
          <w:bookmarkStart w:id="0" w:name="_Toc149233940"/>
          <w:r>
            <w:rPr>
              <w:b w:val="0"/>
              <w:bCs w:val="0"/>
              <w:color w:val="FFFFFF" w:themeColor="background1"/>
            </w:rPr>
            <w:t>October 2023</w:t>
          </w:r>
          <w:bookmarkEnd w:id="0"/>
        </w:p>
        <w:p w14:paraId="4B8220BB" w14:textId="77777777" w:rsidR="00501469" w:rsidRDefault="00501469">
          <w:pPr>
            <w:spacing w:before="0" w:after="160" w:line="259" w:lineRule="auto"/>
          </w:pPr>
          <w:r>
            <w:rPr>
              <w:b/>
              <w:bCs/>
            </w:rPr>
            <w:br w:type="page"/>
          </w:r>
        </w:p>
      </w:sdtContent>
    </w:sdt>
    <w:sdt>
      <w:sdtPr>
        <w:rPr>
          <w:rFonts w:ascii="Verdana" w:eastAsiaTheme="minorHAnsi" w:hAnsi="Verdana" w:cstheme="minorBidi"/>
          <w:color w:val="000000" w:themeColor="text1"/>
          <w:sz w:val="20"/>
          <w:szCs w:val="20"/>
          <w:lang w:val="en-AU"/>
        </w:rPr>
        <w:id w:val="-1580209160"/>
        <w:docPartObj>
          <w:docPartGallery w:val="Table of Contents"/>
          <w:docPartUnique/>
        </w:docPartObj>
      </w:sdtPr>
      <w:sdtEndPr>
        <w:rPr>
          <w:b/>
          <w:bCs/>
          <w:noProof/>
        </w:rPr>
      </w:sdtEndPr>
      <w:sdtContent>
        <w:p w14:paraId="3C5A8180" w14:textId="7DBCE849" w:rsidR="0014518D" w:rsidRPr="0014518D" w:rsidRDefault="0014518D">
          <w:pPr>
            <w:pStyle w:val="TOCHeading"/>
            <w:rPr>
              <w:rFonts w:ascii="Verdana" w:eastAsiaTheme="minorHAnsi" w:hAnsi="Verdana" w:cstheme="minorBidi"/>
              <w:color w:val="173F35" w:themeColor="accent1"/>
              <w:sz w:val="48"/>
              <w:szCs w:val="48"/>
              <w:lang w:val="en-AU"/>
            </w:rPr>
          </w:pPr>
          <w:r w:rsidRPr="0014518D">
            <w:rPr>
              <w:rFonts w:ascii="Verdana" w:eastAsiaTheme="minorHAnsi" w:hAnsi="Verdana" w:cstheme="minorBidi"/>
              <w:color w:val="173F35" w:themeColor="accent1"/>
              <w:sz w:val="48"/>
              <w:szCs w:val="48"/>
              <w:lang w:val="en-AU"/>
            </w:rPr>
            <w:t>Content</w:t>
          </w:r>
        </w:p>
        <w:p w14:paraId="42E1C2D7" w14:textId="7A47661D" w:rsidR="0014518D" w:rsidRDefault="0014518D">
          <w:pPr>
            <w:pStyle w:val="TOC2"/>
            <w:tabs>
              <w:tab w:val="right" w:leader="dot" w:pos="9958"/>
            </w:tabs>
            <w:rPr>
              <w:rFonts w:asciiTheme="minorHAnsi" w:eastAsiaTheme="minorEastAsia" w:hAnsiTheme="minorHAnsi"/>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49233940" w:history="1"/>
        </w:p>
        <w:p w14:paraId="69FC7850" w14:textId="39D17F27" w:rsidR="0014518D" w:rsidRDefault="00715ED7">
          <w:pPr>
            <w:pStyle w:val="TOC1"/>
            <w:tabs>
              <w:tab w:val="right" w:leader="dot" w:pos="9958"/>
            </w:tabs>
            <w:rPr>
              <w:rFonts w:asciiTheme="minorHAnsi" w:eastAsiaTheme="minorEastAsia" w:hAnsiTheme="minorHAnsi"/>
              <w:noProof/>
              <w:color w:val="auto"/>
              <w:kern w:val="2"/>
              <w:sz w:val="22"/>
              <w:szCs w:val="22"/>
              <w:lang w:eastAsia="en-AU"/>
              <w14:ligatures w14:val="standardContextual"/>
            </w:rPr>
          </w:pPr>
          <w:hyperlink w:anchor="_Toc149233941" w:history="1">
            <w:r w:rsidR="0014518D" w:rsidRPr="0027720C">
              <w:rPr>
                <w:rStyle w:val="Hyperlink"/>
                <w:noProof/>
              </w:rPr>
              <w:t>Foreword</w:t>
            </w:r>
            <w:r w:rsidR="0014518D">
              <w:rPr>
                <w:noProof/>
                <w:webHidden/>
              </w:rPr>
              <w:tab/>
            </w:r>
            <w:r w:rsidR="0014518D">
              <w:rPr>
                <w:noProof/>
                <w:webHidden/>
              </w:rPr>
              <w:fldChar w:fldCharType="begin"/>
            </w:r>
            <w:r w:rsidR="0014518D">
              <w:rPr>
                <w:noProof/>
                <w:webHidden/>
              </w:rPr>
              <w:instrText xml:space="preserve"> PAGEREF _Toc149233941 \h </w:instrText>
            </w:r>
            <w:r w:rsidR="0014518D">
              <w:rPr>
                <w:noProof/>
                <w:webHidden/>
              </w:rPr>
            </w:r>
            <w:r w:rsidR="0014518D">
              <w:rPr>
                <w:noProof/>
                <w:webHidden/>
              </w:rPr>
              <w:fldChar w:fldCharType="separate"/>
            </w:r>
            <w:r w:rsidR="0014518D">
              <w:rPr>
                <w:noProof/>
                <w:webHidden/>
              </w:rPr>
              <w:t>2</w:t>
            </w:r>
            <w:r w:rsidR="0014518D">
              <w:rPr>
                <w:noProof/>
                <w:webHidden/>
              </w:rPr>
              <w:fldChar w:fldCharType="end"/>
            </w:r>
          </w:hyperlink>
        </w:p>
        <w:p w14:paraId="15A07679" w14:textId="04C64A78" w:rsidR="0014518D" w:rsidRDefault="00715ED7">
          <w:pPr>
            <w:pStyle w:val="TOC2"/>
            <w:tabs>
              <w:tab w:val="right" w:leader="dot" w:pos="9958"/>
            </w:tabs>
            <w:rPr>
              <w:rFonts w:asciiTheme="minorHAnsi" w:eastAsiaTheme="minorEastAsia" w:hAnsiTheme="minorHAnsi"/>
              <w:noProof/>
              <w:color w:val="auto"/>
              <w:kern w:val="2"/>
              <w:sz w:val="22"/>
              <w:szCs w:val="22"/>
              <w:lang w:eastAsia="en-AU"/>
              <w14:ligatures w14:val="standardContextual"/>
            </w:rPr>
          </w:pPr>
          <w:hyperlink w:anchor="_Toc149233942" w:history="1">
            <w:r w:rsidR="0014518D" w:rsidRPr="0027720C">
              <w:rPr>
                <w:rStyle w:val="Hyperlink"/>
                <w:noProof/>
              </w:rPr>
              <w:t>Dr Greg French</w:t>
            </w:r>
            <w:r w:rsidR="0014518D">
              <w:rPr>
                <w:noProof/>
                <w:webHidden/>
              </w:rPr>
              <w:tab/>
            </w:r>
            <w:r w:rsidR="0014518D">
              <w:rPr>
                <w:noProof/>
                <w:webHidden/>
              </w:rPr>
              <w:fldChar w:fldCharType="begin"/>
            </w:r>
            <w:r w:rsidR="0014518D">
              <w:rPr>
                <w:noProof/>
                <w:webHidden/>
              </w:rPr>
              <w:instrText xml:space="preserve"> PAGEREF _Toc149233942 \h </w:instrText>
            </w:r>
            <w:r w:rsidR="0014518D">
              <w:rPr>
                <w:noProof/>
                <w:webHidden/>
              </w:rPr>
            </w:r>
            <w:r w:rsidR="0014518D">
              <w:rPr>
                <w:noProof/>
                <w:webHidden/>
              </w:rPr>
              <w:fldChar w:fldCharType="separate"/>
            </w:r>
            <w:r w:rsidR="0014518D">
              <w:rPr>
                <w:noProof/>
                <w:webHidden/>
              </w:rPr>
              <w:t>2</w:t>
            </w:r>
            <w:r w:rsidR="0014518D">
              <w:rPr>
                <w:noProof/>
                <w:webHidden/>
              </w:rPr>
              <w:fldChar w:fldCharType="end"/>
            </w:r>
          </w:hyperlink>
        </w:p>
        <w:p w14:paraId="47EDB887" w14:textId="5C1FA11E" w:rsidR="0014518D" w:rsidRDefault="00715ED7">
          <w:pPr>
            <w:pStyle w:val="TOC2"/>
            <w:tabs>
              <w:tab w:val="right" w:leader="dot" w:pos="9958"/>
            </w:tabs>
            <w:rPr>
              <w:rFonts w:asciiTheme="minorHAnsi" w:eastAsiaTheme="minorEastAsia" w:hAnsiTheme="minorHAnsi"/>
              <w:noProof/>
              <w:color w:val="auto"/>
              <w:kern w:val="2"/>
              <w:sz w:val="22"/>
              <w:szCs w:val="22"/>
              <w:lang w:eastAsia="en-AU"/>
              <w14:ligatures w14:val="standardContextual"/>
            </w:rPr>
          </w:pPr>
          <w:hyperlink w:anchor="_Toc149233943" w:history="1">
            <w:r w:rsidR="0014518D" w:rsidRPr="0027720C">
              <w:rPr>
                <w:rStyle w:val="Hyperlink"/>
                <w:noProof/>
              </w:rPr>
              <w:t>Jennifer Mackinlay</w:t>
            </w:r>
            <w:r w:rsidR="0014518D">
              <w:rPr>
                <w:noProof/>
                <w:webHidden/>
              </w:rPr>
              <w:tab/>
            </w:r>
            <w:r w:rsidR="0014518D">
              <w:rPr>
                <w:noProof/>
                <w:webHidden/>
              </w:rPr>
              <w:fldChar w:fldCharType="begin"/>
            </w:r>
            <w:r w:rsidR="0014518D">
              <w:rPr>
                <w:noProof/>
                <w:webHidden/>
              </w:rPr>
              <w:instrText xml:space="preserve"> PAGEREF _Toc149233943 \h </w:instrText>
            </w:r>
            <w:r w:rsidR="0014518D">
              <w:rPr>
                <w:noProof/>
                <w:webHidden/>
              </w:rPr>
            </w:r>
            <w:r w:rsidR="0014518D">
              <w:rPr>
                <w:noProof/>
                <w:webHidden/>
              </w:rPr>
              <w:fldChar w:fldCharType="separate"/>
            </w:r>
            <w:r w:rsidR="0014518D">
              <w:rPr>
                <w:noProof/>
                <w:webHidden/>
              </w:rPr>
              <w:t>3</w:t>
            </w:r>
            <w:r w:rsidR="0014518D">
              <w:rPr>
                <w:noProof/>
                <w:webHidden/>
              </w:rPr>
              <w:fldChar w:fldCharType="end"/>
            </w:r>
          </w:hyperlink>
        </w:p>
        <w:p w14:paraId="05CCF235" w14:textId="52609803" w:rsidR="0014518D" w:rsidRDefault="00715ED7">
          <w:pPr>
            <w:pStyle w:val="TOC2"/>
            <w:tabs>
              <w:tab w:val="right" w:leader="dot" w:pos="9958"/>
            </w:tabs>
            <w:rPr>
              <w:rFonts w:asciiTheme="minorHAnsi" w:eastAsiaTheme="minorEastAsia" w:hAnsiTheme="minorHAnsi"/>
              <w:noProof/>
              <w:color w:val="auto"/>
              <w:kern w:val="2"/>
              <w:sz w:val="22"/>
              <w:szCs w:val="22"/>
              <w:lang w:eastAsia="en-AU"/>
              <w14:ligatures w14:val="standardContextual"/>
            </w:rPr>
          </w:pPr>
          <w:hyperlink w:anchor="_Toc149233944" w:history="1">
            <w:r w:rsidR="0014518D" w:rsidRPr="0027720C">
              <w:rPr>
                <w:rStyle w:val="Hyperlink"/>
                <w:noProof/>
              </w:rPr>
              <w:t>Annika Barton</w:t>
            </w:r>
            <w:r w:rsidR="0014518D">
              <w:rPr>
                <w:noProof/>
                <w:webHidden/>
              </w:rPr>
              <w:tab/>
            </w:r>
            <w:r w:rsidR="0014518D">
              <w:rPr>
                <w:noProof/>
                <w:webHidden/>
              </w:rPr>
              <w:fldChar w:fldCharType="begin"/>
            </w:r>
            <w:r w:rsidR="0014518D">
              <w:rPr>
                <w:noProof/>
                <w:webHidden/>
              </w:rPr>
              <w:instrText xml:space="preserve"> PAGEREF _Toc149233944 \h </w:instrText>
            </w:r>
            <w:r w:rsidR="0014518D">
              <w:rPr>
                <w:noProof/>
                <w:webHidden/>
              </w:rPr>
            </w:r>
            <w:r w:rsidR="0014518D">
              <w:rPr>
                <w:noProof/>
                <w:webHidden/>
              </w:rPr>
              <w:fldChar w:fldCharType="separate"/>
            </w:r>
            <w:r w:rsidR="0014518D">
              <w:rPr>
                <w:noProof/>
                <w:webHidden/>
              </w:rPr>
              <w:t>4</w:t>
            </w:r>
            <w:r w:rsidR="0014518D">
              <w:rPr>
                <w:noProof/>
                <w:webHidden/>
              </w:rPr>
              <w:fldChar w:fldCharType="end"/>
            </w:r>
          </w:hyperlink>
        </w:p>
        <w:p w14:paraId="22748298" w14:textId="4DEC552D" w:rsidR="0014518D" w:rsidRDefault="00715ED7">
          <w:pPr>
            <w:pStyle w:val="TOC1"/>
            <w:tabs>
              <w:tab w:val="right" w:leader="dot" w:pos="9958"/>
            </w:tabs>
            <w:rPr>
              <w:rFonts w:asciiTheme="minorHAnsi" w:eastAsiaTheme="minorEastAsia" w:hAnsiTheme="minorHAnsi"/>
              <w:noProof/>
              <w:color w:val="auto"/>
              <w:kern w:val="2"/>
              <w:sz w:val="22"/>
              <w:szCs w:val="22"/>
              <w:lang w:eastAsia="en-AU"/>
              <w14:ligatures w14:val="standardContextual"/>
            </w:rPr>
          </w:pPr>
          <w:hyperlink w:anchor="_Toc149233945" w:history="1">
            <w:r w:rsidR="0014518D" w:rsidRPr="0027720C">
              <w:rPr>
                <w:rStyle w:val="Hyperlink"/>
                <w:noProof/>
              </w:rPr>
              <w:t>Trade and investment snapshot</w:t>
            </w:r>
            <w:r w:rsidR="0014518D">
              <w:rPr>
                <w:noProof/>
                <w:webHidden/>
              </w:rPr>
              <w:tab/>
            </w:r>
            <w:r w:rsidR="0014518D">
              <w:rPr>
                <w:noProof/>
                <w:webHidden/>
              </w:rPr>
              <w:fldChar w:fldCharType="begin"/>
            </w:r>
            <w:r w:rsidR="0014518D">
              <w:rPr>
                <w:noProof/>
                <w:webHidden/>
              </w:rPr>
              <w:instrText xml:space="preserve"> PAGEREF _Toc149233945 \h </w:instrText>
            </w:r>
            <w:r w:rsidR="0014518D">
              <w:rPr>
                <w:noProof/>
                <w:webHidden/>
              </w:rPr>
            </w:r>
            <w:r w:rsidR="0014518D">
              <w:rPr>
                <w:noProof/>
                <w:webHidden/>
              </w:rPr>
              <w:fldChar w:fldCharType="separate"/>
            </w:r>
            <w:r w:rsidR="0014518D">
              <w:rPr>
                <w:noProof/>
                <w:webHidden/>
              </w:rPr>
              <w:t>5</w:t>
            </w:r>
            <w:r w:rsidR="0014518D">
              <w:rPr>
                <w:noProof/>
                <w:webHidden/>
              </w:rPr>
              <w:fldChar w:fldCharType="end"/>
            </w:r>
          </w:hyperlink>
        </w:p>
        <w:p w14:paraId="6AC2C28E" w14:textId="6F178C57" w:rsidR="0014518D" w:rsidRDefault="00715ED7">
          <w:pPr>
            <w:pStyle w:val="TOC1"/>
            <w:tabs>
              <w:tab w:val="right" w:leader="dot" w:pos="9958"/>
            </w:tabs>
            <w:rPr>
              <w:rFonts w:asciiTheme="minorHAnsi" w:eastAsiaTheme="minorEastAsia" w:hAnsiTheme="minorHAnsi"/>
              <w:noProof/>
              <w:color w:val="auto"/>
              <w:kern w:val="2"/>
              <w:sz w:val="22"/>
              <w:szCs w:val="22"/>
              <w:lang w:eastAsia="en-AU"/>
              <w14:ligatures w14:val="standardContextual"/>
            </w:rPr>
          </w:pPr>
          <w:hyperlink w:anchor="_Toc149233946" w:history="1">
            <w:r w:rsidR="0014518D" w:rsidRPr="0027720C">
              <w:rPr>
                <w:rStyle w:val="Hyperlink"/>
                <w:noProof/>
              </w:rPr>
              <w:t>Trade and investment overview</w:t>
            </w:r>
            <w:r w:rsidR="0014518D">
              <w:rPr>
                <w:noProof/>
                <w:webHidden/>
              </w:rPr>
              <w:tab/>
            </w:r>
            <w:r w:rsidR="0014518D">
              <w:rPr>
                <w:noProof/>
                <w:webHidden/>
              </w:rPr>
              <w:fldChar w:fldCharType="begin"/>
            </w:r>
            <w:r w:rsidR="0014518D">
              <w:rPr>
                <w:noProof/>
                <w:webHidden/>
              </w:rPr>
              <w:instrText xml:space="preserve"> PAGEREF _Toc149233946 \h </w:instrText>
            </w:r>
            <w:r w:rsidR="0014518D">
              <w:rPr>
                <w:noProof/>
                <w:webHidden/>
              </w:rPr>
            </w:r>
            <w:r w:rsidR="0014518D">
              <w:rPr>
                <w:noProof/>
                <w:webHidden/>
              </w:rPr>
              <w:fldChar w:fldCharType="separate"/>
            </w:r>
            <w:r w:rsidR="0014518D">
              <w:rPr>
                <w:noProof/>
                <w:webHidden/>
              </w:rPr>
              <w:t>8</w:t>
            </w:r>
            <w:r w:rsidR="0014518D">
              <w:rPr>
                <w:noProof/>
                <w:webHidden/>
              </w:rPr>
              <w:fldChar w:fldCharType="end"/>
            </w:r>
          </w:hyperlink>
        </w:p>
        <w:p w14:paraId="4CAEAA69" w14:textId="5C4C7BEF" w:rsidR="0014518D" w:rsidRDefault="00715ED7">
          <w:pPr>
            <w:pStyle w:val="TOC1"/>
            <w:tabs>
              <w:tab w:val="right" w:leader="dot" w:pos="9958"/>
            </w:tabs>
            <w:rPr>
              <w:rFonts w:asciiTheme="minorHAnsi" w:eastAsiaTheme="minorEastAsia" w:hAnsiTheme="minorHAnsi"/>
              <w:noProof/>
              <w:color w:val="auto"/>
              <w:kern w:val="2"/>
              <w:sz w:val="22"/>
              <w:szCs w:val="22"/>
              <w:lang w:eastAsia="en-AU"/>
              <w14:ligatures w14:val="standardContextual"/>
            </w:rPr>
          </w:pPr>
          <w:hyperlink w:anchor="_Toc149233947" w:history="1">
            <w:r w:rsidR="0014518D" w:rsidRPr="0027720C">
              <w:rPr>
                <w:rStyle w:val="Hyperlink"/>
                <w:noProof/>
              </w:rPr>
              <w:t>How we can help</w:t>
            </w:r>
            <w:r w:rsidR="0014518D">
              <w:rPr>
                <w:noProof/>
                <w:webHidden/>
              </w:rPr>
              <w:tab/>
            </w:r>
            <w:r w:rsidR="0014518D">
              <w:rPr>
                <w:noProof/>
                <w:webHidden/>
              </w:rPr>
              <w:fldChar w:fldCharType="begin"/>
            </w:r>
            <w:r w:rsidR="0014518D">
              <w:rPr>
                <w:noProof/>
                <w:webHidden/>
              </w:rPr>
              <w:instrText xml:space="preserve"> PAGEREF _Toc149233947 \h </w:instrText>
            </w:r>
            <w:r w:rsidR="0014518D">
              <w:rPr>
                <w:noProof/>
                <w:webHidden/>
              </w:rPr>
            </w:r>
            <w:r w:rsidR="0014518D">
              <w:rPr>
                <w:noProof/>
                <w:webHidden/>
              </w:rPr>
              <w:fldChar w:fldCharType="separate"/>
            </w:r>
            <w:r w:rsidR="0014518D">
              <w:rPr>
                <w:noProof/>
                <w:webHidden/>
              </w:rPr>
              <w:t>18</w:t>
            </w:r>
            <w:r w:rsidR="0014518D">
              <w:rPr>
                <w:noProof/>
                <w:webHidden/>
              </w:rPr>
              <w:fldChar w:fldCharType="end"/>
            </w:r>
          </w:hyperlink>
        </w:p>
        <w:p w14:paraId="63CC5C67" w14:textId="6AF6C8E4" w:rsidR="0014518D" w:rsidRDefault="00715ED7">
          <w:pPr>
            <w:pStyle w:val="TOC1"/>
            <w:tabs>
              <w:tab w:val="right" w:leader="dot" w:pos="9958"/>
            </w:tabs>
            <w:rPr>
              <w:rFonts w:asciiTheme="minorHAnsi" w:eastAsiaTheme="minorEastAsia" w:hAnsiTheme="minorHAnsi"/>
              <w:noProof/>
              <w:color w:val="auto"/>
              <w:kern w:val="2"/>
              <w:sz w:val="22"/>
              <w:szCs w:val="22"/>
              <w:lang w:eastAsia="en-AU"/>
              <w14:ligatures w14:val="standardContextual"/>
            </w:rPr>
          </w:pPr>
          <w:hyperlink w:anchor="_Toc149233948" w:history="1">
            <w:r w:rsidR="0014518D" w:rsidRPr="0027720C">
              <w:rPr>
                <w:rStyle w:val="Hyperlink"/>
                <w:noProof/>
              </w:rPr>
              <w:t>Sources</w:t>
            </w:r>
            <w:r w:rsidR="0014518D">
              <w:rPr>
                <w:noProof/>
                <w:webHidden/>
              </w:rPr>
              <w:tab/>
            </w:r>
            <w:r w:rsidR="0014518D">
              <w:rPr>
                <w:noProof/>
                <w:webHidden/>
              </w:rPr>
              <w:fldChar w:fldCharType="begin"/>
            </w:r>
            <w:r w:rsidR="0014518D">
              <w:rPr>
                <w:noProof/>
                <w:webHidden/>
              </w:rPr>
              <w:instrText xml:space="preserve"> PAGEREF _Toc149233948 \h </w:instrText>
            </w:r>
            <w:r w:rsidR="0014518D">
              <w:rPr>
                <w:noProof/>
                <w:webHidden/>
              </w:rPr>
            </w:r>
            <w:r w:rsidR="0014518D">
              <w:rPr>
                <w:noProof/>
                <w:webHidden/>
              </w:rPr>
              <w:fldChar w:fldCharType="separate"/>
            </w:r>
            <w:r w:rsidR="0014518D">
              <w:rPr>
                <w:noProof/>
                <w:webHidden/>
              </w:rPr>
              <w:t>21</w:t>
            </w:r>
            <w:r w:rsidR="0014518D">
              <w:rPr>
                <w:noProof/>
                <w:webHidden/>
              </w:rPr>
              <w:fldChar w:fldCharType="end"/>
            </w:r>
          </w:hyperlink>
        </w:p>
        <w:p w14:paraId="7726EFE7" w14:textId="3201C897" w:rsidR="0014518D" w:rsidRDefault="0014518D">
          <w:r>
            <w:rPr>
              <w:b/>
              <w:bCs/>
              <w:noProof/>
            </w:rPr>
            <w:fldChar w:fldCharType="end"/>
          </w:r>
        </w:p>
      </w:sdtContent>
    </w:sdt>
    <w:p w14:paraId="3EB68B83" w14:textId="77777777" w:rsidR="004579C4" w:rsidRDefault="004579C4" w:rsidP="007B0021">
      <w:pPr>
        <w:pStyle w:val="Heading1"/>
      </w:pPr>
    </w:p>
    <w:p w14:paraId="7CBCBB0C" w14:textId="77777777" w:rsidR="004579C4" w:rsidRDefault="004579C4" w:rsidP="007B0021">
      <w:pPr>
        <w:pStyle w:val="Heading1"/>
      </w:pPr>
    </w:p>
    <w:p w14:paraId="6BAF6493" w14:textId="77777777" w:rsidR="004579C4" w:rsidRDefault="004579C4" w:rsidP="007B0021">
      <w:pPr>
        <w:pStyle w:val="Heading1"/>
      </w:pPr>
    </w:p>
    <w:p w14:paraId="4FCD16EB" w14:textId="77777777" w:rsidR="004579C4" w:rsidRDefault="004579C4" w:rsidP="007B0021">
      <w:pPr>
        <w:pStyle w:val="Heading1"/>
      </w:pPr>
    </w:p>
    <w:p w14:paraId="17CB8E02" w14:textId="77777777" w:rsidR="004579C4" w:rsidRDefault="004579C4" w:rsidP="007B0021">
      <w:pPr>
        <w:pStyle w:val="Heading1"/>
      </w:pPr>
    </w:p>
    <w:p w14:paraId="4983CBE0" w14:textId="77777777" w:rsidR="004579C4" w:rsidRDefault="004579C4" w:rsidP="007B0021">
      <w:pPr>
        <w:pStyle w:val="Heading1"/>
      </w:pPr>
    </w:p>
    <w:p w14:paraId="5A63C3AF" w14:textId="77777777" w:rsidR="004579C4" w:rsidRDefault="004579C4" w:rsidP="007B0021">
      <w:pPr>
        <w:pStyle w:val="Heading1"/>
      </w:pPr>
    </w:p>
    <w:p w14:paraId="63A4DC92" w14:textId="77777777" w:rsidR="004579C4" w:rsidRDefault="004579C4" w:rsidP="007B0021">
      <w:pPr>
        <w:pStyle w:val="Heading1"/>
      </w:pPr>
    </w:p>
    <w:p w14:paraId="3966A7D2" w14:textId="77777777" w:rsidR="004579C4" w:rsidRDefault="004579C4" w:rsidP="007B0021">
      <w:pPr>
        <w:pStyle w:val="Heading1"/>
      </w:pPr>
    </w:p>
    <w:p w14:paraId="5A2E83D1" w14:textId="0ABF35BC" w:rsidR="00321E47" w:rsidRDefault="001D4C87" w:rsidP="007B0021">
      <w:pPr>
        <w:pStyle w:val="Heading1"/>
      </w:pPr>
      <w:bookmarkStart w:id="1" w:name="_Toc149233941"/>
      <w:r>
        <w:t>Foreword</w:t>
      </w:r>
      <w:bookmarkEnd w:id="1"/>
    </w:p>
    <w:p w14:paraId="6E40636E" w14:textId="40E420CD" w:rsidR="004D06AF" w:rsidRPr="00571BDC" w:rsidRDefault="00393796" w:rsidP="00393796">
      <w:pPr>
        <w:pStyle w:val="Title"/>
        <w:ind w:left="720" w:hanging="720"/>
      </w:pPr>
      <w:r w:rsidRPr="00393796">
        <w:t>Australian Ambassador to the Netherlands</w:t>
      </w:r>
    </w:p>
    <w:p w14:paraId="3733556B" w14:textId="50AE61F9" w:rsidR="004D06AF" w:rsidRPr="00571BDC" w:rsidRDefault="001A7572" w:rsidP="007B0021">
      <w:pPr>
        <w:pStyle w:val="Heading2"/>
      </w:pPr>
      <w:bookmarkStart w:id="2" w:name="_Toc149233942"/>
      <w:r w:rsidRPr="001A7572">
        <w:t>Dr Greg French</w:t>
      </w:r>
      <w:bookmarkEnd w:id="2"/>
    </w:p>
    <w:p w14:paraId="08E3CCBA" w14:textId="77777777" w:rsidR="009927CB" w:rsidRDefault="009927CB" w:rsidP="009927CB">
      <w:r>
        <w:t>Australia and the Netherlands share a deep, warm and diverse bilateral partnership. It is one built on shared values and interests, a rich history of interaction going back over four centuries, and a commitment to promoting the international rules-based order, which has underpinned our respective security and prosperity.</w:t>
      </w:r>
    </w:p>
    <w:p w14:paraId="2631AD40" w14:textId="77777777" w:rsidR="009927CB" w:rsidRDefault="009927CB" w:rsidP="009927CB">
      <w:r>
        <w:t xml:space="preserve">As like-minded democratic partners, we are cooperating bilaterally, and through regional and multilateral bodies, to advance shared goals in the rule of law, justice, human rights, rules-based trade, and international security.  </w:t>
      </w:r>
    </w:p>
    <w:p w14:paraId="5AD03422" w14:textId="77777777" w:rsidR="009927CB" w:rsidRDefault="009927CB" w:rsidP="009927CB">
      <w:r>
        <w:t xml:space="preserve">Australia works closely with the Netherlands in a range of multilateral fora, including in Hague-based international organisations such as the International Court of Justice, the International Criminal Court, and the Organisation for the Prohibition of Chemical Weapons. Together, we continue to pursue truth, justice, and accountability for the downing of flight MH17.  </w:t>
      </w:r>
    </w:p>
    <w:p w14:paraId="006CEBED" w14:textId="77777777" w:rsidR="009927CB" w:rsidRDefault="009927CB" w:rsidP="009927CB">
      <w:r>
        <w:t>As Australia’s fifth-largest source of foreign investment globally and second-largest export market in the European Union, the Netherlands remains one of our most valued trade and investment partners. (1)</w:t>
      </w:r>
    </w:p>
    <w:p w14:paraId="6DA381F7" w14:textId="77777777" w:rsidR="009927CB" w:rsidRDefault="009927CB" w:rsidP="009927CB">
      <w:r>
        <w:t xml:space="preserve">Our dynamic business engagement reflects our commitment to fostering economic growth, innovation, and sustainable practices. Major Australian companies like the Commonwealth Bank, Macquarie Capital, Amcor, Worley, and Tritium already have a sizeable presence in the Netherlands. </w:t>
      </w:r>
    </w:p>
    <w:p w14:paraId="34BDDAA4" w14:textId="77777777" w:rsidR="009927CB" w:rsidRDefault="009927CB" w:rsidP="009927CB">
      <w:r>
        <w:t xml:space="preserve">As two countries with ambitious climate strategies to achieve net zero emissions by 2050, including through innovative technologies, we recently signed a Memorandum of Understanding (MoU) to support the development of a renewable hydrogen supply chain from Australia to Europe. </w:t>
      </w:r>
    </w:p>
    <w:p w14:paraId="727998F8" w14:textId="77777777" w:rsidR="009927CB" w:rsidRDefault="009927CB" w:rsidP="009927CB">
      <w:r>
        <w:t>While Australia and the European Union were not able to conclude negotiations on a free trade agreement in 2023, we are hopeful that we will reach a point in the future where we can sign a deal that benefits both Australia and the EU.</w:t>
      </w:r>
    </w:p>
    <w:p w14:paraId="3DEE68AA" w14:textId="77777777" w:rsidR="009927CB" w:rsidRDefault="009927CB" w:rsidP="009927CB">
      <w:r>
        <w:t>We are facing the most challenging international environment in living memory. This makes our engagement with the Netherlands as a trusted partner more important than ever in advancing our shared values and interests.</w:t>
      </w:r>
    </w:p>
    <w:p w14:paraId="1444B350" w14:textId="77777777" w:rsidR="001A39C6" w:rsidRDefault="001A39C6" w:rsidP="001A39C6"/>
    <w:p w14:paraId="6AB539C7" w14:textId="77777777" w:rsidR="004579C4" w:rsidRDefault="004579C4" w:rsidP="001A39C6"/>
    <w:p w14:paraId="6C89E3B7" w14:textId="77777777" w:rsidR="004579C4" w:rsidRDefault="004579C4" w:rsidP="001A39C6"/>
    <w:p w14:paraId="58C738C5" w14:textId="77777777" w:rsidR="004579C4" w:rsidRDefault="004579C4" w:rsidP="001A39C6"/>
    <w:p w14:paraId="5BACDE14" w14:textId="77777777" w:rsidR="003D2CD4" w:rsidRDefault="003D2CD4" w:rsidP="001A39C6"/>
    <w:p w14:paraId="71ED1573" w14:textId="779B8623" w:rsidR="00CF1362" w:rsidRPr="00571BDC" w:rsidRDefault="00CF1362" w:rsidP="00A00C2F">
      <w:pPr>
        <w:pStyle w:val="Title"/>
      </w:pPr>
      <w:r>
        <w:t xml:space="preserve">General Manager for Europe </w:t>
      </w:r>
    </w:p>
    <w:p w14:paraId="608D55AB" w14:textId="241634C6" w:rsidR="00CF1362" w:rsidRPr="00571BDC" w:rsidRDefault="00CF1362" w:rsidP="00CF1362">
      <w:pPr>
        <w:pStyle w:val="Heading2"/>
      </w:pPr>
      <w:bookmarkStart w:id="3" w:name="_Toc149233943"/>
      <w:r>
        <w:t>Jennifer Mackinlay</w:t>
      </w:r>
      <w:bookmarkEnd w:id="3"/>
    </w:p>
    <w:p w14:paraId="1C655FDF" w14:textId="77777777" w:rsidR="007D6355" w:rsidRDefault="007D6355" w:rsidP="007D6355">
      <w:r>
        <w:t xml:space="preserve">The Australian Trade and Investment Commission (Austrade) promotes Australia on the global stage, grows and diversifies trade and helps build Australia’s economic security and prosperity.  At Austrade, government policy becomes a reality through the creation of commercial outcomes. </w:t>
      </w:r>
    </w:p>
    <w:p w14:paraId="781B9EF0" w14:textId="77777777" w:rsidR="007D6355" w:rsidRDefault="007D6355" w:rsidP="007D6355">
      <w:r>
        <w:t xml:space="preserve">With our network of experts across nine European offices, we have the expertise, contacts, and market intelligence to give Australian businesses a competitive edge in the global marketplace. We also help foreign businesses identify opportunities to establish and expand operations in Australia. </w:t>
      </w:r>
    </w:p>
    <w:p w14:paraId="56AD4E7A" w14:textId="77777777" w:rsidR="007D6355" w:rsidRDefault="007D6355" w:rsidP="007D6355">
      <w:r>
        <w:t xml:space="preserve">In September 2022, the Australian Government committed to net zero emissions by 2050, with an emissions reduction target of 43 per cent by 2030. </w:t>
      </w:r>
    </w:p>
    <w:p w14:paraId="51A890BC" w14:textId="77777777" w:rsidR="007D6355" w:rsidRDefault="007D6355" w:rsidP="007D6355">
      <w:r>
        <w:t>There is significant investment and effort underway across the Australian government and private sector to deliver on this objective.</w:t>
      </w:r>
    </w:p>
    <w:p w14:paraId="4AC56426" w14:textId="77777777" w:rsidR="007D6355" w:rsidRDefault="007D6355" w:rsidP="007D6355">
      <w:r>
        <w:t>As we transform to a green economy, Australia’s ambition is to become a renewable energy powerhouse, a global climate leader and to continue its role as a trusted partner in Southeast Asia and the Pacific.</w:t>
      </w:r>
    </w:p>
    <w:p w14:paraId="119FD635" w14:textId="77777777" w:rsidR="007D6355" w:rsidRDefault="007D6355" w:rsidP="007D6355">
      <w:r>
        <w:t>Austrade supports this ambition by attracting significant foreign direct investment to develop innovative net zero technologies, upscale existing projects and grow the energy sector for supply to the world as a net zero partner of choice.</w:t>
      </w:r>
    </w:p>
    <w:p w14:paraId="3BE95EE9" w14:textId="77777777" w:rsidR="007D6355" w:rsidRDefault="007D6355" w:rsidP="007D6355">
      <w:r>
        <w:t>We are also modernising and diversifying Australia’s trade offering and fostering opportunities for foreign direct investment in industries and services that will sustain our economy well into the future. These include critical technologies such as artificial intelligence and quantum computing.</w:t>
      </w:r>
    </w:p>
    <w:p w14:paraId="02EAD835" w14:textId="77777777" w:rsidR="007D6355" w:rsidRDefault="007D6355" w:rsidP="007D6355">
      <w:r>
        <w:t>We actively collaborate with markets around the world to scale up global action, and the Netherlands (and the European Region more broadly) is a key partner for us.</w:t>
      </w:r>
    </w:p>
    <w:p w14:paraId="06750847" w14:textId="77777777" w:rsidR="007D6355" w:rsidRDefault="007D6355" w:rsidP="007D6355">
      <w:r>
        <w:t xml:space="preserve">Australia is determined to play a leading role in dealing with the global challenges and opportunities of the future. We recognise that international collaboration will play a critical role. </w:t>
      </w:r>
    </w:p>
    <w:p w14:paraId="52CB46EA" w14:textId="77777777" w:rsidR="007D6355" w:rsidRDefault="007D6355" w:rsidP="007D6355">
      <w:r>
        <w:t>We’re excited to harness and continue to strengthen the partnership between Australia and the Netherlands to not only achieve our climate goals, but to also leverage each other’s strengths in key areas including agribusiness and food, circular economy, and future mobility.</w:t>
      </w:r>
    </w:p>
    <w:p w14:paraId="3C4AF8D3" w14:textId="77777777" w:rsidR="001A39C6" w:rsidRDefault="001A39C6" w:rsidP="004767E6">
      <w:pPr>
        <w:pStyle w:val="SmallQuote"/>
      </w:pPr>
    </w:p>
    <w:p w14:paraId="44E67D7F" w14:textId="77777777" w:rsidR="004579C4" w:rsidRDefault="004579C4" w:rsidP="004767E6">
      <w:pPr>
        <w:pStyle w:val="SmallQuote"/>
      </w:pPr>
    </w:p>
    <w:p w14:paraId="365FF6A6" w14:textId="77777777" w:rsidR="004579C4" w:rsidRDefault="004579C4" w:rsidP="004767E6">
      <w:pPr>
        <w:pStyle w:val="SmallQuote"/>
      </w:pPr>
    </w:p>
    <w:p w14:paraId="25D78F6D" w14:textId="77777777" w:rsidR="004579C4" w:rsidRDefault="004579C4" w:rsidP="004767E6">
      <w:pPr>
        <w:pStyle w:val="SmallQuote"/>
      </w:pPr>
    </w:p>
    <w:p w14:paraId="09358321" w14:textId="77777777" w:rsidR="003D2CD4" w:rsidRDefault="003D2CD4" w:rsidP="004767E6">
      <w:pPr>
        <w:pStyle w:val="SmallQuote"/>
      </w:pPr>
    </w:p>
    <w:p w14:paraId="5145653E" w14:textId="77777777" w:rsidR="004579C4" w:rsidRDefault="004579C4" w:rsidP="004767E6">
      <w:pPr>
        <w:pStyle w:val="SmallQuote"/>
      </w:pPr>
    </w:p>
    <w:p w14:paraId="243DF6B3" w14:textId="622C0453" w:rsidR="00DA6E47" w:rsidRPr="00571BDC" w:rsidRDefault="00DA6E47" w:rsidP="00A00C2F">
      <w:pPr>
        <w:pStyle w:val="Title"/>
      </w:pPr>
      <w:r>
        <w:t>Trade and Investment Commissioner, the Netherlands, Nordics and Baltics</w:t>
      </w:r>
    </w:p>
    <w:p w14:paraId="782DE925" w14:textId="48985A7D" w:rsidR="00DA6E47" w:rsidRPr="00571BDC" w:rsidRDefault="00DA6E47" w:rsidP="00DA6E47">
      <w:pPr>
        <w:pStyle w:val="Heading2"/>
      </w:pPr>
      <w:bookmarkStart w:id="4" w:name="_Toc149233944"/>
      <w:r>
        <w:t>Annika Barton</w:t>
      </w:r>
      <w:bookmarkEnd w:id="4"/>
    </w:p>
    <w:p w14:paraId="28138DB6" w14:textId="77777777" w:rsidR="00824B41" w:rsidRDefault="00824B41" w:rsidP="00824B41">
      <w:r>
        <w:t>Against the backdrop of our ambitious climate strategies and cooperation, and our strong and long-standing political, diplomatic and commercial relationship, Austrade views the Netherlands as a key trade and investment partner for Australia in the European region.</w:t>
      </w:r>
    </w:p>
    <w:p w14:paraId="113055AA" w14:textId="77777777" w:rsidR="00824B41" w:rsidRDefault="00824B41" w:rsidP="00824B41">
      <w:r>
        <w:t xml:space="preserve">Since Austrade opened an office in Amsterdam in February 2022, we have been working to identify the key areas of trade and investment opportunity to bring about mutual economic benefit. </w:t>
      </w:r>
    </w:p>
    <w:p w14:paraId="0653065F" w14:textId="77777777" w:rsidR="00824B41" w:rsidRDefault="00824B41" w:rsidP="00824B41">
      <w:r>
        <w:t>Austrade analysed the industry strengths and growth areas of Australia and the Netherlands to identify agribusiness and food, circular economy, clean energy and future mobility as promising areas for trade and investment activity.</w:t>
      </w:r>
    </w:p>
    <w:p w14:paraId="3A28130C" w14:textId="77777777" w:rsidR="00824B41" w:rsidRDefault="00824B41" w:rsidP="00824B41">
      <w:r>
        <w:t>The Austrade team in Amsterdam focuses on promoting, attracting, and facilitating productive foreign direct investment (FDI) that delivers economic impact for Australia (jobs, capital, R&amp;D). We work with Dutch businesses, helping them to understand how their capability or solution would fit into the Australian landscape and to identify emerging areas of opportunity.</w:t>
      </w:r>
    </w:p>
    <w:p w14:paraId="2E6F9777" w14:textId="77777777" w:rsidR="00824B41" w:rsidRDefault="00824B41" w:rsidP="00824B41">
      <w:r>
        <w:t xml:space="preserve">Within the sectors we have highlighted, we work one-on-one with Dutch businesses, providing actionable advice and targeted introductions to help fast-track business. </w:t>
      </w:r>
    </w:p>
    <w:p w14:paraId="0A127D7C" w14:textId="77777777" w:rsidR="00824B41" w:rsidRDefault="00824B41" w:rsidP="00824B41">
      <w:r>
        <w:t xml:space="preserve">The team also works to develop opportunities and make connections across the Netherlands for Australian exporters, aligned with key areas of Australian capability.  </w:t>
      </w:r>
    </w:p>
    <w:p w14:paraId="0264BBF1" w14:textId="77777777" w:rsidR="00824B41" w:rsidRPr="003944E6" w:rsidRDefault="00824B41" w:rsidP="00824B41">
      <w:r>
        <w:t>As outlined in this report, we have identified niche areas of opportunity here in the Dutch market for Australian exporters, and we provide them with practical advice and arrange introductions to potential partners and customers to facilitate their market access and/or expansion to the Netherlands.</w:t>
      </w:r>
    </w:p>
    <w:p w14:paraId="169570C8" w14:textId="77777777" w:rsidR="001A39C6" w:rsidRDefault="001A39C6" w:rsidP="004767E6">
      <w:pPr>
        <w:pStyle w:val="SmallQuote"/>
        <w:rPr>
          <w:b w:val="0"/>
          <w:bCs w:val="0"/>
          <w:color w:val="000000" w:themeColor="text1"/>
          <w:sz w:val="20"/>
          <w:szCs w:val="20"/>
        </w:rPr>
      </w:pPr>
    </w:p>
    <w:p w14:paraId="24F4FB25" w14:textId="77777777" w:rsidR="004579C4" w:rsidRDefault="004579C4" w:rsidP="004767E6">
      <w:pPr>
        <w:pStyle w:val="SmallQuote"/>
        <w:rPr>
          <w:b w:val="0"/>
          <w:bCs w:val="0"/>
          <w:color w:val="000000" w:themeColor="text1"/>
          <w:sz w:val="20"/>
          <w:szCs w:val="20"/>
        </w:rPr>
      </w:pPr>
    </w:p>
    <w:p w14:paraId="4E9B0BCC" w14:textId="77777777" w:rsidR="004579C4" w:rsidRDefault="004579C4" w:rsidP="004767E6">
      <w:pPr>
        <w:pStyle w:val="SmallQuote"/>
        <w:rPr>
          <w:b w:val="0"/>
          <w:bCs w:val="0"/>
          <w:color w:val="000000" w:themeColor="text1"/>
          <w:sz w:val="20"/>
          <w:szCs w:val="20"/>
        </w:rPr>
      </w:pPr>
    </w:p>
    <w:p w14:paraId="52A4DC11" w14:textId="77777777" w:rsidR="004579C4" w:rsidRDefault="004579C4" w:rsidP="004767E6">
      <w:pPr>
        <w:pStyle w:val="SmallQuote"/>
        <w:rPr>
          <w:b w:val="0"/>
          <w:bCs w:val="0"/>
          <w:color w:val="000000" w:themeColor="text1"/>
          <w:sz w:val="20"/>
          <w:szCs w:val="20"/>
        </w:rPr>
      </w:pPr>
    </w:p>
    <w:p w14:paraId="75C03F78" w14:textId="77777777" w:rsidR="004579C4" w:rsidRDefault="004579C4" w:rsidP="004767E6">
      <w:pPr>
        <w:pStyle w:val="SmallQuote"/>
        <w:rPr>
          <w:b w:val="0"/>
          <w:bCs w:val="0"/>
          <w:color w:val="000000" w:themeColor="text1"/>
          <w:sz w:val="20"/>
          <w:szCs w:val="20"/>
        </w:rPr>
      </w:pPr>
    </w:p>
    <w:p w14:paraId="6FBBE588" w14:textId="77777777" w:rsidR="004579C4" w:rsidRDefault="004579C4" w:rsidP="004767E6">
      <w:pPr>
        <w:pStyle w:val="SmallQuote"/>
        <w:rPr>
          <w:b w:val="0"/>
          <w:bCs w:val="0"/>
          <w:color w:val="000000" w:themeColor="text1"/>
          <w:sz w:val="20"/>
          <w:szCs w:val="20"/>
        </w:rPr>
      </w:pPr>
    </w:p>
    <w:p w14:paraId="336E3408" w14:textId="77777777" w:rsidR="004579C4" w:rsidRDefault="004579C4" w:rsidP="004767E6">
      <w:pPr>
        <w:pStyle w:val="SmallQuote"/>
        <w:rPr>
          <w:b w:val="0"/>
          <w:bCs w:val="0"/>
          <w:color w:val="000000" w:themeColor="text1"/>
          <w:sz w:val="20"/>
          <w:szCs w:val="20"/>
        </w:rPr>
      </w:pPr>
    </w:p>
    <w:p w14:paraId="0B4AAB5A" w14:textId="77777777" w:rsidR="004579C4" w:rsidRDefault="004579C4" w:rsidP="004767E6">
      <w:pPr>
        <w:pStyle w:val="SmallQuote"/>
        <w:rPr>
          <w:b w:val="0"/>
          <w:bCs w:val="0"/>
          <w:color w:val="000000" w:themeColor="text1"/>
          <w:sz w:val="20"/>
          <w:szCs w:val="20"/>
        </w:rPr>
      </w:pPr>
    </w:p>
    <w:p w14:paraId="6A3FB506" w14:textId="77777777" w:rsidR="004579C4" w:rsidRDefault="004579C4" w:rsidP="004767E6">
      <w:pPr>
        <w:pStyle w:val="SmallQuote"/>
        <w:rPr>
          <w:b w:val="0"/>
          <w:bCs w:val="0"/>
          <w:color w:val="000000" w:themeColor="text1"/>
          <w:sz w:val="20"/>
          <w:szCs w:val="20"/>
        </w:rPr>
      </w:pPr>
    </w:p>
    <w:p w14:paraId="7CEFA36B" w14:textId="77777777" w:rsidR="004579C4" w:rsidRPr="00890C6E" w:rsidRDefault="004579C4" w:rsidP="004767E6">
      <w:pPr>
        <w:pStyle w:val="SmallQuote"/>
        <w:rPr>
          <w:b w:val="0"/>
          <w:bCs w:val="0"/>
          <w:color w:val="000000" w:themeColor="text1"/>
          <w:sz w:val="20"/>
          <w:szCs w:val="20"/>
        </w:rPr>
      </w:pPr>
    </w:p>
    <w:p w14:paraId="4FF50AE3" w14:textId="79BCA75E" w:rsidR="00831E7E" w:rsidRDefault="00831E7E" w:rsidP="00831E7E">
      <w:pPr>
        <w:pStyle w:val="Heading1"/>
      </w:pPr>
      <w:bookmarkStart w:id="5" w:name="_Toc149233945"/>
      <w:r>
        <w:t xml:space="preserve">Trade and investment </w:t>
      </w:r>
      <w:r w:rsidR="00462048">
        <w:t>snapshot</w:t>
      </w:r>
      <w:bookmarkEnd w:id="5"/>
    </w:p>
    <w:p w14:paraId="67808C1C" w14:textId="5E4823DD" w:rsidR="00994D19" w:rsidRPr="00994D19" w:rsidRDefault="00E8316C" w:rsidP="00994D19">
      <w:pPr>
        <w:pStyle w:val="Title"/>
        <w:ind w:left="720" w:hanging="720"/>
      </w:pPr>
      <w:r>
        <w:t>Trade and investment relationship</w:t>
      </w:r>
    </w:p>
    <w:p w14:paraId="15A2EDB0" w14:textId="6386D5C4" w:rsidR="001A39C6" w:rsidRPr="008A6962" w:rsidRDefault="00F55BF3" w:rsidP="00F55BF3">
      <w:pPr>
        <w:pStyle w:val="SmallQuote"/>
        <w:rPr>
          <w:color w:val="000000" w:themeColor="text1"/>
        </w:rPr>
      </w:pPr>
      <w:r w:rsidRPr="008A6962">
        <w:rPr>
          <w:color w:val="000000" w:themeColor="text1"/>
        </w:rPr>
        <w:t>The Netherlands is the ninth largest investor and the fifth largest source of direct investment in Australia.</w:t>
      </w:r>
    </w:p>
    <w:p w14:paraId="594C1C36" w14:textId="77777777" w:rsidR="00D36C24" w:rsidRDefault="00D36C24" w:rsidP="00D36C24">
      <w:r>
        <w:t xml:space="preserve">The Netherlands had a stock of foreign direct investment of A$57 billion in 2022, representing 2.3 per cent of Australian GDP. The average annual growth rate of this investment was 5.6 per cent over the previous decade. </w:t>
      </w:r>
    </w:p>
    <w:p w14:paraId="57E31D4E" w14:textId="4E3B43DF" w:rsidR="00D36C24" w:rsidRDefault="00D36C24" w:rsidP="00D36C24">
      <w:r>
        <w:t>In terms of global foreign investment into Australia, this puts the Netherlands behind only the USA, UK, Japan and Canada. (3</w:t>
      </w:r>
      <w:r w:rsidR="007D406B">
        <w:t>3</w:t>
      </w:r>
      <w:r>
        <w:t>)</w:t>
      </w:r>
    </w:p>
    <w:p w14:paraId="3EE8236F" w14:textId="77777777" w:rsidR="00D36C24" w:rsidRDefault="00D36C24" w:rsidP="00D36C24">
      <w:r>
        <w:t>In 2022, the leading sectors for Dutch foreign direct investment in Australia were resources (manufacturing), financial services, warehousing and transportation, and ICT and consultancy services.</w:t>
      </w:r>
    </w:p>
    <w:p w14:paraId="6AA43AF4" w14:textId="77777777" w:rsidR="00D36C24" w:rsidRDefault="00D36C24" w:rsidP="00D36C24">
      <w:r>
        <w:t xml:space="preserve">In 2022, the leading sectors for Australian goods and services trade to the Netherlands were resources, agriculture, medical instruments, and professional and technical services, totalling A$9.37 billion. </w:t>
      </w:r>
    </w:p>
    <w:p w14:paraId="3976967B" w14:textId="77777777" w:rsidR="00D36C24" w:rsidRDefault="00D36C24" w:rsidP="00D36C24">
      <w:r>
        <w:t>Additionally, the Netherlands is Australia’s second largest export market in the EU and a key entry point for Australian goods distributed across the continent. (14)</w:t>
      </w:r>
    </w:p>
    <w:p w14:paraId="1577BF7B" w14:textId="77777777" w:rsidR="00D36C24" w:rsidRPr="003944E6" w:rsidRDefault="00D36C24" w:rsidP="00D36C24">
      <w:r>
        <w:t xml:space="preserve">The excellent accessibility and infrastructure </w:t>
      </w:r>
      <w:proofErr w:type="gramStart"/>
      <w:r>
        <w:t>creates</w:t>
      </w:r>
      <w:proofErr w:type="gramEnd"/>
      <w:r>
        <w:t xml:space="preserve"> a fast route to neighbouring markets. Deep seaports (like Rotterdam and Amsterdam), the second largest EU cargo airport (Schiphol Airport), an extensive road and rail network, and globally recognised logistics capability enable this.</w:t>
      </w:r>
    </w:p>
    <w:p w14:paraId="7F10C442" w14:textId="52F81404" w:rsidR="00F55BF3" w:rsidRPr="00027730" w:rsidRDefault="00F55BF3" w:rsidP="00F55BF3">
      <w:pPr>
        <w:pStyle w:val="SmallQuote"/>
      </w:pPr>
      <w:r w:rsidRPr="00027730">
        <w:t>‘In 1990, Rabobank established in Australia as a</w:t>
      </w:r>
      <w:r w:rsidR="00027730" w:rsidRPr="00027730">
        <w:t xml:space="preserve"> </w:t>
      </w:r>
      <w:r w:rsidRPr="00027730">
        <w:t>regional agriculture bank. Since then, we've grown</w:t>
      </w:r>
      <w:r w:rsidR="00027730" w:rsidRPr="00027730">
        <w:t xml:space="preserve"> </w:t>
      </w:r>
      <w:r w:rsidRPr="00027730">
        <w:t>into a leading player in the sector. We see</w:t>
      </w:r>
      <w:r w:rsidR="00027730" w:rsidRPr="00027730">
        <w:t xml:space="preserve"> </w:t>
      </w:r>
      <w:r w:rsidRPr="00027730">
        <w:t>opportunities to drive innovation in resource</w:t>
      </w:r>
      <w:r w:rsidR="00027730" w:rsidRPr="00027730">
        <w:t xml:space="preserve"> </w:t>
      </w:r>
      <w:r w:rsidRPr="00027730">
        <w:t>management and sustainability among agrifood</w:t>
      </w:r>
      <w:r w:rsidR="00027730" w:rsidRPr="00027730">
        <w:t xml:space="preserve"> </w:t>
      </w:r>
      <w:r w:rsidRPr="00027730">
        <w:t>enterprises in Australia. In addition to that, we</w:t>
      </w:r>
      <w:r w:rsidR="00027730" w:rsidRPr="00027730">
        <w:t xml:space="preserve"> </w:t>
      </w:r>
      <w:r w:rsidRPr="00027730">
        <w:t>support Dutch companies across all industries to</w:t>
      </w:r>
      <w:r w:rsidR="00027730" w:rsidRPr="00027730">
        <w:t xml:space="preserve"> </w:t>
      </w:r>
      <w:r w:rsidRPr="00027730">
        <w:t>do business in Australia by offering our services</w:t>
      </w:r>
      <w:r w:rsidR="00027730" w:rsidRPr="00027730">
        <w:t xml:space="preserve"> </w:t>
      </w:r>
      <w:r w:rsidRPr="00027730">
        <w:t xml:space="preserve">and </w:t>
      </w:r>
      <w:proofErr w:type="gramStart"/>
      <w:r w:rsidRPr="00027730">
        <w:t>opening up</w:t>
      </w:r>
      <w:proofErr w:type="gramEnd"/>
      <w:r w:rsidRPr="00027730">
        <w:t xml:space="preserve"> our Australian network.’</w:t>
      </w:r>
    </w:p>
    <w:p w14:paraId="414603F3" w14:textId="77777777" w:rsidR="00F55BF3" w:rsidRPr="000E61AE" w:rsidRDefault="00F55BF3" w:rsidP="000E61AE">
      <w:pPr>
        <w:pStyle w:val="SmallQuote"/>
        <w:spacing w:line="240" w:lineRule="auto"/>
        <w:contextualSpacing/>
        <w:rPr>
          <w:b w:val="0"/>
          <w:bCs w:val="0"/>
          <w:color w:val="000000" w:themeColor="text1"/>
          <w:sz w:val="18"/>
          <w:szCs w:val="18"/>
        </w:rPr>
      </w:pPr>
      <w:r w:rsidRPr="000E61AE">
        <w:rPr>
          <w:b w:val="0"/>
          <w:bCs w:val="0"/>
          <w:color w:val="000000" w:themeColor="text1"/>
          <w:sz w:val="18"/>
          <w:szCs w:val="18"/>
        </w:rPr>
        <w:t xml:space="preserve">Mark </w:t>
      </w:r>
      <w:proofErr w:type="spellStart"/>
      <w:r w:rsidRPr="000E61AE">
        <w:rPr>
          <w:b w:val="0"/>
          <w:bCs w:val="0"/>
          <w:color w:val="000000" w:themeColor="text1"/>
          <w:sz w:val="18"/>
          <w:szCs w:val="18"/>
        </w:rPr>
        <w:t>Wiessing</w:t>
      </w:r>
      <w:proofErr w:type="spellEnd"/>
    </w:p>
    <w:p w14:paraId="36125160" w14:textId="77777777" w:rsidR="00F55BF3" w:rsidRDefault="00F55BF3" w:rsidP="000E61AE">
      <w:pPr>
        <w:pStyle w:val="SmallQuote"/>
        <w:spacing w:line="240" w:lineRule="auto"/>
        <w:contextualSpacing/>
        <w:rPr>
          <w:b w:val="0"/>
          <w:bCs w:val="0"/>
          <w:color w:val="000000" w:themeColor="text1"/>
          <w:sz w:val="18"/>
          <w:szCs w:val="18"/>
        </w:rPr>
      </w:pPr>
      <w:r w:rsidRPr="000E61AE">
        <w:rPr>
          <w:b w:val="0"/>
          <w:bCs w:val="0"/>
          <w:color w:val="000000" w:themeColor="text1"/>
          <w:sz w:val="18"/>
          <w:szCs w:val="18"/>
        </w:rPr>
        <w:t>Regional Manager Australia &amp; New Zealand for Rabobank</w:t>
      </w:r>
    </w:p>
    <w:p w14:paraId="7C7AACFC" w14:textId="77777777" w:rsidR="00E66FB0" w:rsidRPr="000E61AE" w:rsidRDefault="00E66FB0" w:rsidP="000E61AE">
      <w:pPr>
        <w:pStyle w:val="SmallQuote"/>
        <w:spacing w:line="240" w:lineRule="auto"/>
        <w:contextualSpacing/>
        <w:rPr>
          <w:b w:val="0"/>
          <w:bCs w:val="0"/>
          <w:color w:val="000000" w:themeColor="text1"/>
          <w:sz w:val="18"/>
          <w:szCs w:val="18"/>
        </w:rPr>
      </w:pPr>
    </w:p>
    <w:p w14:paraId="1A00C9D4" w14:textId="77777777" w:rsidR="000E61AE" w:rsidRPr="00E66FB0" w:rsidRDefault="000E61AE" w:rsidP="000E61AE">
      <w:pPr>
        <w:pStyle w:val="SmallQuote"/>
        <w:rPr>
          <w:b w:val="0"/>
          <w:bCs w:val="0"/>
          <w:color w:val="auto"/>
          <w:sz w:val="20"/>
          <w:szCs w:val="20"/>
        </w:rPr>
      </w:pPr>
      <w:r w:rsidRPr="00E66FB0">
        <w:rPr>
          <w:color w:val="auto"/>
        </w:rPr>
        <w:t>Fast facts</w:t>
      </w:r>
    </w:p>
    <w:p w14:paraId="2B4B96F8" w14:textId="3F0F875F" w:rsidR="000E61AE" w:rsidRDefault="000E61AE" w:rsidP="000E61AE">
      <w:pPr>
        <w:pStyle w:val="SmallQuote"/>
        <w:numPr>
          <w:ilvl w:val="0"/>
          <w:numId w:val="6"/>
        </w:numPr>
        <w:rPr>
          <w:b w:val="0"/>
          <w:bCs w:val="0"/>
          <w:color w:val="000000" w:themeColor="text1"/>
          <w:sz w:val="20"/>
          <w:szCs w:val="20"/>
        </w:rPr>
      </w:pPr>
      <w:r w:rsidRPr="00F55BF3">
        <w:rPr>
          <w:b w:val="0"/>
          <w:bCs w:val="0"/>
          <w:color w:val="000000" w:themeColor="text1"/>
          <w:sz w:val="20"/>
          <w:szCs w:val="20"/>
        </w:rPr>
        <w:t>A$5</w:t>
      </w:r>
      <w:r w:rsidR="00D36C24">
        <w:rPr>
          <w:b w:val="0"/>
          <w:bCs w:val="0"/>
          <w:color w:val="000000" w:themeColor="text1"/>
          <w:sz w:val="20"/>
          <w:szCs w:val="20"/>
        </w:rPr>
        <w:t>7</w:t>
      </w:r>
      <w:r w:rsidRPr="00F55BF3">
        <w:rPr>
          <w:b w:val="0"/>
          <w:bCs w:val="0"/>
          <w:color w:val="000000" w:themeColor="text1"/>
          <w:sz w:val="20"/>
          <w:szCs w:val="20"/>
        </w:rPr>
        <w:t xml:space="preserve"> billion </w:t>
      </w:r>
      <w:r>
        <w:rPr>
          <w:b w:val="0"/>
          <w:bCs w:val="0"/>
          <w:color w:val="000000" w:themeColor="text1"/>
          <w:sz w:val="20"/>
          <w:szCs w:val="20"/>
        </w:rPr>
        <w:t>was t</w:t>
      </w:r>
      <w:r w:rsidRPr="00F55BF3">
        <w:rPr>
          <w:b w:val="0"/>
          <w:bCs w:val="0"/>
          <w:color w:val="000000" w:themeColor="text1"/>
          <w:sz w:val="20"/>
          <w:szCs w:val="20"/>
        </w:rPr>
        <w:t>he Netherlands’ foreign direct</w:t>
      </w:r>
      <w:r>
        <w:rPr>
          <w:b w:val="0"/>
          <w:bCs w:val="0"/>
          <w:color w:val="000000" w:themeColor="text1"/>
          <w:sz w:val="20"/>
          <w:szCs w:val="20"/>
        </w:rPr>
        <w:t xml:space="preserve"> </w:t>
      </w:r>
      <w:r w:rsidRPr="00F55BF3">
        <w:rPr>
          <w:b w:val="0"/>
          <w:bCs w:val="0"/>
          <w:color w:val="000000" w:themeColor="text1"/>
          <w:sz w:val="20"/>
          <w:szCs w:val="20"/>
        </w:rPr>
        <w:t>investment in Australia in 202</w:t>
      </w:r>
      <w:r w:rsidR="00D36C24">
        <w:rPr>
          <w:b w:val="0"/>
          <w:bCs w:val="0"/>
          <w:color w:val="000000" w:themeColor="text1"/>
          <w:sz w:val="20"/>
          <w:szCs w:val="20"/>
        </w:rPr>
        <w:t>2</w:t>
      </w:r>
    </w:p>
    <w:p w14:paraId="0DEB707A" w14:textId="5ED90C41" w:rsidR="000E61AE" w:rsidRPr="00F55BF3" w:rsidRDefault="00D36C24" w:rsidP="000E61AE">
      <w:pPr>
        <w:pStyle w:val="SmallQuote"/>
        <w:numPr>
          <w:ilvl w:val="0"/>
          <w:numId w:val="6"/>
        </w:numPr>
        <w:rPr>
          <w:b w:val="0"/>
          <w:bCs w:val="0"/>
          <w:color w:val="000000" w:themeColor="text1"/>
          <w:sz w:val="20"/>
          <w:szCs w:val="20"/>
        </w:rPr>
      </w:pPr>
      <w:r>
        <w:rPr>
          <w:b w:val="0"/>
          <w:bCs w:val="0"/>
          <w:color w:val="000000" w:themeColor="text1"/>
          <w:sz w:val="20"/>
          <w:szCs w:val="20"/>
        </w:rPr>
        <w:lastRenderedPageBreak/>
        <w:t>5</w:t>
      </w:r>
      <w:r w:rsidR="000E61AE" w:rsidRPr="00F55BF3">
        <w:rPr>
          <w:b w:val="0"/>
          <w:bCs w:val="0"/>
          <w:color w:val="000000" w:themeColor="text1"/>
          <w:sz w:val="20"/>
          <w:szCs w:val="20"/>
        </w:rPr>
        <w:t>.</w:t>
      </w:r>
      <w:r>
        <w:rPr>
          <w:b w:val="0"/>
          <w:bCs w:val="0"/>
          <w:color w:val="000000" w:themeColor="text1"/>
          <w:sz w:val="20"/>
          <w:szCs w:val="20"/>
        </w:rPr>
        <w:t>6</w:t>
      </w:r>
      <w:r w:rsidR="000E61AE" w:rsidRPr="00F55BF3">
        <w:rPr>
          <w:b w:val="0"/>
          <w:bCs w:val="0"/>
          <w:color w:val="000000" w:themeColor="text1"/>
          <w:sz w:val="20"/>
          <w:szCs w:val="20"/>
        </w:rPr>
        <w:t>%</w:t>
      </w:r>
      <w:r w:rsidR="000E61AE">
        <w:rPr>
          <w:b w:val="0"/>
          <w:bCs w:val="0"/>
          <w:color w:val="000000" w:themeColor="text1"/>
          <w:sz w:val="20"/>
          <w:szCs w:val="20"/>
        </w:rPr>
        <w:t xml:space="preserve"> is t</w:t>
      </w:r>
      <w:r w:rsidR="000E61AE" w:rsidRPr="00F55BF3">
        <w:rPr>
          <w:b w:val="0"/>
          <w:bCs w:val="0"/>
          <w:color w:val="000000" w:themeColor="text1"/>
          <w:sz w:val="20"/>
          <w:szCs w:val="20"/>
        </w:rPr>
        <w:t>he average growth rate of the</w:t>
      </w:r>
      <w:r w:rsidR="000E61AE">
        <w:rPr>
          <w:b w:val="0"/>
          <w:bCs w:val="0"/>
          <w:color w:val="000000" w:themeColor="text1"/>
          <w:sz w:val="20"/>
          <w:szCs w:val="20"/>
        </w:rPr>
        <w:t xml:space="preserve"> </w:t>
      </w:r>
      <w:r w:rsidR="000E61AE" w:rsidRPr="00F55BF3">
        <w:rPr>
          <w:b w:val="0"/>
          <w:bCs w:val="0"/>
          <w:color w:val="000000" w:themeColor="text1"/>
          <w:sz w:val="20"/>
          <w:szCs w:val="20"/>
        </w:rPr>
        <w:t>Netherlands’ investment in Australia</w:t>
      </w:r>
      <w:r w:rsidR="000E61AE">
        <w:rPr>
          <w:b w:val="0"/>
          <w:bCs w:val="0"/>
          <w:color w:val="000000" w:themeColor="text1"/>
          <w:sz w:val="20"/>
          <w:szCs w:val="20"/>
        </w:rPr>
        <w:t xml:space="preserve"> </w:t>
      </w:r>
      <w:r w:rsidR="000E61AE" w:rsidRPr="00F55BF3">
        <w:rPr>
          <w:b w:val="0"/>
          <w:bCs w:val="0"/>
          <w:color w:val="000000" w:themeColor="text1"/>
          <w:sz w:val="20"/>
          <w:szCs w:val="20"/>
        </w:rPr>
        <w:t>over the past decade</w:t>
      </w:r>
    </w:p>
    <w:p w14:paraId="65A89F71" w14:textId="77777777" w:rsidR="004579C4" w:rsidRDefault="004579C4" w:rsidP="008A6962">
      <w:pPr>
        <w:pStyle w:val="Title"/>
        <w:ind w:left="720" w:hanging="720"/>
      </w:pPr>
    </w:p>
    <w:p w14:paraId="55549C34" w14:textId="4A068140" w:rsidR="008A6962" w:rsidRPr="00994D19" w:rsidRDefault="00782D5D" w:rsidP="008A6962">
      <w:pPr>
        <w:pStyle w:val="Title"/>
        <w:ind w:left="720" w:hanging="720"/>
      </w:pPr>
      <w:r w:rsidRPr="00782D5D">
        <w:t>Agribusiness and food</w:t>
      </w:r>
    </w:p>
    <w:p w14:paraId="29F9547A" w14:textId="0D7B6449" w:rsidR="008A6962" w:rsidRPr="008A6962" w:rsidRDefault="00782D5D" w:rsidP="00782D5D">
      <w:pPr>
        <w:pStyle w:val="SmallQuote"/>
        <w:rPr>
          <w:color w:val="000000" w:themeColor="text1"/>
        </w:rPr>
      </w:pPr>
      <w:r w:rsidRPr="00782D5D">
        <w:rPr>
          <w:color w:val="000000" w:themeColor="text1"/>
        </w:rPr>
        <w:t>For Australian exporters, the</w:t>
      </w:r>
      <w:r w:rsidR="00A25B0B">
        <w:rPr>
          <w:color w:val="000000" w:themeColor="text1"/>
        </w:rPr>
        <w:t xml:space="preserve"> </w:t>
      </w:r>
      <w:r w:rsidRPr="00782D5D">
        <w:rPr>
          <w:color w:val="000000" w:themeColor="text1"/>
        </w:rPr>
        <w:t>Netherlands is a gateway to</w:t>
      </w:r>
      <w:r w:rsidR="00A25B0B">
        <w:rPr>
          <w:color w:val="000000" w:themeColor="text1"/>
        </w:rPr>
        <w:t xml:space="preserve"> </w:t>
      </w:r>
      <w:r w:rsidRPr="00782D5D">
        <w:rPr>
          <w:color w:val="000000" w:themeColor="text1"/>
        </w:rPr>
        <w:t>continental Europe and has a</w:t>
      </w:r>
      <w:r w:rsidR="00A25B0B">
        <w:rPr>
          <w:color w:val="000000" w:themeColor="text1"/>
        </w:rPr>
        <w:t xml:space="preserve"> </w:t>
      </w:r>
      <w:r w:rsidRPr="00782D5D">
        <w:rPr>
          <w:color w:val="000000" w:themeColor="text1"/>
        </w:rPr>
        <w:t>similar population to Australia,</w:t>
      </w:r>
      <w:r w:rsidR="00A25B0B">
        <w:rPr>
          <w:color w:val="000000" w:themeColor="text1"/>
        </w:rPr>
        <w:t xml:space="preserve"> </w:t>
      </w:r>
      <w:r w:rsidRPr="00782D5D">
        <w:rPr>
          <w:color w:val="000000" w:themeColor="text1"/>
        </w:rPr>
        <w:t>making it an ideal trial market</w:t>
      </w:r>
      <w:r w:rsidR="00A25B0B">
        <w:rPr>
          <w:color w:val="000000" w:themeColor="text1"/>
        </w:rPr>
        <w:t xml:space="preserve"> </w:t>
      </w:r>
      <w:r w:rsidRPr="00782D5D">
        <w:rPr>
          <w:color w:val="000000" w:themeColor="text1"/>
        </w:rPr>
        <w:t>within the region.</w:t>
      </w:r>
    </w:p>
    <w:p w14:paraId="34435720" w14:textId="520106AA" w:rsidR="0080061A" w:rsidRPr="0080061A" w:rsidRDefault="0080061A" w:rsidP="0080061A">
      <w:pPr>
        <w:pStyle w:val="SmallQuote"/>
        <w:rPr>
          <w:b w:val="0"/>
          <w:bCs w:val="0"/>
          <w:color w:val="000000" w:themeColor="text1"/>
          <w:sz w:val="20"/>
          <w:szCs w:val="20"/>
        </w:rPr>
      </w:pPr>
      <w:r w:rsidRPr="0080061A">
        <w:rPr>
          <w:b w:val="0"/>
          <w:bCs w:val="0"/>
          <w:color w:val="000000" w:themeColor="text1"/>
          <w:sz w:val="20"/>
          <w:szCs w:val="20"/>
        </w:rPr>
        <w:t>Australian exporters can explore opportunities</w:t>
      </w:r>
      <w:r>
        <w:rPr>
          <w:b w:val="0"/>
          <w:bCs w:val="0"/>
          <w:color w:val="000000" w:themeColor="text1"/>
          <w:sz w:val="20"/>
          <w:szCs w:val="20"/>
        </w:rPr>
        <w:t xml:space="preserve"> </w:t>
      </w:r>
      <w:r w:rsidRPr="0080061A">
        <w:rPr>
          <w:b w:val="0"/>
          <w:bCs w:val="0"/>
          <w:color w:val="000000" w:themeColor="text1"/>
          <w:sz w:val="20"/>
          <w:szCs w:val="20"/>
        </w:rPr>
        <w:t>in wine and spirits, food and feed ingredients</w:t>
      </w:r>
      <w:r>
        <w:rPr>
          <w:b w:val="0"/>
          <w:bCs w:val="0"/>
          <w:color w:val="000000" w:themeColor="text1"/>
          <w:sz w:val="20"/>
          <w:szCs w:val="20"/>
        </w:rPr>
        <w:t xml:space="preserve"> </w:t>
      </w:r>
      <w:r w:rsidRPr="0080061A">
        <w:rPr>
          <w:b w:val="0"/>
          <w:bCs w:val="0"/>
          <w:color w:val="000000" w:themeColor="text1"/>
          <w:sz w:val="20"/>
          <w:szCs w:val="20"/>
        </w:rPr>
        <w:t>and fresh produce.</w:t>
      </w:r>
    </w:p>
    <w:p w14:paraId="4A5647AD" w14:textId="7EA2EF36" w:rsidR="0080061A" w:rsidRPr="0080061A" w:rsidRDefault="0080061A" w:rsidP="0080061A">
      <w:pPr>
        <w:pStyle w:val="SmallQuote"/>
        <w:rPr>
          <w:b w:val="0"/>
          <w:bCs w:val="0"/>
          <w:color w:val="000000" w:themeColor="text1"/>
          <w:sz w:val="20"/>
          <w:szCs w:val="20"/>
        </w:rPr>
      </w:pPr>
      <w:r w:rsidRPr="0080061A">
        <w:rPr>
          <w:b w:val="0"/>
          <w:bCs w:val="0"/>
          <w:color w:val="000000" w:themeColor="text1"/>
          <w:sz w:val="20"/>
          <w:szCs w:val="20"/>
        </w:rPr>
        <w:t>Opportunities also exist for leading Dutch</w:t>
      </w:r>
      <w:r>
        <w:rPr>
          <w:b w:val="0"/>
          <w:bCs w:val="0"/>
          <w:color w:val="000000" w:themeColor="text1"/>
          <w:sz w:val="20"/>
          <w:szCs w:val="20"/>
        </w:rPr>
        <w:t xml:space="preserve"> </w:t>
      </w:r>
      <w:r w:rsidRPr="0080061A">
        <w:rPr>
          <w:b w:val="0"/>
          <w:bCs w:val="0"/>
          <w:color w:val="000000" w:themeColor="text1"/>
          <w:sz w:val="20"/>
          <w:szCs w:val="20"/>
        </w:rPr>
        <w:t>companies in Australia - where there is a</w:t>
      </w:r>
      <w:r>
        <w:rPr>
          <w:b w:val="0"/>
          <w:bCs w:val="0"/>
          <w:color w:val="000000" w:themeColor="text1"/>
          <w:sz w:val="20"/>
          <w:szCs w:val="20"/>
        </w:rPr>
        <w:t xml:space="preserve"> </w:t>
      </w:r>
      <w:r w:rsidRPr="0080061A">
        <w:rPr>
          <w:b w:val="0"/>
          <w:bCs w:val="0"/>
          <w:color w:val="000000" w:themeColor="text1"/>
          <w:sz w:val="20"/>
          <w:szCs w:val="20"/>
        </w:rPr>
        <w:t>focus on increasing sustainable and resilient</w:t>
      </w:r>
      <w:r>
        <w:rPr>
          <w:b w:val="0"/>
          <w:bCs w:val="0"/>
          <w:color w:val="000000" w:themeColor="text1"/>
          <w:sz w:val="20"/>
          <w:szCs w:val="20"/>
        </w:rPr>
        <w:t xml:space="preserve"> </w:t>
      </w:r>
      <w:r w:rsidRPr="0080061A">
        <w:rPr>
          <w:b w:val="0"/>
          <w:bCs w:val="0"/>
          <w:color w:val="000000" w:themeColor="text1"/>
          <w:sz w:val="20"/>
          <w:szCs w:val="20"/>
        </w:rPr>
        <w:t>food production.</w:t>
      </w:r>
    </w:p>
    <w:p w14:paraId="3D3420FA" w14:textId="4F599CF8" w:rsidR="0080061A" w:rsidRPr="0080061A" w:rsidRDefault="0080061A" w:rsidP="0080061A">
      <w:pPr>
        <w:pStyle w:val="SmallQuote"/>
        <w:rPr>
          <w:b w:val="0"/>
          <w:bCs w:val="0"/>
          <w:color w:val="000000" w:themeColor="text1"/>
          <w:sz w:val="20"/>
          <w:szCs w:val="20"/>
        </w:rPr>
      </w:pPr>
      <w:r w:rsidRPr="0080061A">
        <w:rPr>
          <w:b w:val="0"/>
          <w:bCs w:val="0"/>
          <w:color w:val="000000" w:themeColor="text1"/>
          <w:sz w:val="20"/>
          <w:szCs w:val="20"/>
        </w:rPr>
        <w:t>To successfully grow Australian agricultural</w:t>
      </w:r>
      <w:r w:rsidR="004E6D5D">
        <w:rPr>
          <w:b w:val="0"/>
          <w:bCs w:val="0"/>
          <w:color w:val="000000" w:themeColor="text1"/>
          <w:sz w:val="20"/>
          <w:szCs w:val="20"/>
        </w:rPr>
        <w:t xml:space="preserve"> </w:t>
      </w:r>
      <w:r w:rsidRPr="0080061A">
        <w:rPr>
          <w:b w:val="0"/>
          <w:bCs w:val="0"/>
          <w:color w:val="000000" w:themeColor="text1"/>
          <w:sz w:val="20"/>
          <w:szCs w:val="20"/>
        </w:rPr>
        <w:t>output, Australia must increase its uptake of</w:t>
      </w:r>
      <w:r w:rsidR="004E6D5D">
        <w:rPr>
          <w:b w:val="0"/>
          <w:bCs w:val="0"/>
          <w:color w:val="000000" w:themeColor="text1"/>
          <w:sz w:val="20"/>
          <w:szCs w:val="20"/>
        </w:rPr>
        <w:t xml:space="preserve"> </w:t>
      </w:r>
      <w:r w:rsidRPr="0080061A">
        <w:rPr>
          <w:b w:val="0"/>
          <w:bCs w:val="0"/>
          <w:color w:val="000000" w:themeColor="text1"/>
          <w:sz w:val="20"/>
          <w:szCs w:val="20"/>
        </w:rPr>
        <w:t xml:space="preserve">innovative </w:t>
      </w:r>
      <w:proofErr w:type="spellStart"/>
      <w:r w:rsidRPr="0080061A">
        <w:rPr>
          <w:b w:val="0"/>
          <w:bCs w:val="0"/>
          <w:color w:val="000000" w:themeColor="text1"/>
          <w:sz w:val="20"/>
          <w:szCs w:val="20"/>
        </w:rPr>
        <w:t>foodtech</w:t>
      </w:r>
      <w:proofErr w:type="spellEnd"/>
      <w:r w:rsidRPr="0080061A">
        <w:rPr>
          <w:b w:val="0"/>
          <w:bCs w:val="0"/>
          <w:color w:val="000000" w:themeColor="text1"/>
          <w:sz w:val="20"/>
          <w:szCs w:val="20"/>
        </w:rPr>
        <w:t xml:space="preserve"> and </w:t>
      </w:r>
      <w:proofErr w:type="spellStart"/>
      <w:r w:rsidRPr="0080061A">
        <w:rPr>
          <w:b w:val="0"/>
          <w:bCs w:val="0"/>
          <w:color w:val="000000" w:themeColor="text1"/>
          <w:sz w:val="20"/>
          <w:szCs w:val="20"/>
        </w:rPr>
        <w:t>agtech</w:t>
      </w:r>
      <w:proofErr w:type="spellEnd"/>
      <w:r w:rsidRPr="0080061A">
        <w:rPr>
          <w:b w:val="0"/>
          <w:bCs w:val="0"/>
          <w:color w:val="000000" w:themeColor="text1"/>
          <w:sz w:val="20"/>
          <w:szCs w:val="20"/>
        </w:rPr>
        <w:t xml:space="preserve"> solutions</w:t>
      </w:r>
      <w:r w:rsidR="004E6D5D">
        <w:rPr>
          <w:b w:val="0"/>
          <w:bCs w:val="0"/>
          <w:color w:val="000000" w:themeColor="text1"/>
          <w:sz w:val="20"/>
          <w:szCs w:val="20"/>
        </w:rPr>
        <w:t xml:space="preserve"> </w:t>
      </w:r>
      <w:r w:rsidRPr="0080061A">
        <w:rPr>
          <w:b w:val="0"/>
          <w:bCs w:val="0"/>
          <w:color w:val="000000" w:themeColor="text1"/>
          <w:sz w:val="20"/>
          <w:szCs w:val="20"/>
        </w:rPr>
        <w:t>across the supply chain.</w:t>
      </w:r>
    </w:p>
    <w:p w14:paraId="62ACCB51" w14:textId="105D0487" w:rsidR="000E61AE" w:rsidRDefault="0080061A" w:rsidP="0080061A">
      <w:pPr>
        <w:pStyle w:val="SmallQuote"/>
        <w:rPr>
          <w:b w:val="0"/>
          <w:bCs w:val="0"/>
          <w:color w:val="000000" w:themeColor="text1"/>
          <w:sz w:val="20"/>
          <w:szCs w:val="20"/>
        </w:rPr>
      </w:pPr>
      <w:r w:rsidRPr="0080061A">
        <w:rPr>
          <w:b w:val="0"/>
          <w:bCs w:val="0"/>
          <w:color w:val="000000" w:themeColor="text1"/>
          <w:sz w:val="20"/>
          <w:szCs w:val="20"/>
        </w:rPr>
        <w:t>We consider agtech (including animal science</w:t>
      </w:r>
      <w:r w:rsidR="004E6D5D">
        <w:rPr>
          <w:b w:val="0"/>
          <w:bCs w:val="0"/>
          <w:color w:val="000000" w:themeColor="text1"/>
          <w:sz w:val="20"/>
          <w:szCs w:val="20"/>
        </w:rPr>
        <w:t xml:space="preserve"> </w:t>
      </w:r>
      <w:r w:rsidRPr="0080061A">
        <w:rPr>
          <w:b w:val="0"/>
          <w:bCs w:val="0"/>
          <w:color w:val="000000" w:themeColor="text1"/>
          <w:sz w:val="20"/>
          <w:szCs w:val="20"/>
        </w:rPr>
        <w:t>and genetics, indoor farming, robotics and</w:t>
      </w:r>
      <w:r w:rsidR="004E6D5D">
        <w:rPr>
          <w:b w:val="0"/>
          <w:bCs w:val="0"/>
          <w:color w:val="000000" w:themeColor="text1"/>
          <w:sz w:val="20"/>
          <w:szCs w:val="20"/>
        </w:rPr>
        <w:t xml:space="preserve"> </w:t>
      </w:r>
      <w:r w:rsidRPr="0080061A">
        <w:rPr>
          <w:b w:val="0"/>
          <w:bCs w:val="0"/>
          <w:color w:val="000000" w:themeColor="text1"/>
          <w:sz w:val="20"/>
          <w:szCs w:val="20"/>
        </w:rPr>
        <w:t>aquaculture), alternative protein and agrifood</w:t>
      </w:r>
      <w:r w:rsidR="004E6D5D">
        <w:rPr>
          <w:b w:val="0"/>
          <w:bCs w:val="0"/>
          <w:color w:val="000000" w:themeColor="text1"/>
          <w:sz w:val="20"/>
          <w:szCs w:val="20"/>
        </w:rPr>
        <w:t xml:space="preserve"> </w:t>
      </w:r>
      <w:r w:rsidRPr="0080061A">
        <w:rPr>
          <w:b w:val="0"/>
          <w:bCs w:val="0"/>
          <w:color w:val="000000" w:themeColor="text1"/>
          <w:sz w:val="20"/>
          <w:szCs w:val="20"/>
        </w:rPr>
        <w:t>manufacturing as the most promising</w:t>
      </w:r>
      <w:r w:rsidR="004E6D5D">
        <w:rPr>
          <w:b w:val="0"/>
          <w:bCs w:val="0"/>
          <w:color w:val="000000" w:themeColor="text1"/>
          <w:sz w:val="20"/>
          <w:szCs w:val="20"/>
        </w:rPr>
        <w:t xml:space="preserve"> </w:t>
      </w:r>
      <w:r w:rsidRPr="0080061A">
        <w:rPr>
          <w:b w:val="0"/>
          <w:bCs w:val="0"/>
          <w:color w:val="000000" w:themeColor="text1"/>
          <w:sz w:val="20"/>
          <w:szCs w:val="20"/>
        </w:rPr>
        <w:t>growth areas.</w:t>
      </w:r>
    </w:p>
    <w:p w14:paraId="224C7D66" w14:textId="3AB4A4D1" w:rsidR="00B270FF" w:rsidRDefault="00B270FF" w:rsidP="00B270FF">
      <w:pPr>
        <w:pStyle w:val="SmallQuote"/>
      </w:pPr>
      <w:r>
        <w:t>Fast facts</w:t>
      </w:r>
    </w:p>
    <w:p w14:paraId="1344B4E6" w14:textId="771957DC" w:rsidR="00562EBD" w:rsidRDefault="00B270FF" w:rsidP="00AE2F9E">
      <w:pPr>
        <w:pStyle w:val="SmallQuote"/>
        <w:numPr>
          <w:ilvl w:val="0"/>
          <w:numId w:val="7"/>
        </w:numPr>
        <w:rPr>
          <w:b w:val="0"/>
          <w:bCs w:val="0"/>
          <w:color w:val="000000" w:themeColor="text1"/>
          <w:sz w:val="20"/>
          <w:szCs w:val="20"/>
        </w:rPr>
      </w:pPr>
      <w:r w:rsidRPr="00B270FF">
        <w:rPr>
          <w:b w:val="0"/>
          <w:bCs w:val="0"/>
          <w:color w:val="000000" w:themeColor="text1"/>
          <w:sz w:val="20"/>
          <w:szCs w:val="20"/>
        </w:rPr>
        <w:t>70% of Australia’s food production is exported, enough to feed 80 million people. (5)</w:t>
      </w:r>
    </w:p>
    <w:p w14:paraId="71C067EC" w14:textId="4AEE8445" w:rsidR="00AE2F9E" w:rsidRPr="00AE2F9E" w:rsidRDefault="00AE2F9E" w:rsidP="00AE2F9E">
      <w:pPr>
        <w:pStyle w:val="SmallQuote"/>
        <w:numPr>
          <w:ilvl w:val="0"/>
          <w:numId w:val="7"/>
        </w:numPr>
        <w:rPr>
          <w:b w:val="0"/>
          <w:bCs w:val="0"/>
          <w:color w:val="000000" w:themeColor="text1"/>
          <w:sz w:val="20"/>
          <w:szCs w:val="20"/>
        </w:rPr>
      </w:pPr>
      <w:r>
        <w:rPr>
          <w:b w:val="0"/>
          <w:bCs w:val="0"/>
          <w:color w:val="000000" w:themeColor="text1"/>
          <w:sz w:val="20"/>
          <w:szCs w:val="20"/>
        </w:rPr>
        <w:t xml:space="preserve">240 million </w:t>
      </w:r>
      <w:r w:rsidRPr="00AE2F9E">
        <w:rPr>
          <w:b w:val="0"/>
          <w:bCs w:val="0"/>
          <w:color w:val="000000" w:themeColor="text1"/>
          <w:sz w:val="20"/>
          <w:szCs w:val="20"/>
        </w:rPr>
        <w:t>consumers within 1,000 kilometres of</w:t>
      </w:r>
      <w:r>
        <w:rPr>
          <w:b w:val="0"/>
          <w:bCs w:val="0"/>
          <w:color w:val="000000" w:themeColor="text1"/>
          <w:sz w:val="20"/>
          <w:szCs w:val="20"/>
        </w:rPr>
        <w:t xml:space="preserve"> </w:t>
      </w:r>
      <w:r w:rsidRPr="00AE2F9E">
        <w:rPr>
          <w:b w:val="0"/>
          <w:bCs w:val="0"/>
          <w:color w:val="000000" w:themeColor="text1"/>
          <w:sz w:val="20"/>
          <w:szCs w:val="20"/>
        </w:rPr>
        <w:t>the Netherlands. (6)</w:t>
      </w:r>
    </w:p>
    <w:p w14:paraId="6A388689" w14:textId="064AC50D" w:rsidR="00AE2F9E" w:rsidRPr="006610EE" w:rsidRDefault="007B40D5" w:rsidP="00AE2F9E">
      <w:pPr>
        <w:pStyle w:val="Title"/>
        <w:ind w:left="720" w:hanging="720"/>
        <w:rPr>
          <w:color w:val="auto"/>
        </w:rPr>
      </w:pPr>
      <w:r w:rsidRPr="006610EE">
        <w:rPr>
          <w:color w:val="auto"/>
        </w:rPr>
        <w:t>Circular economy</w:t>
      </w:r>
    </w:p>
    <w:p w14:paraId="158E1D66" w14:textId="42A9F7F6" w:rsidR="00AE2F9E" w:rsidRPr="006610EE" w:rsidRDefault="007B40D5" w:rsidP="007B40D5">
      <w:pPr>
        <w:pStyle w:val="SmallQuote"/>
        <w:rPr>
          <w:color w:val="auto"/>
        </w:rPr>
      </w:pPr>
      <w:r w:rsidRPr="006610EE">
        <w:rPr>
          <w:color w:val="auto"/>
        </w:rPr>
        <w:t>The Netherlands aims to be the global leader in circular agriculture by 2030.</w:t>
      </w:r>
    </w:p>
    <w:p w14:paraId="45808663" w14:textId="2CC07F6C" w:rsidR="007B40D5" w:rsidRPr="007B40D5" w:rsidRDefault="007B40D5" w:rsidP="007B40D5">
      <w:pPr>
        <w:pStyle w:val="SmallQuote"/>
        <w:rPr>
          <w:b w:val="0"/>
          <w:bCs w:val="0"/>
          <w:color w:val="000000" w:themeColor="text1"/>
          <w:sz w:val="20"/>
          <w:szCs w:val="20"/>
        </w:rPr>
      </w:pPr>
      <w:proofErr w:type="gramStart"/>
      <w:r w:rsidRPr="007B40D5">
        <w:rPr>
          <w:b w:val="0"/>
          <w:bCs w:val="0"/>
          <w:color w:val="000000" w:themeColor="text1"/>
          <w:sz w:val="20"/>
          <w:szCs w:val="20"/>
        </w:rPr>
        <w:t>In order to</w:t>
      </w:r>
      <w:proofErr w:type="gramEnd"/>
      <w:r w:rsidRPr="007B40D5">
        <w:rPr>
          <w:b w:val="0"/>
          <w:bCs w:val="0"/>
          <w:color w:val="000000" w:themeColor="text1"/>
          <w:sz w:val="20"/>
          <w:szCs w:val="20"/>
        </w:rPr>
        <w:t xml:space="preserve"> achieve this, the Netherlands is</w:t>
      </w:r>
      <w:r>
        <w:rPr>
          <w:b w:val="0"/>
          <w:bCs w:val="0"/>
          <w:color w:val="000000" w:themeColor="text1"/>
          <w:sz w:val="20"/>
          <w:szCs w:val="20"/>
        </w:rPr>
        <w:t xml:space="preserve"> </w:t>
      </w:r>
      <w:r w:rsidRPr="007B40D5">
        <w:rPr>
          <w:b w:val="0"/>
          <w:bCs w:val="0"/>
          <w:color w:val="000000" w:themeColor="text1"/>
          <w:sz w:val="20"/>
          <w:szCs w:val="20"/>
        </w:rPr>
        <w:t>shifting its focus from production volumes</w:t>
      </w:r>
      <w:r>
        <w:rPr>
          <w:b w:val="0"/>
          <w:bCs w:val="0"/>
          <w:color w:val="000000" w:themeColor="text1"/>
          <w:sz w:val="20"/>
          <w:szCs w:val="20"/>
        </w:rPr>
        <w:t xml:space="preserve"> </w:t>
      </w:r>
      <w:r w:rsidRPr="007B40D5">
        <w:rPr>
          <w:b w:val="0"/>
          <w:bCs w:val="0"/>
          <w:color w:val="000000" w:themeColor="text1"/>
          <w:sz w:val="20"/>
          <w:szCs w:val="20"/>
        </w:rPr>
        <w:t>and cost price reductions towards greater</w:t>
      </w:r>
      <w:r>
        <w:rPr>
          <w:b w:val="0"/>
          <w:bCs w:val="0"/>
          <w:color w:val="000000" w:themeColor="text1"/>
          <w:sz w:val="20"/>
          <w:szCs w:val="20"/>
        </w:rPr>
        <w:t xml:space="preserve"> </w:t>
      </w:r>
      <w:r w:rsidRPr="007B40D5">
        <w:rPr>
          <w:b w:val="0"/>
          <w:bCs w:val="0"/>
          <w:color w:val="000000" w:themeColor="text1"/>
          <w:sz w:val="20"/>
          <w:szCs w:val="20"/>
        </w:rPr>
        <w:t>optimisation in resource use and food production.</w:t>
      </w:r>
    </w:p>
    <w:p w14:paraId="049D3B23" w14:textId="3B7E5962" w:rsidR="007B40D5" w:rsidRPr="007B40D5" w:rsidRDefault="007B40D5" w:rsidP="007B40D5">
      <w:pPr>
        <w:pStyle w:val="SmallQuote"/>
        <w:rPr>
          <w:b w:val="0"/>
          <w:bCs w:val="0"/>
          <w:color w:val="000000" w:themeColor="text1"/>
          <w:sz w:val="20"/>
          <w:szCs w:val="20"/>
        </w:rPr>
      </w:pPr>
      <w:r w:rsidRPr="007B40D5">
        <w:rPr>
          <w:b w:val="0"/>
          <w:bCs w:val="0"/>
          <w:color w:val="000000" w:themeColor="text1"/>
          <w:sz w:val="20"/>
          <w:szCs w:val="20"/>
        </w:rPr>
        <w:t>Australia is similarly progressing its transition</w:t>
      </w:r>
      <w:r>
        <w:rPr>
          <w:b w:val="0"/>
          <w:bCs w:val="0"/>
          <w:color w:val="000000" w:themeColor="text1"/>
          <w:sz w:val="20"/>
          <w:szCs w:val="20"/>
        </w:rPr>
        <w:t xml:space="preserve"> </w:t>
      </w:r>
      <w:r w:rsidRPr="007B40D5">
        <w:rPr>
          <w:b w:val="0"/>
          <w:bCs w:val="0"/>
          <w:color w:val="000000" w:themeColor="text1"/>
          <w:sz w:val="20"/>
          <w:szCs w:val="20"/>
        </w:rPr>
        <w:t>to net zero and building its circular economy</w:t>
      </w:r>
      <w:r>
        <w:rPr>
          <w:b w:val="0"/>
          <w:bCs w:val="0"/>
          <w:color w:val="000000" w:themeColor="text1"/>
          <w:sz w:val="20"/>
          <w:szCs w:val="20"/>
        </w:rPr>
        <w:t xml:space="preserve"> </w:t>
      </w:r>
      <w:r w:rsidRPr="007B40D5">
        <w:rPr>
          <w:b w:val="0"/>
          <w:bCs w:val="0"/>
          <w:color w:val="000000" w:themeColor="text1"/>
          <w:sz w:val="20"/>
          <w:szCs w:val="20"/>
        </w:rPr>
        <w:t>to alleviate the strain on cities, infrastructure,</w:t>
      </w:r>
      <w:r>
        <w:rPr>
          <w:b w:val="0"/>
          <w:bCs w:val="0"/>
          <w:color w:val="000000" w:themeColor="text1"/>
          <w:sz w:val="20"/>
          <w:szCs w:val="20"/>
        </w:rPr>
        <w:t xml:space="preserve"> </w:t>
      </w:r>
      <w:r w:rsidRPr="007B40D5">
        <w:rPr>
          <w:b w:val="0"/>
          <w:bCs w:val="0"/>
          <w:color w:val="000000" w:themeColor="text1"/>
          <w:sz w:val="20"/>
          <w:szCs w:val="20"/>
        </w:rPr>
        <w:t>services, and resources. Australia is committed to</w:t>
      </w:r>
      <w:r>
        <w:rPr>
          <w:b w:val="0"/>
          <w:bCs w:val="0"/>
          <w:color w:val="000000" w:themeColor="text1"/>
          <w:sz w:val="20"/>
          <w:szCs w:val="20"/>
        </w:rPr>
        <w:t xml:space="preserve"> </w:t>
      </w:r>
      <w:r w:rsidRPr="007B40D5">
        <w:rPr>
          <w:b w:val="0"/>
          <w:bCs w:val="0"/>
          <w:color w:val="000000" w:themeColor="text1"/>
          <w:sz w:val="20"/>
          <w:szCs w:val="20"/>
        </w:rPr>
        <w:t>improving resource recovery, increasing the use</w:t>
      </w:r>
      <w:r>
        <w:rPr>
          <w:b w:val="0"/>
          <w:bCs w:val="0"/>
          <w:color w:val="000000" w:themeColor="text1"/>
          <w:sz w:val="20"/>
          <w:szCs w:val="20"/>
        </w:rPr>
        <w:t xml:space="preserve"> </w:t>
      </w:r>
      <w:r w:rsidRPr="007B40D5">
        <w:rPr>
          <w:b w:val="0"/>
          <w:bCs w:val="0"/>
          <w:color w:val="000000" w:themeColor="text1"/>
          <w:sz w:val="20"/>
          <w:szCs w:val="20"/>
        </w:rPr>
        <w:t>of recycled material and better managing waste</w:t>
      </w:r>
      <w:r>
        <w:rPr>
          <w:b w:val="0"/>
          <w:bCs w:val="0"/>
          <w:color w:val="000000" w:themeColor="text1"/>
          <w:sz w:val="20"/>
          <w:szCs w:val="20"/>
        </w:rPr>
        <w:t xml:space="preserve"> </w:t>
      </w:r>
      <w:r w:rsidRPr="007B40D5">
        <w:rPr>
          <w:b w:val="0"/>
          <w:bCs w:val="0"/>
          <w:color w:val="000000" w:themeColor="text1"/>
          <w:sz w:val="20"/>
          <w:szCs w:val="20"/>
        </w:rPr>
        <w:t>material flows and transitioning to renewable</w:t>
      </w:r>
      <w:r>
        <w:rPr>
          <w:b w:val="0"/>
          <w:bCs w:val="0"/>
          <w:color w:val="000000" w:themeColor="text1"/>
          <w:sz w:val="20"/>
          <w:szCs w:val="20"/>
        </w:rPr>
        <w:t xml:space="preserve"> </w:t>
      </w:r>
      <w:r w:rsidRPr="007B40D5">
        <w:rPr>
          <w:b w:val="0"/>
          <w:bCs w:val="0"/>
          <w:color w:val="000000" w:themeColor="text1"/>
          <w:sz w:val="20"/>
          <w:szCs w:val="20"/>
        </w:rPr>
        <w:t>energy sources.</w:t>
      </w:r>
    </w:p>
    <w:p w14:paraId="48794A05" w14:textId="6E403881" w:rsidR="007B40D5" w:rsidRPr="007B40D5" w:rsidRDefault="007B40D5" w:rsidP="007B40D5">
      <w:pPr>
        <w:pStyle w:val="SmallQuote"/>
        <w:rPr>
          <w:b w:val="0"/>
          <w:bCs w:val="0"/>
          <w:color w:val="000000" w:themeColor="text1"/>
          <w:sz w:val="20"/>
          <w:szCs w:val="20"/>
        </w:rPr>
      </w:pPr>
      <w:r w:rsidRPr="007B40D5">
        <w:rPr>
          <w:b w:val="0"/>
          <w:bCs w:val="0"/>
          <w:color w:val="000000" w:themeColor="text1"/>
          <w:sz w:val="20"/>
          <w:szCs w:val="20"/>
        </w:rPr>
        <w:t>A future circular economy in just three areas –</w:t>
      </w:r>
      <w:r>
        <w:rPr>
          <w:b w:val="0"/>
          <w:bCs w:val="0"/>
          <w:color w:val="000000" w:themeColor="text1"/>
          <w:sz w:val="20"/>
          <w:szCs w:val="20"/>
        </w:rPr>
        <w:t xml:space="preserve"> </w:t>
      </w:r>
      <w:r w:rsidRPr="007B40D5">
        <w:rPr>
          <w:b w:val="0"/>
          <w:bCs w:val="0"/>
          <w:color w:val="000000" w:themeColor="text1"/>
          <w:sz w:val="20"/>
          <w:szCs w:val="20"/>
        </w:rPr>
        <w:t>food, transport and the built environment – could</w:t>
      </w:r>
      <w:r>
        <w:rPr>
          <w:b w:val="0"/>
          <w:bCs w:val="0"/>
          <w:color w:val="000000" w:themeColor="text1"/>
          <w:sz w:val="20"/>
          <w:szCs w:val="20"/>
        </w:rPr>
        <w:t xml:space="preserve"> </w:t>
      </w:r>
      <w:r w:rsidRPr="007B40D5">
        <w:rPr>
          <w:b w:val="0"/>
          <w:bCs w:val="0"/>
          <w:color w:val="000000" w:themeColor="text1"/>
          <w:sz w:val="20"/>
          <w:szCs w:val="20"/>
        </w:rPr>
        <w:t>create an economic benefit to Australia of A$23</w:t>
      </w:r>
      <w:r>
        <w:rPr>
          <w:b w:val="0"/>
          <w:bCs w:val="0"/>
          <w:color w:val="000000" w:themeColor="text1"/>
          <w:sz w:val="20"/>
          <w:szCs w:val="20"/>
        </w:rPr>
        <w:t xml:space="preserve"> </w:t>
      </w:r>
      <w:r w:rsidRPr="007B40D5">
        <w:rPr>
          <w:b w:val="0"/>
          <w:bCs w:val="0"/>
          <w:color w:val="000000" w:themeColor="text1"/>
          <w:sz w:val="20"/>
          <w:szCs w:val="20"/>
        </w:rPr>
        <w:t>billion in GDP by 2025. (7)</w:t>
      </w:r>
    </w:p>
    <w:p w14:paraId="040C8AA9" w14:textId="6CD47058" w:rsidR="001A39C6" w:rsidRDefault="007B40D5" w:rsidP="007B40D5">
      <w:pPr>
        <w:pStyle w:val="SmallQuote"/>
        <w:rPr>
          <w:b w:val="0"/>
          <w:bCs w:val="0"/>
          <w:color w:val="000000" w:themeColor="text1"/>
          <w:sz w:val="20"/>
          <w:szCs w:val="20"/>
        </w:rPr>
      </w:pPr>
      <w:r w:rsidRPr="007B40D5">
        <w:rPr>
          <w:b w:val="0"/>
          <w:bCs w:val="0"/>
          <w:color w:val="000000" w:themeColor="text1"/>
          <w:sz w:val="20"/>
          <w:szCs w:val="20"/>
        </w:rPr>
        <w:lastRenderedPageBreak/>
        <w:t>There are opportunities for Dutch companies to</w:t>
      </w:r>
      <w:r>
        <w:rPr>
          <w:b w:val="0"/>
          <w:bCs w:val="0"/>
          <w:color w:val="000000" w:themeColor="text1"/>
          <w:sz w:val="20"/>
          <w:szCs w:val="20"/>
        </w:rPr>
        <w:t xml:space="preserve"> </w:t>
      </w:r>
      <w:r w:rsidRPr="007B40D5">
        <w:rPr>
          <w:b w:val="0"/>
          <w:bCs w:val="0"/>
          <w:color w:val="000000" w:themeColor="text1"/>
          <w:sz w:val="20"/>
          <w:szCs w:val="20"/>
        </w:rPr>
        <w:t>engage across several priority areas in Australia,</w:t>
      </w:r>
      <w:r>
        <w:rPr>
          <w:b w:val="0"/>
          <w:bCs w:val="0"/>
          <w:color w:val="000000" w:themeColor="text1"/>
          <w:sz w:val="20"/>
          <w:szCs w:val="20"/>
        </w:rPr>
        <w:t xml:space="preserve"> </w:t>
      </w:r>
      <w:r w:rsidRPr="007B40D5">
        <w:rPr>
          <w:b w:val="0"/>
          <w:bCs w:val="0"/>
          <w:color w:val="000000" w:themeColor="text1"/>
          <w:sz w:val="20"/>
          <w:szCs w:val="20"/>
        </w:rPr>
        <w:t>including water and waste, plastics, biomass and</w:t>
      </w:r>
      <w:r>
        <w:rPr>
          <w:b w:val="0"/>
          <w:bCs w:val="0"/>
          <w:color w:val="000000" w:themeColor="text1"/>
          <w:sz w:val="20"/>
          <w:szCs w:val="20"/>
        </w:rPr>
        <w:t xml:space="preserve"> </w:t>
      </w:r>
      <w:r w:rsidRPr="007B40D5">
        <w:rPr>
          <w:b w:val="0"/>
          <w:bCs w:val="0"/>
          <w:color w:val="000000" w:themeColor="text1"/>
          <w:sz w:val="20"/>
          <w:szCs w:val="20"/>
        </w:rPr>
        <w:t>food, and circular agriculture.</w:t>
      </w:r>
    </w:p>
    <w:p w14:paraId="01511585" w14:textId="77777777" w:rsidR="007B40D5" w:rsidRDefault="007B40D5" w:rsidP="007B40D5">
      <w:pPr>
        <w:pStyle w:val="SmallQuote"/>
      </w:pPr>
      <w:r>
        <w:t>Fast facts</w:t>
      </w:r>
    </w:p>
    <w:p w14:paraId="69B256E6" w14:textId="0D119913" w:rsidR="00B913B9" w:rsidRPr="00B913B9" w:rsidRDefault="00B913B9" w:rsidP="00B913B9">
      <w:pPr>
        <w:pStyle w:val="SmallQuote"/>
        <w:numPr>
          <w:ilvl w:val="0"/>
          <w:numId w:val="8"/>
        </w:numPr>
        <w:rPr>
          <w:b w:val="0"/>
          <w:bCs w:val="0"/>
          <w:color w:val="000000" w:themeColor="text1"/>
          <w:sz w:val="20"/>
          <w:szCs w:val="20"/>
        </w:rPr>
      </w:pPr>
      <w:r w:rsidRPr="00B913B9">
        <w:rPr>
          <w:b w:val="0"/>
          <w:bCs w:val="0"/>
          <w:color w:val="000000" w:themeColor="text1"/>
          <w:sz w:val="20"/>
          <w:szCs w:val="20"/>
        </w:rPr>
        <w:t>By 2030, the Netherlands aims to become the global leader in circular agriculture and reduce primary resources used by 50% (8)</w:t>
      </w:r>
    </w:p>
    <w:p w14:paraId="2F5E134D" w14:textId="68417180" w:rsidR="007B40D5" w:rsidRPr="00444F15" w:rsidRDefault="00444F15" w:rsidP="00444F15">
      <w:pPr>
        <w:pStyle w:val="SmallQuote"/>
        <w:numPr>
          <w:ilvl w:val="0"/>
          <w:numId w:val="8"/>
        </w:numPr>
        <w:rPr>
          <w:b w:val="0"/>
          <w:bCs w:val="0"/>
          <w:color w:val="000000" w:themeColor="text1"/>
          <w:sz w:val="20"/>
          <w:szCs w:val="20"/>
        </w:rPr>
      </w:pPr>
      <w:r w:rsidRPr="00444F15">
        <w:rPr>
          <w:b w:val="0"/>
          <w:bCs w:val="0"/>
          <w:color w:val="000000" w:themeColor="text1"/>
          <w:sz w:val="20"/>
          <w:szCs w:val="20"/>
        </w:rPr>
        <w:t>Australia has implemented waste export bans for glass, mixed plastics, tyres and polymer plastics. Mixed paper and cardboard waste will be banned for export in</w:t>
      </w:r>
      <w:r>
        <w:rPr>
          <w:b w:val="0"/>
          <w:bCs w:val="0"/>
          <w:color w:val="000000" w:themeColor="text1"/>
          <w:sz w:val="20"/>
          <w:szCs w:val="20"/>
        </w:rPr>
        <w:t xml:space="preserve"> 2024</w:t>
      </w:r>
      <w:r w:rsidRPr="00444F15">
        <w:rPr>
          <w:b w:val="0"/>
          <w:bCs w:val="0"/>
          <w:color w:val="000000" w:themeColor="text1"/>
          <w:sz w:val="20"/>
          <w:szCs w:val="20"/>
        </w:rPr>
        <w:t xml:space="preserve"> (9)</w:t>
      </w:r>
    </w:p>
    <w:p w14:paraId="1BE1B5EF" w14:textId="30766729" w:rsidR="003C6B24" w:rsidRPr="00994D19" w:rsidRDefault="001D213E" w:rsidP="00E35B90">
      <w:pPr>
        <w:pStyle w:val="Title"/>
      </w:pPr>
      <w:r w:rsidRPr="001D213E">
        <w:t>Clean energy</w:t>
      </w:r>
    </w:p>
    <w:p w14:paraId="3D0D5928" w14:textId="47561241" w:rsidR="003C6B24" w:rsidRPr="008A6962" w:rsidRDefault="001D213E" w:rsidP="001D213E">
      <w:pPr>
        <w:pStyle w:val="SmallQuote"/>
        <w:rPr>
          <w:color w:val="000000" w:themeColor="text1"/>
        </w:rPr>
      </w:pPr>
      <w:r w:rsidRPr="001D213E">
        <w:rPr>
          <w:color w:val="000000" w:themeColor="text1"/>
        </w:rPr>
        <w:t>Australian and Dutch companies</w:t>
      </w:r>
      <w:r>
        <w:rPr>
          <w:color w:val="000000" w:themeColor="text1"/>
        </w:rPr>
        <w:t xml:space="preserve"> </w:t>
      </w:r>
      <w:r w:rsidRPr="001D213E">
        <w:rPr>
          <w:color w:val="000000" w:themeColor="text1"/>
        </w:rPr>
        <w:t>are cooperating on the</w:t>
      </w:r>
      <w:r>
        <w:rPr>
          <w:color w:val="000000" w:themeColor="text1"/>
        </w:rPr>
        <w:t xml:space="preserve"> </w:t>
      </w:r>
      <w:r w:rsidRPr="001D213E">
        <w:rPr>
          <w:color w:val="000000" w:themeColor="text1"/>
        </w:rPr>
        <w:t>renewable energy transition and</w:t>
      </w:r>
      <w:r>
        <w:rPr>
          <w:color w:val="000000" w:themeColor="text1"/>
        </w:rPr>
        <w:t xml:space="preserve"> </w:t>
      </w:r>
      <w:r w:rsidRPr="001D213E">
        <w:rPr>
          <w:color w:val="000000" w:themeColor="text1"/>
        </w:rPr>
        <w:t>efforts to reach net zero.</w:t>
      </w:r>
    </w:p>
    <w:p w14:paraId="0FFBC0EE" w14:textId="6D41C84E" w:rsidR="001754AD" w:rsidRPr="001754AD" w:rsidRDefault="001754AD" w:rsidP="001754AD">
      <w:pPr>
        <w:pStyle w:val="SmallQuote"/>
        <w:rPr>
          <w:b w:val="0"/>
          <w:bCs w:val="0"/>
          <w:color w:val="000000" w:themeColor="text1"/>
          <w:sz w:val="20"/>
          <w:szCs w:val="20"/>
        </w:rPr>
      </w:pPr>
      <w:r w:rsidRPr="001754AD">
        <w:rPr>
          <w:b w:val="0"/>
          <w:bCs w:val="0"/>
          <w:color w:val="000000" w:themeColor="text1"/>
          <w:sz w:val="20"/>
          <w:szCs w:val="20"/>
        </w:rPr>
        <w:t>The Netherlands is a strong source of foreign</w:t>
      </w:r>
      <w:r>
        <w:rPr>
          <w:b w:val="0"/>
          <w:bCs w:val="0"/>
          <w:color w:val="000000" w:themeColor="text1"/>
          <w:sz w:val="20"/>
          <w:szCs w:val="20"/>
        </w:rPr>
        <w:t xml:space="preserve"> </w:t>
      </w:r>
      <w:r w:rsidRPr="001754AD">
        <w:rPr>
          <w:b w:val="0"/>
          <w:bCs w:val="0"/>
          <w:color w:val="000000" w:themeColor="text1"/>
          <w:sz w:val="20"/>
          <w:szCs w:val="20"/>
        </w:rPr>
        <w:t>investment in renewable energy and infrastructure</w:t>
      </w:r>
      <w:r>
        <w:rPr>
          <w:b w:val="0"/>
          <w:bCs w:val="0"/>
          <w:color w:val="000000" w:themeColor="text1"/>
          <w:sz w:val="20"/>
          <w:szCs w:val="20"/>
        </w:rPr>
        <w:t xml:space="preserve"> </w:t>
      </w:r>
      <w:r w:rsidRPr="001754AD">
        <w:rPr>
          <w:b w:val="0"/>
          <w:bCs w:val="0"/>
          <w:color w:val="000000" w:themeColor="text1"/>
          <w:sz w:val="20"/>
          <w:szCs w:val="20"/>
        </w:rPr>
        <w:t>projects and Australia is taking the steps to</w:t>
      </w:r>
      <w:r>
        <w:rPr>
          <w:b w:val="0"/>
          <w:bCs w:val="0"/>
          <w:color w:val="000000" w:themeColor="text1"/>
          <w:sz w:val="20"/>
          <w:szCs w:val="20"/>
        </w:rPr>
        <w:t xml:space="preserve"> </w:t>
      </w:r>
      <w:r w:rsidRPr="001754AD">
        <w:rPr>
          <w:b w:val="0"/>
          <w:bCs w:val="0"/>
          <w:color w:val="000000" w:themeColor="text1"/>
          <w:sz w:val="20"/>
          <w:szCs w:val="20"/>
        </w:rPr>
        <w:t>become a global renewable energy superpower.</w:t>
      </w:r>
    </w:p>
    <w:p w14:paraId="13D9C3E2" w14:textId="5F8F1067" w:rsidR="001754AD" w:rsidRPr="001754AD" w:rsidRDefault="001754AD" w:rsidP="001754AD">
      <w:pPr>
        <w:pStyle w:val="SmallQuote"/>
        <w:rPr>
          <w:b w:val="0"/>
          <w:bCs w:val="0"/>
          <w:color w:val="000000" w:themeColor="text1"/>
          <w:sz w:val="20"/>
          <w:szCs w:val="20"/>
        </w:rPr>
      </w:pPr>
      <w:r w:rsidRPr="001754AD">
        <w:rPr>
          <w:b w:val="0"/>
          <w:bCs w:val="0"/>
          <w:color w:val="000000" w:themeColor="text1"/>
          <w:sz w:val="20"/>
          <w:szCs w:val="20"/>
        </w:rPr>
        <w:t>The Australia-Netherlands MoU on Hydrogen will</w:t>
      </w:r>
      <w:r>
        <w:rPr>
          <w:b w:val="0"/>
          <w:bCs w:val="0"/>
          <w:color w:val="000000" w:themeColor="text1"/>
          <w:sz w:val="20"/>
          <w:szCs w:val="20"/>
        </w:rPr>
        <w:t xml:space="preserve"> </w:t>
      </w:r>
      <w:r w:rsidRPr="001754AD">
        <w:rPr>
          <w:b w:val="0"/>
          <w:bCs w:val="0"/>
          <w:color w:val="000000" w:themeColor="text1"/>
          <w:sz w:val="20"/>
          <w:szCs w:val="20"/>
        </w:rPr>
        <w:t>provide a framework for further collaboration</w:t>
      </w:r>
      <w:r>
        <w:rPr>
          <w:b w:val="0"/>
          <w:bCs w:val="0"/>
          <w:color w:val="000000" w:themeColor="text1"/>
          <w:sz w:val="20"/>
          <w:szCs w:val="20"/>
        </w:rPr>
        <w:t xml:space="preserve"> </w:t>
      </w:r>
      <w:r w:rsidRPr="001754AD">
        <w:rPr>
          <w:b w:val="0"/>
          <w:bCs w:val="0"/>
          <w:color w:val="000000" w:themeColor="text1"/>
          <w:sz w:val="20"/>
          <w:szCs w:val="20"/>
        </w:rPr>
        <w:t>and support for the sector.</w:t>
      </w:r>
    </w:p>
    <w:p w14:paraId="01533809" w14:textId="43D6C094" w:rsidR="001754AD" w:rsidRPr="001754AD" w:rsidRDefault="001754AD" w:rsidP="001754AD">
      <w:pPr>
        <w:pStyle w:val="SmallQuote"/>
        <w:rPr>
          <w:b w:val="0"/>
          <w:bCs w:val="0"/>
          <w:color w:val="000000" w:themeColor="text1"/>
          <w:sz w:val="20"/>
          <w:szCs w:val="20"/>
        </w:rPr>
      </w:pPr>
      <w:r w:rsidRPr="001754AD">
        <w:rPr>
          <w:b w:val="0"/>
          <w:bCs w:val="0"/>
          <w:color w:val="000000" w:themeColor="text1"/>
          <w:sz w:val="20"/>
          <w:szCs w:val="20"/>
        </w:rPr>
        <w:t>Australia’s hydrogen investment pipeline of</w:t>
      </w:r>
      <w:r>
        <w:rPr>
          <w:b w:val="0"/>
          <w:bCs w:val="0"/>
          <w:color w:val="000000" w:themeColor="text1"/>
          <w:sz w:val="20"/>
          <w:szCs w:val="20"/>
        </w:rPr>
        <w:t xml:space="preserve"> </w:t>
      </w:r>
      <w:r w:rsidRPr="001754AD">
        <w:rPr>
          <w:b w:val="0"/>
          <w:bCs w:val="0"/>
          <w:color w:val="000000" w:themeColor="text1"/>
          <w:sz w:val="20"/>
          <w:szCs w:val="20"/>
        </w:rPr>
        <w:t>A$230-300 billion (€140-180 billion) represents</w:t>
      </w:r>
      <w:r>
        <w:rPr>
          <w:b w:val="0"/>
          <w:bCs w:val="0"/>
          <w:color w:val="000000" w:themeColor="text1"/>
          <w:sz w:val="20"/>
          <w:szCs w:val="20"/>
        </w:rPr>
        <w:t xml:space="preserve"> </w:t>
      </w:r>
      <w:r w:rsidRPr="001754AD">
        <w:rPr>
          <w:b w:val="0"/>
          <w:bCs w:val="0"/>
          <w:color w:val="000000" w:themeColor="text1"/>
          <w:sz w:val="20"/>
          <w:szCs w:val="20"/>
        </w:rPr>
        <w:t>approximately 40 per cent of all global</w:t>
      </w:r>
      <w:r>
        <w:rPr>
          <w:b w:val="0"/>
          <w:bCs w:val="0"/>
          <w:color w:val="000000" w:themeColor="text1"/>
          <w:sz w:val="20"/>
          <w:szCs w:val="20"/>
        </w:rPr>
        <w:t xml:space="preserve"> </w:t>
      </w:r>
      <w:r w:rsidRPr="001754AD">
        <w:rPr>
          <w:b w:val="0"/>
          <w:bCs w:val="0"/>
          <w:color w:val="000000" w:themeColor="text1"/>
          <w:sz w:val="20"/>
          <w:szCs w:val="20"/>
        </w:rPr>
        <w:t>renewable hydrogen projects announced to</w:t>
      </w:r>
      <w:r>
        <w:rPr>
          <w:b w:val="0"/>
          <w:bCs w:val="0"/>
          <w:color w:val="000000" w:themeColor="text1"/>
          <w:sz w:val="20"/>
          <w:szCs w:val="20"/>
        </w:rPr>
        <w:t xml:space="preserve"> </w:t>
      </w:r>
      <w:r w:rsidRPr="001754AD">
        <w:rPr>
          <w:b w:val="0"/>
          <w:bCs w:val="0"/>
          <w:color w:val="000000" w:themeColor="text1"/>
          <w:sz w:val="20"/>
          <w:szCs w:val="20"/>
        </w:rPr>
        <w:t>date. (10)</w:t>
      </w:r>
    </w:p>
    <w:p w14:paraId="790B6AEF" w14:textId="267F6B00" w:rsidR="001754AD" w:rsidRPr="001754AD" w:rsidRDefault="001754AD" w:rsidP="001754AD">
      <w:pPr>
        <w:pStyle w:val="SmallQuote"/>
        <w:rPr>
          <w:b w:val="0"/>
          <w:bCs w:val="0"/>
          <w:color w:val="000000" w:themeColor="text1"/>
          <w:sz w:val="20"/>
          <w:szCs w:val="20"/>
        </w:rPr>
      </w:pPr>
      <w:r w:rsidRPr="001754AD">
        <w:rPr>
          <w:b w:val="0"/>
          <w:bCs w:val="0"/>
          <w:color w:val="000000" w:themeColor="text1"/>
          <w:sz w:val="20"/>
          <w:szCs w:val="20"/>
        </w:rPr>
        <w:t>These projects span the hydrogen supply chain</w:t>
      </w:r>
      <w:r>
        <w:rPr>
          <w:b w:val="0"/>
          <w:bCs w:val="0"/>
          <w:color w:val="000000" w:themeColor="text1"/>
          <w:sz w:val="20"/>
          <w:szCs w:val="20"/>
        </w:rPr>
        <w:t xml:space="preserve"> </w:t>
      </w:r>
      <w:r w:rsidRPr="001754AD">
        <w:rPr>
          <w:b w:val="0"/>
          <w:bCs w:val="0"/>
          <w:color w:val="000000" w:themeColor="text1"/>
          <w:sz w:val="20"/>
          <w:szCs w:val="20"/>
        </w:rPr>
        <w:t>and include hydrogen production, gas blending</w:t>
      </w:r>
      <w:r>
        <w:rPr>
          <w:b w:val="0"/>
          <w:bCs w:val="0"/>
          <w:color w:val="000000" w:themeColor="text1"/>
          <w:sz w:val="20"/>
          <w:szCs w:val="20"/>
        </w:rPr>
        <w:t xml:space="preserve"> </w:t>
      </w:r>
      <w:r w:rsidRPr="001754AD">
        <w:rPr>
          <w:b w:val="0"/>
          <w:bCs w:val="0"/>
          <w:color w:val="000000" w:themeColor="text1"/>
          <w:sz w:val="20"/>
          <w:szCs w:val="20"/>
        </w:rPr>
        <w:t>trials, transport trials, and storage projects.</w:t>
      </w:r>
      <w:r>
        <w:rPr>
          <w:b w:val="0"/>
          <w:bCs w:val="0"/>
          <w:color w:val="000000" w:themeColor="text1"/>
          <w:sz w:val="20"/>
          <w:szCs w:val="20"/>
        </w:rPr>
        <w:t xml:space="preserve"> </w:t>
      </w:r>
    </w:p>
    <w:p w14:paraId="00D0D961" w14:textId="67FFA589" w:rsidR="001A39C6" w:rsidRDefault="001754AD" w:rsidP="001754AD">
      <w:pPr>
        <w:pStyle w:val="SmallQuote"/>
      </w:pPr>
      <w:r w:rsidRPr="001754AD">
        <w:rPr>
          <w:b w:val="0"/>
          <w:bCs w:val="0"/>
          <w:color w:val="000000" w:themeColor="text1"/>
          <w:sz w:val="20"/>
          <w:szCs w:val="20"/>
        </w:rPr>
        <w:t>Australian hydrogen project owners and</w:t>
      </w:r>
      <w:r>
        <w:rPr>
          <w:b w:val="0"/>
          <w:bCs w:val="0"/>
          <w:color w:val="000000" w:themeColor="text1"/>
          <w:sz w:val="20"/>
          <w:szCs w:val="20"/>
        </w:rPr>
        <w:t xml:space="preserve"> </w:t>
      </w:r>
      <w:r w:rsidRPr="001754AD">
        <w:rPr>
          <w:b w:val="0"/>
          <w:bCs w:val="0"/>
          <w:color w:val="000000" w:themeColor="text1"/>
          <w:sz w:val="20"/>
          <w:szCs w:val="20"/>
        </w:rPr>
        <w:t>technology companies are looking to connect</w:t>
      </w:r>
      <w:r>
        <w:rPr>
          <w:b w:val="0"/>
          <w:bCs w:val="0"/>
          <w:color w:val="000000" w:themeColor="text1"/>
          <w:sz w:val="20"/>
          <w:szCs w:val="20"/>
        </w:rPr>
        <w:t xml:space="preserve"> </w:t>
      </w:r>
      <w:r w:rsidRPr="001754AD">
        <w:rPr>
          <w:b w:val="0"/>
          <w:bCs w:val="0"/>
          <w:color w:val="000000" w:themeColor="text1"/>
          <w:sz w:val="20"/>
          <w:szCs w:val="20"/>
        </w:rPr>
        <w:t>with Dutch (and European) offtake customers,</w:t>
      </w:r>
      <w:r>
        <w:rPr>
          <w:b w:val="0"/>
          <w:bCs w:val="0"/>
          <w:color w:val="000000" w:themeColor="text1"/>
          <w:sz w:val="20"/>
          <w:szCs w:val="20"/>
        </w:rPr>
        <w:t xml:space="preserve"> </w:t>
      </w:r>
      <w:r w:rsidRPr="001754AD">
        <w:rPr>
          <w:b w:val="0"/>
          <w:bCs w:val="0"/>
          <w:color w:val="000000" w:themeColor="text1"/>
          <w:sz w:val="20"/>
          <w:szCs w:val="20"/>
        </w:rPr>
        <w:t>infrastructure and logistics providers to build</w:t>
      </w:r>
      <w:r>
        <w:rPr>
          <w:b w:val="0"/>
          <w:bCs w:val="0"/>
          <w:color w:val="000000" w:themeColor="text1"/>
          <w:sz w:val="20"/>
          <w:szCs w:val="20"/>
        </w:rPr>
        <w:t xml:space="preserve"> </w:t>
      </w:r>
      <w:r w:rsidRPr="001754AD">
        <w:rPr>
          <w:b w:val="0"/>
          <w:bCs w:val="0"/>
          <w:color w:val="000000" w:themeColor="text1"/>
          <w:sz w:val="20"/>
          <w:szCs w:val="20"/>
        </w:rPr>
        <w:t>partnerships that solidify the supply chain.</w:t>
      </w:r>
    </w:p>
    <w:p w14:paraId="3B2CDF42" w14:textId="35521EA5" w:rsidR="001A39C6" w:rsidRDefault="007123CF" w:rsidP="004767E6">
      <w:pPr>
        <w:pStyle w:val="SmallQuote"/>
      </w:pPr>
      <w:r>
        <w:t>Fast facts</w:t>
      </w:r>
    </w:p>
    <w:p w14:paraId="67E745FF" w14:textId="27C33C56" w:rsidR="007123CF" w:rsidRDefault="007123CF" w:rsidP="007123CF">
      <w:pPr>
        <w:pStyle w:val="SmallQuote"/>
        <w:numPr>
          <w:ilvl w:val="0"/>
          <w:numId w:val="8"/>
        </w:numPr>
        <w:rPr>
          <w:b w:val="0"/>
          <w:bCs w:val="0"/>
          <w:color w:val="000000" w:themeColor="text1"/>
          <w:sz w:val="20"/>
          <w:szCs w:val="20"/>
        </w:rPr>
      </w:pPr>
      <w:r>
        <w:rPr>
          <w:b w:val="0"/>
          <w:bCs w:val="0"/>
          <w:color w:val="000000" w:themeColor="text1"/>
          <w:sz w:val="20"/>
          <w:szCs w:val="20"/>
        </w:rPr>
        <w:t>40% of the global renewable hydrogen projects announced to date are Australian.</w:t>
      </w:r>
    </w:p>
    <w:p w14:paraId="60A9CEDE" w14:textId="58D815B0" w:rsidR="007123CF" w:rsidRPr="007123CF" w:rsidRDefault="00AB4F2B" w:rsidP="007123CF">
      <w:pPr>
        <w:pStyle w:val="SmallQuote"/>
        <w:numPr>
          <w:ilvl w:val="0"/>
          <w:numId w:val="8"/>
        </w:numPr>
        <w:rPr>
          <w:b w:val="0"/>
          <w:bCs w:val="0"/>
          <w:color w:val="000000" w:themeColor="text1"/>
          <w:sz w:val="20"/>
          <w:szCs w:val="20"/>
        </w:rPr>
      </w:pPr>
      <w:r>
        <w:rPr>
          <w:b w:val="0"/>
          <w:bCs w:val="0"/>
          <w:color w:val="000000" w:themeColor="text1"/>
          <w:sz w:val="20"/>
          <w:szCs w:val="20"/>
        </w:rPr>
        <w:t>Australia was the first country in the world to export liquified hydrogen, in 2022. (11)</w:t>
      </w:r>
    </w:p>
    <w:p w14:paraId="7E452EBC" w14:textId="424ECB12" w:rsidR="00B16D5D" w:rsidRPr="00994D19" w:rsidRDefault="00B16D5D" w:rsidP="00B16D5D">
      <w:pPr>
        <w:pStyle w:val="Title"/>
      </w:pPr>
      <w:r>
        <w:t>Future mobility</w:t>
      </w:r>
    </w:p>
    <w:p w14:paraId="3F1EE0ED" w14:textId="63F43A74" w:rsidR="00B16D5D" w:rsidRPr="008A6962" w:rsidRDefault="00B16D5D" w:rsidP="00B16D5D">
      <w:pPr>
        <w:pStyle w:val="SmallQuote"/>
        <w:rPr>
          <w:color w:val="000000" w:themeColor="text1"/>
        </w:rPr>
      </w:pPr>
      <w:r w:rsidRPr="00B16D5D">
        <w:rPr>
          <w:color w:val="000000" w:themeColor="text1"/>
        </w:rPr>
        <w:t>With one of the best-developed</w:t>
      </w:r>
      <w:r>
        <w:rPr>
          <w:color w:val="000000" w:themeColor="text1"/>
        </w:rPr>
        <w:t xml:space="preserve"> </w:t>
      </w:r>
      <w:proofErr w:type="gramStart"/>
      <w:r w:rsidRPr="00B16D5D">
        <w:rPr>
          <w:color w:val="000000" w:themeColor="text1"/>
        </w:rPr>
        <w:t>road</w:t>
      </w:r>
      <w:proofErr w:type="gramEnd"/>
      <w:r w:rsidRPr="00B16D5D">
        <w:rPr>
          <w:color w:val="000000" w:themeColor="text1"/>
        </w:rPr>
        <w:t xml:space="preserve"> and charging</w:t>
      </w:r>
      <w:r>
        <w:rPr>
          <w:color w:val="000000" w:themeColor="text1"/>
        </w:rPr>
        <w:t xml:space="preserve"> </w:t>
      </w:r>
      <w:r w:rsidRPr="00B16D5D">
        <w:rPr>
          <w:color w:val="000000" w:themeColor="text1"/>
        </w:rPr>
        <w:t>infrastructures, and a focus on</w:t>
      </w:r>
      <w:r>
        <w:rPr>
          <w:color w:val="000000" w:themeColor="text1"/>
        </w:rPr>
        <w:t xml:space="preserve"> </w:t>
      </w:r>
      <w:r w:rsidRPr="00B16D5D">
        <w:rPr>
          <w:color w:val="000000" w:themeColor="text1"/>
        </w:rPr>
        <w:t>advancing the 5G network</w:t>
      </w:r>
      <w:r>
        <w:rPr>
          <w:color w:val="000000" w:themeColor="text1"/>
        </w:rPr>
        <w:t xml:space="preserve"> </w:t>
      </w:r>
      <w:r w:rsidRPr="00B16D5D">
        <w:rPr>
          <w:color w:val="000000" w:themeColor="text1"/>
        </w:rPr>
        <w:t>deployment, the Netherlands</w:t>
      </w:r>
      <w:r>
        <w:rPr>
          <w:color w:val="000000" w:themeColor="text1"/>
        </w:rPr>
        <w:t xml:space="preserve"> </w:t>
      </w:r>
      <w:r w:rsidRPr="00B16D5D">
        <w:rPr>
          <w:color w:val="000000" w:themeColor="text1"/>
        </w:rPr>
        <w:t>has already laid the foundations</w:t>
      </w:r>
      <w:r>
        <w:rPr>
          <w:color w:val="000000" w:themeColor="text1"/>
        </w:rPr>
        <w:t xml:space="preserve"> </w:t>
      </w:r>
      <w:r w:rsidRPr="00B16D5D">
        <w:rPr>
          <w:color w:val="000000" w:themeColor="text1"/>
        </w:rPr>
        <w:t>for a future-proof mobility</w:t>
      </w:r>
      <w:r>
        <w:rPr>
          <w:color w:val="000000" w:themeColor="text1"/>
        </w:rPr>
        <w:t xml:space="preserve"> </w:t>
      </w:r>
      <w:r w:rsidRPr="00B16D5D">
        <w:rPr>
          <w:color w:val="000000" w:themeColor="text1"/>
        </w:rPr>
        <w:t>ecosystem.</w:t>
      </w:r>
    </w:p>
    <w:p w14:paraId="4CF6FA2C" w14:textId="3D9DFD55" w:rsidR="00B27678" w:rsidRPr="00B27678" w:rsidRDefault="00B27678" w:rsidP="00B27678">
      <w:pPr>
        <w:pStyle w:val="SmallQuote"/>
        <w:rPr>
          <w:b w:val="0"/>
          <w:bCs w:val="0"/>
          <w:color w:val="000000" w:themeColor="text1"/>
          <w:sz w:val="20"/>
          <w:szCs w:val="20"/>
        </w:rPr>
      </w:pPr>
      <w:r w:rsidRPr="00B27678">
        <w:rPr>
          <w:b w:val="0"/>
          <w:bCs w:val="0"/>
          <w:color w:val="000000" w:themeColor="text1"/>
          <w:sz w:val="20"/>
          <w:szCs w:val="20"/>
        </w:rPr>
        <w:t>30 Dutch cities have committed to minimising</w:t>
      </w:r>
      <w:r>
        <w:rPr>
          <w:b w:val="0"/>
          <w:bCs w:val="0"/>
          <w:color w:val="000000" w:themeColor="text1"/>
          <w:sz w:val="20"/>
          <w:szCs w:val="20"/>
        </w:rPr>
        <w:t xml:space="preserve"> </w:t>
      </w:r>
      <w:r w:rsidRPr="00B27678">
        <w:rPr>
          <w:b w:val="0"/>
          <w:bCs w:val="0"/>
          <w:color w:val="000000" w:themeColor="text1"/>
          <w:sz w:val="20"/>
          <w:szCs w:val="20"/>
        </w:rPr>
        <w:t>emissions and establishing zero-emission zones</w:t>
      </w:r>
      <w:r>
        <w:rPr>
          <w:b w:val="0"/>
          <w:bCs w:val="0"/>
          <w:color w:val="000000" w:themeColor="text1"/>
          <w:sz w:val="20"/>
          <w:szCs w:val="20"/>
        </w:rPr>
        <w:t xml:space="preserve"> </w:t>
      </w:r>
      <w:r w:rsidRPr="00B27678">
        <w:rPr>
          <w:b w:val="0"/>
          <w:bCs w:val="0"/>
          <w:color w:val="000000" w:themeColor="text1"/>
          <w:sz w:val="20"/>
          <w:szCs w:val="20"/>
        </w:rPr>
        <w:t>for logistics by 2025. (12) There is now a need</w:t>
      </w:r>
      <w:r>
        <w:rPr>
          <w:b w:val="0"/>
          <w:bCs w:val="0"/>
          <w:color w:val="000000" w:themeColor="text1"/>
          <w:sz w:val="20"/>
          <w:szCs w:val="20"/>
        </w:rPr>
        <w:t xml:space="preserve"> </w:t>
      </w:r>
      <w:r w:rsidRPr="00B27678">
        <w:rPr>
          <w:b w:val="0"/>
          <w:bCs w:val="0"/>
          <w:color w:val="000000" w:themeColor="text1"/>
          <w:sz w:val="20"/>
          <w:szCs w:val="20"/>
        </w:rPr>
        <w:t>for cities to rethink their infrastructure layout,</w:t>
      </w:r>
      <w:r>
        <w:rPr>
          <w:b w:val="0"/>
          <w:bCs w:val="0"/>
          <w:color w:val="000000" w:themeColor="text1"/>
          <w:sz w:val="20"/>
          <w:szCs w:val="20"/>
        </w:rPr>
        <w:t xml:space="preserve"> </w:t>
      </w:r>
      <w:r w:rsidRPr="00B27678">
        <w:rPr>
          <w:b w:val="0"/>
          <w:bCs w:val="0"/>
          <w:color w:val="000000" w:themeColor="text1"/>
          <w:sz w:val="20"/>
          <w:szCs w:val="20"/>
        </w:rPr>
        <w:t>embracing future proof solutions that improve</w:t>
      </w:r>
      <w:r>
        <w:rPr>
          <w:b w:val="0"/>
          <w:bCs w:val="0"/>
          <w:color w:val="000000" w:themeColor="text1"/>
          <w:sz w:val="20"/>
          <w:szCs w:val="20"/>
        </w:rPr>
        <w:t xml:space="preserve"> </w:t>
      </w:r>
      <w:r w:rsidRPr="00B27678">
        <w:rPr>
          <w:b w:val="0"/>
          <w:bCs w:val="0"/>
          <w:color w:val="000000" w:themeColor="text1"/>
          <w:sz w:val="20"/>
          <w:szCs w:val="20"/>
        </w:rPr>
        <w:t>connectivity, sustainability and liveability.</w:t>
      </w:r>
    </w:p>
    <w:p w14:paraId="309CB9D7" w14:textId="023C75CE" w:rsidR="001A39C6" w:rsidRDefault="00B27678" w:rsidP="00B27678">
      <w:pPr>
        <w:pStyle w:val="SmallQuote"/>
      </w:pPr>
      <w:r w:rsidRPr="00B27678">
        <w:rPr>
          <w:b w:val="0"/>
          <w:bCs w:val="0"/>
          <w:color w:val="000000" w:themeColor="text1"/>
          <w:sz w:val="20"/>
          <w:szCs w:val="20"/>
        </w:rPr>
        <w:lastRenderedPageBreak/>
        <w:t>Combining leading Dutch capability in the</w:t>
      </w:r>
      <w:r>
        <w:rPr>
          <w:b w:val="0"/>
          <w:bCs w:val="0"/>
          <w:color w:val="000000" w:themeColor="text1"/>
          <w:sz w:val="20"/>
          <w:szCs w:val="20"/>
        </w:rPr>
        <w:t xml:space="preserve"> </w:t>
      </w:r>
      <w:r w:rsidRPr="00B27678">
        <w:rPr>
          <w:b w:val="0"/>
          <w:bCs w:val="0"/>
          <w:color w:val="000000" w:themeColor="text1"/>
          <w:sz w:val="20"/>
          <w:szCs w:val="20"/>
        </w:rPr>
        <w:t>sensor, nanotechnology and charging</w:t>
      </w:r>
      <w:r>
        <w:rPr>
          <w:b w:val="0"/>
          <w:bCs w:val="0"/>
          <w:color w:val="000000" w:themeColor="text1"/>
          <w:sz w:val="20"/>
          <w:szCs w:val="20"/>
        </w:rPr>
        <w:t xml:space="preserve"> </w:t>
      </w:r>
      <w:r w:rsidRPr="00B27678">
        <w:rPr>
          <w:b w:val="0"/>
          <w:bCs w:val="0"/>
          <w:color w:val="000000" w:themeColor="text1"/>
          <w:sz w:val="20"/>
          <w:szCs w:val="20"/>
        </w:rPr>
        <w:t>infrastructure sectors with innovative</w:t>
      </w:r>
      <w:r>
        <w:rPr>
          <w:b w:val="0"/>
          <w:bCs w:val="0"/>
          <w:color w:val="000000" w:themeColor="text1"/>
          <w:sz w:val="20"/>
          <w:szCs w:val="20"/>
        </w:rPr>
        <w:t xml:space="preserve"> </w:t>
      </w:r>
      <w:r w:rsidRPr="00B27678">
        <w:rPr>
          <w:b w:val="0"/>
          <w:bCs w:val="0"/>
          <w:color w:val="000000" w:themeColor="text1"/>
          <w:sz w:val="20"/>
          <w:szCs w:val="20"/>
        </w:rPr>
        <w:t>Australian technology in areas such as</w:t>
      </w:r>
      <w:r>
        <w:rPr>
          <w:b w:val="0"/>
          <w:bCs w:val="0"/>
          <w:color w:val="000000" w:themeColor="text1"/>
          <w:sz w:val="20"/>
          <w:szCs w:val="20"/>
        </w:rPr>
        <w:t xml:space="preserve"> </w:t>
      </w:r>
      <w:r w:rsidRPr="00B27678">
        <w:rPr>
          <w:b w:val="0"/>
          <w:bCs w:val="0"/>
          <w:color w:val="000000" w:themeColor="text1"/>
          <w:sz w:val="20"/>
          <w:szCs w:val="20"/>
        </w:rPr>
        <w:t>autonomous and connected mobility, green</w:t>
      </w:r>
      <w:r>
        <w:rPr>
          <w:b w:val="0"/>
          <w:bCs w:val="0"/>
          <w:color w:val="000000" w:themeColor="text1"/>
          <w:sz w:val="20"/>
          <w:szCs w:val="20"/>
        </w:rPr>
        <w:t xml:space="preserve"> </w:t>
      </w:r>
      <w:r w:rsidRPr="00B27678">
        <w:rPr>
          <w:b w:val="0"/>
          <w:bCs w:val="0"/>
          <w:color w:val="000000" w:themeColor="text1"/>
          <w:sz w:val="20"/>
          <w:szCs w:val="20"/>
        </w:rPr>
        <w:t>energy and smart cities will create a roadmap</w:t>
      </w:r>
      <w:r>
        <w:rPr>
          <w:b w:val="0"/>
          <w:bCs w:val="0"/>
          <w:color w:val="000000" w:themeColor="text1"/>
          <w:sz w:val="20"/>
          <w:szCs w:val="20"/>
        </w:rPr>
        <w:t xml:space="preserve"> </w:t>
      </w:r>
      <w:r w:rsidRPr="00B27678">
        <w:rPr>
          <w:b w:val="0"/>
          <w:bCs w:val="0"/>
          <w:color w:val="000000" w:themeColor="text1"/>
          <w:sz w:val="20"/>
          <w:szCs w:val="20"/>
        </w:rPr>
        <w:t>for increased commercial activity.</w:t>
      </w:r>
    </w:p>
    <w:p w14:paraId="732848A7" w14:textId="77777777" w:rsidR="00614F04" w:rsidRDefault="00614F04" w:rsidP="00614F04">
      <w:pPr>
        <w:pStyle w:val="SmallQuote"/>
      </w:pPr>
      <w:r>
        <w:t>Fast facts</w:t>
      </w:r>
    </w:p>
    <w:p w14:paraId="0F993C08" w14:textId="23D0CC5C" w:rsidR="001A39C6" w:rsidRDefault="00614F04" w:rsidP="00EA1129">
      <w:pPr>
        <w:pStyle w:val="SmallQuote"/>
        <w:numPr>
          <w:ilvl w:val="0"/>
          <w:numId w:val="9"/>
        </w:numPr>
        <w:rPr>
          <w:b w:val="0"/>
          <w:bCs w:val="0"/>
          <w:color w:val="000000" w:themeColor="text1"/>
          <w:sz w:val="20"/>
          <w:szCs w:val="20"/>
        </w:rPr>
      </w:pPr>
      <w:r>
        <w:rPr>
          <w:b w:val="0"/>
          <w:bCs w:val="0"/>
          <w:color w:val="000000" w:themeColor="text1"/>
          <w:sz w:val="20"/>
          <w:szCs w:val="20"/>
        </w:rPr>
        <w:t>29% of all charging points for electric cars in the European Union are situated in the Netherlands. (13)</w:t>
      </w:r>
    </w:p>
    <w:p w14:paraId="6B4DF7EE" w14:textId="5A264E85" w:rsidR="00EA1129" w:rsidRDefault="00EA1129" w:rsidP="00EA1129">
      <w:pPr>
        <w:pStyle w:val="SmallQuote"/>
        <w:numPr>
          <w:ilvl w:val="0"/>
          <w:numId w:val="9"/>
        </w:numPr>
        <w:rPr>
          <w:b w:val="0"/>
          <w:bCs w:val="0"/>
          <w:color w:val="000000" w:themeColor="text1"/>
          <w:sz w:val="20"/>
          <w:szCs w:val="20"/>
        </w:rPr>
      </w:pPr>
      <w:r>
        <w:rPr>
          <w:b w:val="0"/>
          <w:bCs w:val="0"/>
          <w:color w:val="000000" w:themeColor="text1"/>
          <w:sz w:val="20"/>
          <w:szCs w:val="20"/>
        </w:rPr>
        <w:t>30 cities in the Netherlands will have a zero-emission logistics zone by 2025</w:t>
      </w:r>
    </w:p>
    <w:p w14:paraId="18AA6FCC" w14:textId="77777777" w:rsidR="00EA1129" w:rsidRDefault="00EA1129" w:rsidP="00614F04">
      <w:pPr>
        <w:pStyle w:val="SmallQuote"/>
        <w:rPr>
          <w:b w:val="0"/>
          <w:bCs w:val="0"/>
          <w:color w:val="000000" w:themeColor="text1"/>
          <w:sz w:val="20"/>
          <w:szCs w:val="20"/>
        </w:rPr>
      </w:pPr>
    </w:p>
    <w:p w14:paraId="55FAA067" w14:textId="09C79F36" w:rsidR="00E8316C" w:rsidRDefault="00E8316C" w:rsidP="00E8316C">
      <w:pPr>
        <w:pStyle w:val="Heading1"/>
      </w:pPr>
      <w:bookmarkStart w:id="6" w:name="_Toc149233946"/>
      <w:r>
        <w:t>Trade and investment overview</w:t>
      </w:r>
      <w:bookmarkEnd w:id="6"/>
    </w:p>
    <w:p w14:paraId="0AE87732" w14:textId="73BCD10A" w:rsidR="00E8316C" w:rsidRPr="00994D19" w:rsidRDefault="00E8316C" w:rsidP="00E8316C">
      <w:pPr>
        <w:pStyle w:val="Title"/>
        <w:ind w:left="720" w:hanging="720"/>
      </w:pPr>
      <w:r>
        <w:t xml:space="preserve">Sector </w:t>
      </w:r>
      <w:r w:rsidR="00637FF1">
        <w:t>overview</w:t>
      </w:r>
      <w:r>
        <w:t>: Agribusiness and food</w:t>
      </w:r>
    </w:p>
    <w:p w14:paraId="13318299" w14:textId="58CFE306" w:rsidR="00E8316C" w:rsidRPr="008A6962" w:rsidRDefault="00BB2905" w:rsidP="00BB2905">
      <w:pPr>
        <w:pStyle w:val="SmallQuote"/>
        <w:rPr>
          <w:color w:val="000000" w:themeColor="text1"/>
        </w:rPr>
      </w:pPr>
      <w:r w:rsidRPr="00BB2905">
        <w:rPr>
          <w:color w:val="000000" w:themeColor="text1"/>
        </w:rPr>
        <w:t>The Netherlands: world-leading innovator</w:t>
      </w:r>
      <w:r>
        <w:rPr>
          <w:color w:val="000000" w:themeColor="text1"/>
        </w:rPr>
        <w:t xml:space="preserve"> </w:t>
      </w:r>
      <w:r w:rsidRPr="00BB2905">
        <w:rPr>
          <w:color w:val="000000" w:themeColor="text1"/>
        </w:rPr>
        <w:t>shaping the future of food</w:t>
      </w:r>
    </w:p>
    <w:p w14:paraId="68A8C7C3" w14:textId="1B36925A" w:rsidR="00BB2905" w:rsidRPr="00BB2905" w:rsidRDefault="00BB2905" w:rsidP="00BB2905">
      <w:pPr>
        <w:pStyle w:val="SmallQuote"/>
        <w:rPr>
          <w:b w:val="0"/>
          <w:bCs w:val="0"/>
          <w:color w:val="000000" w:themeColor="text1"/>
          <w:sz w:val="20"/>
          <w:szCs w:val="20"/>
        </w:rPr>
      </w:pPr>
      <w:r w:rsidRPr="00BB2905">
        <w:rPr>
          <w:b w:val="0"/>
          <w:bCs w:val="0"/>
          <w:color w:val="000000" w:themeColor="text1"/>
          <w:sz w:val="20"/>
          <w:szCs w:val="20"/>
        </w:rPr>
        <w:t>The Netherlands is a fertile ground for agrifood innovation, driven</w:t>
      </w:r>
      <w:r>
        <w:rPr>
          <w:b w:val="0"/>
          <w:bCs w:val="0"/>
          <w:color w:val="000000" w:themeColor="text1"/>
          <w:sz w:val="20"/>
          <w:szCs w:val="20"/>
        </w:rPr>
        <w:t xml:space="preserve"> </w:t>
      </w:r>
      <w:r w:rsidRPr="00BB2905">
        <w:rPr>
          <w:b w:val="0"/>
          <w:bCs w:val="0"/>
          <w:color w:val="000000" w:themeColor="text1"/>
          <w:sz w:val="20"/>
          <w:szCs w:val="20"/>
        </w:rPr>
        <w:t>by a need for highly intensive agricultural production. Although</w:t>
      </w:r>
      <w:r>
        <w:rPr>
          <w:b w:val="0"/>
          <w:bCs w:val="0"/>
          <w:color w:val="000000" w:themeColor="text1"/>
          <w:sz w:val="20"/>
          <w:szCs w:val="20"/>
        </w:rPr>
        <w:t xml:space="preserve"> </w:t>
      </w:r>
      <w:r w:rsidRPr="00BB2905">
        <w:rPr>
          <w:b w:val="0"/>
          <w:bCs w:val="0"/>
          <w:color w:val="000000" w:themeColor="text1"/>
          <w:sz w:val="20"/>
          <w:szCs w:val="20"/>
        </w:rPr>
        <w:t>it has a smaller land mass than Tasmania, it is the second largest</w:t>
      </w:r>
      <w:r>
        <w:rPr>
          <w:b w:val="0"/>
          <w:bCs w:val="0"/>
          <w:color w:val="000000" w:themeColor="text1"/>
          <w:sz w:val="20"/>
          <w:szCs w:val="20"/>
        </w:rPr>
        <w:t xml:space="preserve"> </w:t>
      </w:r>
      <w:r w:rsidRPr="00BB2905">
        <w:rPr>
          <w:b w:val="0"/>
          <w:bCs w:val="0"/>
          <w:color w:val="000000" w:themeColor="text1"/>
          <w:sz w:val="20"/>
          <w:szCs w:val="20"/>
        </w:rPr>
        <w:t>exporter of agricultural products globally. (15)</w:t>
      </w:r>
    </w:p>
    <w:p w14:paraId="10C4EEBB" w14:textId="67546D7C" w:rsidR="00BB2905" w:rsidRPr="00BB2905" w:rsidRDefault="00BB2905" w:rsidP="00BB2905">
      <w:pPr>
        <w:pStyle w:val="SmallQuote"/>
        <w:rPr>
          <w:b w:val="0"/>
          <w:bCs w:val="0"/>
          <w:color w:val="000000" w:themeColor="text1"/>
          <w:sz w:val="20"/>
          <w:szCs w:val="20"/>
        </w:rPr>
      </w:pPr>
      <w:r w:rsidRPr="00BB2905">
        <w:rPr>
          <w:b w:val="0"/>
          <w:bCs w:val="0"/>
          <w:color w:val="000000" w:themeColor="text1"/>
          <w:sz w:val="20"/>
          <w:szCs w:val="20"/>
        </w:rPr>
        <w:t>Expensive land and labour helped drive cutting-edge innovations</w:t>
      </w:r>
      <w:r>
        <w:rPr>
          <w:b w:val="0"/>
          <w:bCs w:val="0"/>
          <w:color w:val="000000" w:themeColor="text1"/>
          <w:sz w:val="20"/>
          <w:szCs w:val="20"/>
        </w:rPr>
        <w:t xml:space="preserve"> </w:t>
      </w:r>
      <w:r w:rsidRPr="00BB2905">
        <w:rPr>
          <w:b w:val="0"/>
          <w:bCs w:val="0"/>
          <w:color w:val="000000" w:themeColor="text1"/>
          <w:sz w:val="20"/>
          <w:szCs w:val="20"/>
        </w:rPr>
        <w:t>to achieve higher yields, minimal water usage for crops, a near</w:t>
      </w:r>
      <w:r>
        <w:rPr>
          <w:b w:val="0"/>
          <w:bCs w:val="0"/>
          <w:color w:val="000000" w:themeColor="text1"/>
          <w:sz w:val="20"/>
          <w:szCs w:val="20"/>
        </w:rPr>
        <w:t xml:space="preserve"> </w:t>
      </w:r>
      <w:r w:rsidRPr="00BB2905">
        <w:rPr>
          <w:b w:val="0"/>
          <w:bCs w:val="0"/>
          <w:color w:val="000000" w:themeColor="text1"/>
          <w:sz w:val="20"/>
          <w:szCs w:val="20"/>
        </w:rPr>
        <w:t>elimination</w:t>
      </w:r>
      <w:r>
        <w:rPr>
          <w:b w:val="0"/>
          <w:bCs w:val="0"/>
          <w:color w:val="000000" w:themeColor="text1"/>
          <w:sz w:val="20"/>
          <w:szCs w:val="20"/>
        </w:rPr>
        <w:t xml:space="preserve"> </w:t>
      </w:r>
      <w:r w:rsidRPr="00BB2905">
        <w:rPr>
          <w:b w:val="0"/>
          <w:bCs w:val="0"/>
          <w:color w:val="000000" w:themeColor="text1"/>
          <w:sz w:val="20"/>
          <w:szCs w:val="20"/>
        </w:rPr>
        <w:t>of greenhouse pesticides and higher energy efficiencies.</w:t>
      </w:r>
    </w:p>
    <w:p w14:paraId="2C8A98F2" w14:textId="214371F0" w:rsidR="00BB2905" w:rsidRPr="00BB2905" w:rsidRDefault="00BB2905" w:rsidP="00BB2905">
      <w:pPr>
        <w:pStyle w:val="SmallQuote"/>
        <w:rPr>
          <w:b w:val="0"/>
          <w:bCs w:val="0"/>
          <w:color w:val="000000" w:themeColor="text1"/>
          <w:sz w:val="20"/>
          <w:szCs w:val="20"/>
        </w:rPr>
      </w:pPr>
      <w:r w:rsidRPr="00BB2905">
        <w:rPr>
          <w:b w:val="0"/>
          <w:bCs w:val="0"/>
          <w:color w:val="000000" w:themeColor="text1"/>
          <w:sz w:val="20"/>
          <w:szCs w:val="20"/>
        </w:rPr>
        <w:t>In collaboration with government and research institutes, Dutch</w:t>
      </w:r>
      <w:r>
        <w:rPr>
          <w:b w:val="0"/>
          <w:bCs w:val="0"/>
          <w:color w:val="000000" w:themeColor="text1"/>
          <w:sz w:val="20"/>
          <w:szCs w:val="20"/>
        </w:rPr>
        <w:t xml:space="preserve"> </w:t>
      </w:r>
      <w:r w:rsidRPr="00BB2905">
        <w:rPr>
          <w:b w:val="0"/>
          <w:bCs w:val="0"/>
          <w:color w:val="000000" w:themeColor="text1"/>
          <w:sz w:val="20"/>
          <w:szCs w:val="20"/>
        </w:rPr>
        <w:t>companies continue to lead agrifood and agtech innovation</w:t>
      </w:r>
      <w:r>
        <w:rPr>
          <w:b w:val="0"/>
          <w:bCs w:val="0"/>
          <w:color w:val="000000" w:themeColor="text1"/>
          <w:sz w:val="20"/>
          <w:szCs w:val="20"/>
        </w:rPr>
        <w:t xml:space="preserve"> </w:t>
      </w:r>
      <w:r w:rsidRPr="00BB2905">
        <w:rPr>
          <w:b w:val="0"/>
          <w:bCs w:val="0"/>
          <w:color w:val="000000" w:themeColor="text1"/>
          <w:sz w:val="20"/>
          <w:szCs w:val="20"/>
        </w:rPr>
        <w:t>through developing new technologies in autonomous growing and</w:t>
      </w:r>
      <w:r>
        <w:rPr>
          <w:b w:val="0"/>
          <w:bCs w:val="0"/>
          <w:color w:val="000000" w:themeColor="text1"/>
          <w:sz w:val="20"/>
          <w:szCs w:val="20"/>
        </w:rPr>
        <w:t xml:space="preserve"> </w:t>
      </w:r>
      <w:r w:rsidRPr="00BB2905">
        <w:rPr>
          <w:b w:val="0"/>
          <w:bCs w:val="0"/>
          <w:color w:val="000000" w:themeColor="text1"/>
          <w:sz w:val="20"/>
          <w:szCs w:val="20"/>
        </w:rPr>
        <w:t>harvesting, vertical farming and crop diversification.</w:t>
      </w:r>
    </w:p>
    <w:p w14:paraId="6D4202CA" w14:textId="7BF65A7D" w:rsidR="001A39C6" w:rsidRPr="004D3171" w:rsidRDefault="00BB2905" w:rsidP="00BB2905">
      <w:pPr>
        <w:pStyle w:val="SmallQuote"/>
        <w:rPr>
          <w:b w:val="0"/>
          <w:bCs w:val="0"/>
          <w:color w:val="000000" w:themeColor="text1"/>
          <w:sz w:val="20"/>
          <w:szCs w:val="20"/>
        </w:rPr>
      </w:pPr>
      <w:r w:rsidRPr="00BB2905">
        <w:rPr>
          <w:b w:val="0"/>
          <w:bCs w:val="0"/>
          <w:color w:val="000000" w:themeColor="text1"/>
          <w:sz w:val="20"/>
          <w:szCs w:val="20"/>
        </w:rPr>
        <w:t>To stimulate innovation, the Dutch government offers competitive</w:t>
      </w:r>
      <w:r>
        <w:rPr>
          <w:b w:val="0"/>
          <w:bCs w:val="0"/>
          <w:color w:val="000000" w:themeColor="text1"/>
          <w:sz w:val="20"/>
          <w:szCs w:val="20"/>
        </w:rPr>
        <w:t xml:space="preserve"> </w:t>
      </w:r>
      <w:r w:rsidRPr="00BB2905">
        <w:rPr>
          <w:b w:val="0"/>
          <w:bCs w:val="0"/>
          <w:color w:val="000000" w:themeColor="text1"/>
          <w:sz w:val="20"/>
          <w:szCs w:val="20"/>
        </w:rPr>
        <w:t>research incentives to fuel future agrifood development, and</w:t>
      </w:r>
      <w:r>
        <w:rPr>
          <w:b w:val="0"/>
          <w:bCs w:val="0"/>
          <w:color w:val="000000" w:themeColor="text1"/>
          <w:sz w:val="20"/>
          <w:szCs w:val="20"/>
        </w:rPr>
        <w:t xml:space="preserve"> </w:t>
      </w:r>
      <w:r w:rsidRPr="00BB2905">
        <w:rPr>
          <w:b w:val="0"/>
          <w:bCs w:val="0"/>
          <w:color w:val="000000" w:themeColor="text1"/>
          <w:sz w:val="20"/>
          <w:szCs w:val="20"/>
        </w:rPr>
        <w:t>federal funding for subsectors such as cellular agriculture.</w:t>
      </w:r>
    </w:p>
    <w:p w14:paraId="516D8DBD" w14:textId="2FE9CB20" w:rsidR="004D3171" w:rsidRPr="004D3171" w:rsidRDefault="004D3171" w:rsidP="004D3171">
      <w:pPr>
        <w:pStyle w:val="SmallQuote"/>
        <w:rPr>
          <w:b w:val="0"/>
          <w:bCs w:val="0"/>
          <w:color w:val="000000" w:themeColor="text1"/>
          <w:sz w:val="20"/>
          <w:szCs w:val="20"/>
        </w:rPr>
      </w:pPr>
      <w:r w:rsidRPr="004D3171">
        <w:rPr>
          <w:b w:val="0"/>
          <w:bCs w:val="0"/>
          <w:color w:val="000000" w:themeColor="text1"/>
          <w:sz w:val="20"/>
          <w:szCs w:val="20"/>
        </w:rPr>
        <w:t>In 2017, industry (supported by</w:t>
      </w:r>
      <w:r>
        <w:rPr>
          <w:b w:val="0"/>
          <w:bCs w:val="0"/>
          <w:color w:val="000000" w:themeColor="text1"/>
          <w:sz w:val="20"/>
          <w:szCs w:val="20"/>
        </w:rPr>
        <w:t xml:space="preserve"> </w:t>
      </w:r>
      <w:r w:rsidRPr="004D3171">
        <w:rPr>
          <w:b w:val="0"/>
          <w:bCs w:val="0"/>
          <w:color w:val="000000" w:themeColor="text1"/>
          <w:sz w:val="20"/>
          <w:szCs w:val="20"/>
        </w:rPr>
        <w:t>government) set a target to grow</w:t>
      </w:r>
      <w:r>
        <w:rPr>
          <w:b w:val="0"/>
          <w:bCs w:val="0"/>
          <w:color w:val="000000" w:themeColor="text1"/>
          <w:sz w:val="20"/>
          <w:szCs w:val="20"/>
        </w:rPr>
        <w:t xml:space="preserve"> </w:t>
      </w:r>
      <w:r w:rsidRPr="004D3171">
        <w:rPr>
          <w:b w:val="0"/>
          <w:bCs w:val="0"/>
          <w:color w:val="000000" w:themeColor="text1"/>
          <w:sz w:val="20"/>
          <w:szCs w:val="20"/>
        </w:rPr>
        <w:t>Australia’s agricultural sector to</w:t>
      </w:r>
      <w:r>
        <w:rPr>
          <w:b w:val="0"/>
          <w:bCs w:val="0"/>
          <w:color w:val="000000" w:themeColor="text1"/>
          <w:sz w:val="20"/>
          <w:szCs w:val="20"/>
        </w:rPr>
        <w:t xml:space="preserve"> </w:t>
      </w:r>
      <w:r w:rsidRPr="004D3171">
        <w:rPr>
          <w:b w:val="0"/>
          <w:bCs w:val="0"/>
          <w:color w:val="000000" w:themeColor="text1"/>
          <w:sz w:val="20"/>
          <w:szCs w:val="20"/>
        </w:rPr>
        <w:t>A$100 billion by 2030. This</w:t>
      </w:r>
      <w:r>
        <w:rPr>
          <w:b w:val="0"/>
          <w:bCs w:val="0"/>
          <w:color w:val="000000" w:themeColor="text1"/>
          <w:sz w:val="20"/>
          <w:szCs w:val="20"/>
        </w:rPr>
        <w:t xml:space="preserve"> </w:t>
      </w:r>
      <w:r w:rsidRPr="004D3171">
        <w:rPr>
          <w:b w:val="0"/>
          <w:bCs w:val="0"/>
          <w:color w:val="000000" w:themeColor="text1"/>
          <w:sz w:val="20"/>
          <w:szCs w:val="20"/>
        </w:rPr>
        <w:t>represents an increase of 68 per</w:t>
      </w:r>
      <w:r>
        <w:rPr>
          <w:b w:val="0"/>
          <w:bCs w:val="0"/>
          <w:color w:val="000000" w:themeColor="text1"/>
          <w:sz w:val="20"/>
          <w:szCs w:val="20"/>
        </w:rPr>
        <w:t xml:space="preserve"> </w:t>
      </w:r>
      <w:r w:rsidRPr="004D3171">
        <w:rPr>
          <w:b w:val="0"/>
          <w:bCs w:val="0"/>
          <w:color w:val="000000" w:themeColor="text1"/>
          <w:sz w:val="20"/>
          <w:szCs w:val="20"/>
        </w:rPr>
        <w:t>cent from the 2017 figure of</w:t>
      </w:r>
      <w:r>
        <w:rPr>
          <w:b w:val="0"/>
          <w:bCs w:val="0"/>
          <w:color w:val="000000" w:themeColor="text1"/>
          <w:sz w:val="20"/>
          <w:szCs w:val="20"/>
        </w:rPr>
        <w:t xml:space="preserve"> </w:t>
      </w:r>
      <w:r w:rsidRPr="004D3171">
        <w:rPr>
          <w:b w:val="0"/>
          <w:bCs w:val="0"/>
          <w:color w:val="000000" w:themeColor="text1"/>
          <w:sz w:val="20"/>
          <w:szCs w:val="20"/>
        </w:rPr>
        <w:t>A$60 billion. (18)</w:t>
      </w:r>
    </w:p>
    <w:p w14:paraId="4A03B087" w14:textId="54043019" w:rsidR="004D3171" w:rsidRPr="004D3171" w:rsidRDefault="004D3171" w:rsidP="004D3171">
      <w:pPr>
        <w:pStyle w:val="SmallQuote"/>
        <w:rPr>
          <w:b w:val="0"/>
          <w:bCs w:val="0"/>
          <w:color w:val="000000" w:themeColor="text1"/>
          <w:sz w:val="20"/>
          <w:szCs w:val="20"/>
        </w:rPr>
      </w:pPr>
      <w:r w:rsidRPr="004D3171">
        <w:rPr>
          <w:b w:val="0"/>
          <w:bCs w:val="0"/>
          <w:color w:val="000000" w:themeColor="text1"/>
          <w:sz w:val="20"/>
          <w:szCs w:val="20"/>
        </w:rPr>
        <w:t>Australia’s sometimes challenging physical environment</w:t>
      </w:r>
      <w:r>
        <w:rPr>
          <w:b w:val="0"/>
          <w:bCs w:val="0"/>
          <w:color w:val="000000" w:themeColor="text1"/>
          <w:sz w:val="20"/>
          <w:szCs w:val="20"/>
        </w:rPr>
        <w:t xml:space="preserve"> </w:t>
      </w:r>
      <w:r w:rsidRPr="004D3171">
        <w:rPr>
          <w:b w:val="0"/>
          <w:bCs w:val="0"/>
          <w:color w:val="000000" w:themeColor="text1"/>
          <w:sz w:val="20"/>
          <w:szCs w:val="20"/>
        </w:rPr>
        <w:t>means growers must adopt new technologies and practices to</w:t>
      </w:r>
      <w:r>
        <w:rPr>
          <w:b w:val="0"/>
          <w:bCs w:val="0"/>
          <w:color w:val="000000" w:themeColor="text1"/>
          <w:sz w:val="20"/>
          <w:szCs w:val="20"/>
        </w:rPr>
        <w:t xml:space="preserve"> </w:t>
      </w:r>
      <w:r w:rsidRPr="004D3171">
        <w:rPr>
          <w:b w:val="0"/>
          <w:bCs w:val="0"/>
          <w:color w:val="000000" w:themeColor="text1"/>
          <w:sz w:val="20"/>
          <w:szCs w:val="20"/>
        </w:rPr>
        <w:t>drive consistent productivity growth to achieve this target.</w:t>
      </w:r>
    </w:p>
    <w:p w14:paraId="79A1B440" w14:textId="38938AD3" w:rsidR="004D3171" w:rsidRPr="004D3171" w:rsidRDefault="004D3171" w:rsidP="004D3171">
      <w:pPr>
        <w:pStyle w:val="SmallQuote"/>
        <w:rPr>
          <w:b w:val="0"/>
          <w:bCs w:val="0"/>
          <w:color w:val="000000" w:themeColor="text1"/>
          <w:sz w:val="20"/>
          <w:szCs w:val="20"/>
        </w:rPr>
      </w:pPr>
      <w:r w:rsidRPr="004D3171">
        <w:rPr>
          <w:b w:val="0"/>
          <w:bCs w:val="0"/>
          <w:color w:val="000000" w:themeColor="text1"/>
          <w:sz w:val="20"/>
          <w:szCs w:val="20"/>
        </w:rPr>
        <w:t>While uptake and adoption of tech in agriculture is growing,</w:t>
      </w:r>
      <w:r>
        <w:rPr>
          <w:b w:val="0"/>
          <w:bCs w:val="0"/>
          <w:color w:val="000000" w:themeColor="text1"/>
          <w:sz w:val="20"/>
          <w:szCs w:val="20"/>
        </w:rPr>
        <w:t xml:space="preserve"> </w:t>
      </w:r>
      <w:r w:rsidRPr="004D3171">
        <w:rPr>
          <w:b w:val="0"/>
          <w:bCs w:val="0"/>
          <w:color w:val="000000" w:themeColor="text1"/>
          <w:sz w:val="20"/>
          <w:szCs w:val="20"/>
        </w:rPr>
        <w:t>there is further opportunity to digitise and implement</w:t>
      </w:r>
      <w:r>
        <w:rPr>
          <w:b w:val="0"/>
          <w:bCs w:val="0"/>
          <w:color w:val="000000" w:themeColor="text1"/>
          <w:sz w:val="20"/>
          <w:szCs w:val="20"/>
        </w:rPr>
        <w:t xml:space="preserve"> </w:t>
      </w:r>
      <w:r w:rsidRPr="004D3171">
        <w:rPr>
          <w:b w:val="0"/>
          <w:bCs w:val="0"/>
          <w:color w:val="000000" w:themeColor="text1"/>
          <w:sz w:val="20"/>
          <w:szCs w:val="20"/>
        </w:rPr>
        <w:t>technological change into operations, both in controlled</w:t>
      </w:r>
      <w:r>
        <w:rPr>
          <w:b w:val="0"/>
          <w:bCs w:val="0"/>
          <w:color w:val="000000" w:themeColor="text1"/>
          <w:sz w:val="20"/>
          <w:szCs w:val="20"/>
        </w:rPr>
        <w:t xml:space="preserve"> </w:t>
      </w:r>
      <w:r w:rsidRPr="004D3171">
        <w:rPr>
          <w:b w:val="0"/>
          <w:bCs w:val="0"/>
          <w:color w:val="000000" w:themeColor="text1"/>
          <w:sz w:val="20"/>
          <w:szCs w:val="20"/>
        </w:rPr>
        <w:t>environment and open field agriculture.</w:t>
      </w:r>
    </w:p>
    <w:p w14:paraId="68BD2B5B" w14:textId="63232CC7" w:rsidR="001A39C6" w:rsidRPr="006610EE" w:rsidRDefault="004D3171" w:rsidP="004D3171">
      <w:pPr>
        <w:pStyle w:val="SmallQuote"/>
        <w:rPr>
          <w:b w:val="0"/>
          <w:bCs w:val="0"/>
          <w:color w:val="auto"/>
          <w:sz w:val="20"/>
          <w:szCs w:val="20"/>
        </w:rPr>
      </w:pPr>
      <w:r w:rsidRPr="004D3171">
        <w:rPr>
          <w:b w:val="0"/>
          <w:bCs w:val="0"/>
          <w:color w:val="000000" w:themeColor="text1"/>
          <w:sz w:val="20"/>
          <w:szCs w:val="20"/>
        </w:rPr>
        <w:t>These drivers, coupled with Australia’s huge production capacity,</w:t>
      </w:r>
      <w:r>
        <w:rPr>
          <w:b w:val="0"/>
          <w:bCs w:val="0"/>
          <w:color w:val="000000" w:themeColor="text1"/>
          <w:sz w:val="20"/>
          <w:szCs w:val="20"/>
        </w:rPr>
        <w:t xml:space="preserve"> </w:t>
      </w:r>
      <w:r w:rsidRPr="004D3171">
        <w:rPr>
          <w:b w:val="0"/>
          <w:bCs w:val="0"/>
          <w:color w:val="000000" w:themeColor="text1"/>
          <w:sz w:val="20"/>
          <w:szCs w:val="20"/>
        </w:rPr>
        <w:t xml:space="preserve">make it an ideal market for </w:t>
      </w:r>
      <w:r w:rsidRPr="006610EE">
        <w:rPr>
          <w:b w:val="0"/>
          <w:bCs w:val="0"/>
          <w:color w:val="auto"/>
          <w:sz w:val="20"/>
          <w:szCs w:val="20"/>
        </w:rPr>
        <w:t>Dutch innovations in agribusiness.</w:t>
      </w:r>
    </w:p>
    <w:p w14:paraId="1A0DE8AB" w14:textId="77777777" w:rsidR="006D474A" w:rsidRPr="006610EE" w:rsidRDefault="006D474A" w:rsidP="006D474A">
      <w:pPr>
        <w:pStyle w:val="SmallQuote"/>
        <w:rPr>
          <w:color w:val="auto"/>
        </w:rPr>
      </w:pPr>
      <w:r w:rsidRPr="006610EE">
        <w:rPr>
          <w:color w:val="auto"/>
        </w:rPr>
        <w:lastRenderedPageBreak/>
        <w:t>Australia: a leading regional agrifood exporter</w:t>
      </w:r>
    </w:p>
    <w:p w14:paraId="5DE1C507" w14:textId="43A03078" w:rsidR="006D474A" w:rsidRPr="006610EE" w:rsidRDefault="006D474A" w:rsidP="006D474A">
      <w:pPr>
        <w:pStyle w:val="SmallQuote"/>
        <w:rPr>
          <w:b w:val="0"/>
          <w:bCs w:val="0"/>
          <w:color w:val="auto"/>
          <w:sz w:val="20"/>
          <w:szCs w:val="20"/>
        </w:rPr>
      </w:pPr>
      <w:r w:rsidRPr="006610EE">
        <w:rPr>
          <w:b w:val="0"/>
          <w:bCs w:val="0"/>
          <w:color w:val="auto"/>
          <w:sz w:val="20"/>
          <w:szCs w:val="20"/>
        </w:rPr>
        <w:t>Austrade views the Netherlands as the European trade hub for agrifood, a market which offers opportunities for Australian business with up- and midstream activities. Australia is about 186 times larger than the Netherlands and agriculture accounts for 55 per cent of land usage.</w:t>
      </w:r>
    </w:p>
    <w:p w14:paraId="629D587F" w14:textId="20E71A5A" w:rsidR="006D474A" w:rsidRPr="006610EE" w:rsidRDefault="006D474A" w:rsidP="006D474A">
      <w:pPr>
        <w:pStyle w:val="SmallQuote"/>
        <w:rPr>
          <w:b w:val="0"/>
          <w:bCs w:val="0"/>
          <w:color w:val="auto"/>
          <w:sz w:val="20"/>
          <w:szCs w:val="20"/>
        </w:rPr>
      </w:pPr>
      <w:r w:rsidRPr="006610EE">
        <w:rPr>
          <w:b w:val="0"/>
          <w:bCs w:val="0"/>
          <w:color w:val="auto"/>
          <w:sz w:val="20"/>
          <w:szCs w:val="20"/>
        </w:rPr>
        <w:t>By promoting the diversification of export destinations, sectors and exporters, we support Australia to be more resilient to geopolitical and economic shifts and to take advantage of emerging opportunities – including those in the Netherlands, and Europe more broadly.</w:t>
      </w:r>
    </w:p>
    <w:p w14:paraId="715EC7A5" w14:textId="25D867A4" w:rsidR="006D474A" w:rsidRPr="006610EE" w:rsidRDefault="006D474A" w:rsidP="006D474A">
      <w:pPr>
        <w:pStyle w:val="SmallQuote"/>
        <w:rPr>
          <w:b w:val="0"/>
          <w:bCs w:val="0"/>
          <w:color w:val="auto"/>
          <w:sz w:val="20"/>
          <w:szCs w:val="20"/>
        </w:rPr>
      </w:pPr>
      <w:r w:rsidRPr="006610EE">
        <w:rPr>
          <w:b w:val="0"/>
          <w:bCs w:val="0"/>
          <w:color w:val="auto"/>
          <w:sz w:val="20"/>
          <w:szCs w:val="20"/>
        </w:rPr>
        <w:t>Australia currently produces enough food to feed 80 million people and exports around 72 per cent of its annual agrifood production, mostly to the Asia-Pacific region. (16)</w:t>
      </w:r>
    </w:p>
    <w:p w14:paraId="12330E5A" w14:textId="6254FEA7" w:rsidR="006D474A" w:rsidRPr="006610EE" w:rsidRDefault="006D474A" w:rsidP="006D474A">
      <w:pPr>
        <w:pStyle w:val="SmallQuote"/>
        <w:rPr>
          <w:b w:val="0"/>
          <w:bCs w:val="0"/>
          <w:color w:val="auto"/>
          <w:sz w:val="20"/>
          <w:szCs w:val="20"/>
        </w:rPr>
      </w:pPr>
      <w:r w:rsidRPr="006610EE">
        <w:rPr>
          <w:b w:val="0"/>
          <w:bCs w:val="0"/>
          <w:color w:val="auto"/>
          <w:sz w:val="20"/>
          <w:szCs w:val="20"/>
        </w:rPr>
        <w:t>In any given year, Australia represents 2 to 3 per cent of global agricultural output. In 2021, the country exported a record value of A$76 billion. Australia has 17 free trade agreements (FTAs) and 40 per cent of trade is with fast-growing economies in the Indo-Pacific region. (17)</w:t>
      </w:r>
    </w:p>
    <w:p w14:paraId="61EE3980" w14:textId="358683BD" w:rsidR="001A39C6" w:rsidRPr="006610EE" w:rsidRDefault="006D474A" w:rsidP="006D474A">
      <w:pPr>
        <w:pStyle w:val="SmallQuote"/>
        <w:rPr>
          <w:b w:val="0"/>
          <w:bCs w:val="0"/>
          <w:color w:val="auto"/>
          <w:sz w:val="20"/>
          <w:szCs w:val="20"/>
        </w:rPr>
      </w:pPr>
      <w:r w:rsidRPr="006610EE">
        <w:rPr>
          <w:b w:val="0"/>
          <w:bCs w:val="0"/>
          <w:color w:val="auto"/>
          <w:sz w:val="20"/>
          <w:szCs w:val="20"/>
        </w:rPr>
        <w:t>Recently Australia signed an FTA with the UK, and it is in negotiations to complete an agreement with the EU. This will provide the EU with enhanced access to Australian goods and services.</w:t>
      </w:r>
    </w:p>
    <w:p w14:paraId="07286970" w14:textId="0A369DE0" w:rsidR="001A39C6" w:rsidRPr="006610EE" w:rsidRDefault="0052332B" w:rsidP="0052332B">
      <w:pPr>
        <w:pStyle w:val="SmallQuote"/>
        <w:rPr>
          <w:color w:val="auto"/>
        </w:rPr>
      </w:pPr>
      <w:r w:rsidRPr="006610EE">
        <w:rPr>
          <w:color w:val="auto"/>
        </w:rPr>
        <w:t>Within Europe’s agribusiness ecosystem, the Netherlands is an important leader:</w:t>
      </w:r>
    </w:p>
    <w:p w14:paraId="2EC98F17" w14:textId="77777777" w:rsidR="00603EA6" w:rsidRPr="006610EE" w:rsidRDefault="00603EA6" w:rsidP="00603EA6">
      <w:pPr>
        <w:pStyle w:val="SmallQuote"/>
        <w:numPr>
          <w:ilvl w:val="0"/>
          <w:numId w:val="10"/>
        </w:numPr>
        <w:rPr>
          <w:b w:val="0"/>
          <w:bCs w:val="0"/>
          <w:color w:val="auto"/>
          <w:sz w:val="20"/>
          <w:szCs w:val="20"/>
        </w:rPr>
      </w:pPr>
      <w:r w:rsidRPr="006610EE">
        <w:rPr>
          <w:b w:val="0"/>
          <w:bCs w:val="0"/>
          <w:color w:val="auto"/>
          <w:sz w:val="20"/>
          <w:szCs w:val="20"/>
        </w:rPr>
        <w:t>Gateway to Europe</w:t>
      </w:r>
    </w:p>
    <w:p w14:paraId="0583329C" w14:textId="77777777" w:rsidR="00603EA6" w:rsidRPr="006610EE" w:rsidRDefault="00603EA6" w:rsidP="00603EA6">
      <w:pPr>
        <w:pStyle w:val="SmallQuote"/>
        <w:numPr>
          <w:ilvl w:val="0"/>
          <w:numId w:val="10"/>
        </w:numPr>
        <w:rPr>
          <w:b w:val="0"/>
          <w:bCs w:val="0"/>
          <w:color w:val="auto"/>
          <w:sz w:val="20"/>
          <w:szCs w:val="20"/>
        </w:rPr>
      </w:pPr>
      <w:r w:rsidRPr="006610EE">
        <w:rPr>
          <w:b w:val="0"/>
          <w:bCs w:val="0"/>
          <w:color w:val="auto"/>
          <w:sz w:val="20"/>
          <w:szCs w:val="20"/>
        </w:rPr>
        <w:t>Logistics hub for global food imports and exports</w:t>
      </w:r>
    </w:p>
    <w:p w14:paraId="2114728F" w14:textId="15394891" w:rsidR="001A39C6" w:rsidRPr="006610EE" w:rsidRDefault="00603EA6" w:rsidP="00603EA6">
      <w:pPr>
        <w:pStyle w:val="SmallQuote"/>
        <w:numPr>
          <w:ilvl w:val="0"/>
          <w:numId w:val="10"/>
        </w:numPr>
        <w:rPr>
          <w:b w:val="0"/>
          <w:bCs w:val="0"/>
          <w:color w:val="auto"/>
          <w:sz w:val="20"/>
          <w:szCs w:val="20"/>
        </w:rPr>
      </w:pPr>
      <w:r w:rsidRPr="006610EE">
        <w:rPr>
          <w:b w:val="0"/>
          <w:bCs w:val="0"/>
          <w:color w:val="auto"/>
          <w:sz w:val="20"/>
          <w:szCs w:val="20"/>
        </w:rPr>
        <w:t>Innovator shaping the future of food</w:t>
      </w:r>
    </w:p>
    <w:p w14:paraId="7FC2C137" w14:textId="0DA99540" w:rsidR="00603EA6" w:rsidRPr="006610EE" w:rsidRDefault="00603EA6" w:rsidP="00603EA6">
      <w:pPr>
        <w:pStyle w:val="SmallQuote"/>
        <w:numPr>
          <w:ilvl w:val="0"/>
          <w:numId w:val="10"/>
        </w:numPr>
        <w:rPr>
          <w:b w:val="0"/>
          <w:bCs w:val="0"/>
          <w:color w:val="auto"/>
          <w:sz w:val="20"/>
          <w:szCs w:val="20"/>
        </w:rPr>
      </w:pPr>
      <w:r w:rsidRPr="006610EE">
        <w:rPr>
          <w:b w:val="0"/>
          <w:bCs w:val="0"/>
          <w:color w:val="auto"/>
          <w:sz w:val="20"/>
          <w:szCs w:val="20"/>
        </w:rPr>
        <w:t>Producer for the world market</w:t>
      </w:r>
    </w:p>
    <w:p w14:paraId="6EB90446" w14:textId="77777777" w:rsidR="00CB0928" w:rsidRPr="006610EE" w:rsidRDefault="00CB0928" w:rsidP="00CB0928">
      <w:pPr>
        <w:pStyle w:val="SmallQuote"/>
        <w:rPr>
          <w:color w:val="auto"/>
        </w:rPr>
      </w:pPr>
      <w:r w:rsidRPr="006610EE">
        <w:rPr>
          <w:color w:val="auto"/>
        </w:rPr>
        <w:t>Australia: a leading regional agrifood exporter</w:t>
      </w:r>
    </w:p>
    <w:p w14:paraId="510AC861" w14:textId="7BEBE7D7" w:rsidR="00CB0928" w:rsidRPr="006610EE" w:rsidRDefault="00CB0928" w:rsidP="00CB0928">
      <w:pPr>
        <w:pStyle w:val="SmallQuote"/>
        <w:rPr>
          <w:b w:val="0"/>
          <w:bCs w:val="0"/>
          <w:color w:val="auto"/>
          <w:sz w:val="20"/>
          <w:szCs w:val="20"/>
        </w:rPr>
      </w:pPr>
      <w:r w:rsidRPr="006610EE">
        <w:rPr>
          <w:b w:val="0"/>
          <w:bCs w:val="0"/>
          <w:color w:val="auto"/>
          <w:sz w:val="20"/>
          <w:szCs w:val="20"/>
        </w:rPr>
        <w:t>Austrade views the Netherlands as the European trade hub for agrifood, a market which offers opportunities for Australian business with up- and midstream activities. Australia is about 186 times larger than the Netherlands and agriculture accounts for 55 per cent of land usage.</w:t>
      </w:r>
    </w:p>
    <w:p w14:paraId="0C20ACFC" w14:textId="6277C033" w:rsidR="00CB0928" w:rsidRPr="006610EE" w:rsidRDefault="00CB0928" w:rsidP="00CB0928">
      <w:pPr>
        <w:pStyle w:val="SmallQuote"/>
        <w:rPr>
          <w:b w:val="0"/>
          <w:bCs w:val="0"/>
          <w:color w:val="auto"/>
          <w:sz w:val="20"/>
          <w:szCs w:val="20"/>
        </w:rPr>
      </w:pPr>
      <w:r w:rsidRPr="006610EE">
        <w:rPr>
          <w:b w:val="0"/>
          <w:bCs w:val="0"/>
          <w:color w:val="auto"/>
          <w:sz w:val="20"/>
          <w:szCs w:val="20"/>
        </w:rPr>
        <w:t>By promoting the diversification of export destinations, sectors and exporters, we support Australia to be more resilient to geopolitical and economic shifts and to take advantage of emerging opportunities – including those in the Netherlands, and Europe more broadly.</w:t>
      </w:r>
    </w:p>
    <w:p w14:paraId="762D095F" w14:textId="665CA2D5" w:rsidR="00CB0928" w:rsidRPr="006610EE" w:rsidRDefault="00CB0928" w:rsidP="00CB0928">
      <w:pPr>
        <w:pStyle w:val="SmallQuote"/>
        <w:rPr>
          <w:b w:val="0"/>
          <w:bCs w:val="0"/>
          <w:color w:val="auto"/>
          <w:sz w:val="20"/>
          <w:szCs w:val="20"/>
        </w:rPr>
      </w:pPr>
      <w:r w:rsidRPr="006610EE">
        <w:rPr>
          <w:b w:val="0"/>
          <w:bCs w:val="0"/>
          <w:color w:val="auto"/>
          <w:sz w:val="20"/>
          <w:szCs w:val="20"/>
        </w:rPr>
        <w:t>Australia currently produces enough food to feed 80 million people and exports around 72 per cent of its annual agrifood production, mostly to the Asia-Pacific region. (16)</w:t>
      </w:r>
    </w:p>
    <w:p w14:paraId="0A49298E" w14:textId="04286B67" w:rsidR="00CB0928" w:rsidRPr="006610EE" w:rsidRDefault="00CB0928" w:rsidP="00CB0928">
      <w:pPr>
        <w:pStyle w:val="SmallQuote"/>
        <w:rPr>
          <w:b w:val="0"/>
          <w:bCs w:val="0"/>
          <w:color w:val="auto"/>
          <w:sz w:val="20"/>
          <w:szCs w:val="20"/>
        </w:rPr>
      </w:pPr>
      <w:r w:rsidRPr="006610EE">
        <w:rPr>
          <w:b w:val="0"/>
          <w:bCs w:val="0"/>
          <w:color w:val="auto"/>
          <w:sz w:val="20"/>
          <w:szCs w:val="20"/>
        </w:rPr>
        <w:t>In any given year, Australia represents 2 to 3 per cent of global</w:t>
      </w:r>
      <w:r w:rsidR="008B4CFF" w:rsidRPr="006610EE">
        <w:rPr>
          <w:b w:val="0"/>
          <w:bCs w:val="0"/>
          <w:color w:val="auto"/>
          <w:sz w:val="20"/>
          <w:szCs w:val="20"/>
        </w:rPr>
        <w:t xml:space="preserve"> </w:t>
      </w:r>
      <w:r w:rsidRPr="006610EE">
        <w:rPr>
          <w:b w:val="0"/>
          <w:bCs w:val="0"/>
          <w:color w:val="auto"/>
          <w:sz w:val="20"/>
          <w:szCs w:val="20"/>
        </w:rPr>
        <w:t>agricultural output. In 2021, the country exported a record value of</w:t>
      </w:r>
      <w:r w:rsidR="008B4CFF" w:rsidRPr="006610EE">
        <w:rPr>
          <w:b w:val="0"/>
          <w:bCs w:val="0"/>
          <w:color w:val="auto"/>
          <w:sz w:val="20"/>
          <w:szCs w:val="20"/>
        </w:rPr>
        <w:t xml:space="preserve"> </w:t>
      </w:r>
      <w:r w:rsidRPr="006610EE">
        <w:rPr>
          <w:b w:val="0"/>
          <w:bCs w:val="0"/>
          <w:color w:val="auto"/>
          <w:sz w:val="20"/>
          <w:szCs w:val="20"/>
        </w:rPr>
        <w:t>A$76 billion. Australia has 17 free trade agreements (FTAs) and 40</w:t>
      </w:r>
      <w:r w:rsidR="008B4CFF" w:rsidRPr="006610EE">
        <w:rPr>
          <w:b w:val="0"/>
          <w:bCs w:val="0"/>
          <w:color w:val="auto"/>
          <w:sz w:val="20"/>
          <w:szCs w:val="20"/>
        </w:rPr>
        <w:t xml:space="preserve"> </w:t>
      </w:r>
      <w:r w:rsidRPr="006610EE">
        <w:rPr>
          <w:b w:val="0"/>
          <w:bCs w:val="0"/>
          <w:color w:val="auto"/>
          <w:sz w:val="20"/>
          <w:szCs w:val="20"/>
        </w:rPr>
        <w:t>per cent of trade is with fast-growing economies in the Indo-Pacific region. (17)</w:t>
      </w:r>
    </w:p>
    <w:p w14:paraId="5BB97D48" w14:textId="0F7036F6" w:rsidR="001A39C6" w:rsidRPr="006610EE" w:rsidRDefault="00CB0928" w:rsidP="00CB0928">
      <w:pPr>
        <w:pStyle w:val="SmallQuote"/>
        <w:rPr>
          <w:b w:val="0"/>
          <w:bCs w:val="0"/>
          <w:color w:val="auto"/>
          <w:sz w:val="20"/>
          <w:szCs w:val="20"/>
        </w:rPr>
      </w:pPr>
      <w:r w:rsidRPr="006610EE">
        <w:rPr>
          <w:b w:val="0"/>
          <w:bCs w:val="0"/>
          <w:color w:val="auto"/>
          <w:sz w:val="20"/>
          <w:szCs w:val="20"/>
        </w:rPr>
        <w:lastRenderedPageBreak/>
        <w:t>Recently Australia signed an FTA with the UK, and it is in negotiations</w:t>
      </w:r>
      <w:r w:rsidR="008B4CFF" w:rsidRPr="006610EE">
        <w:rPr>
          <w:b w:val="0"/>
          <w:bCs w:val="0"/>
          <w:color w:val="auto"/>
          <w:sz w:val="20"/>
          <w:szCs w:val="20"/>
        </w:rPr>
        <w:t xml:space="preserve"> </w:t>
      </w:r>
      <w:r w:rsidRPr="006610EE">
        <w:rPr>
          <w:b w:val="0"/>
          <w:bCs w:val="0"/>
          <w:color w:val="auto"/>
          <w:sz w:val="20"/>
          <w:szCs w:val="20"/>
        </w:rPr>
        <w:t>to complete an agreement with the EU. This will provide the EU with</w:t>
      </w:r>
      <w:r w:rsidR="008B4CFF" w:rsidRPr="006610EE">
        <w:rPr>
          <w:b w:val="0"/>
          <w:bCs w:val="0"/>
          <w:color w:val="auto"/>
          <w:sz w:val="20"/>
          <w:szCs w:val="20"/>
        </w:rPr>
        <w:t xml:space="preserve"> </w:t>
      </w:r>
      <w:r w:rsidRPr="006610EE">
        <w:rPr>
          <w:b w:val="0"/>
          <w:bCs w:val="0"/>
          <w:color w:val="auto"/>
          <w:sz w:val="20"/>
          <w:szCs w:val="20"/>
        </w:rPr>
        <w:t>enhanced access to Australian goods and services.</w:t>
      </w:r>
    </w:p>
    <w:p w14:paraId="48D1978B" w14:textId="77777777" w:rsidR="00D15EE7" w:rsidRPr="006610EE" w:rsidRDefault="00D15EE7" w:rsidP="00D15EE7">
      <w:pPr>
        <w:pStyle w:val="SmallQuote"/>
        <w:rPr>
          <w:color w:val="auto"/>
        </w:rPr>
      </w:pPr>
      <w:r w:rsidRPr="006610EE">
        <w:rPr>
          <w:color w:val="auto"/>
        </w:rPr>
        <w:t>Fast facts</w:t>
      </w:r>
    </w:p>
    <w:p w14:paraId="2BAF8D28" w14:textId="77777777" w:rsidR="00D15EE7" w:rsidRPr="006610EE" w:rsidRDefault="00D15EE7" w:rsidP="00D15EE7">
      <w:pPr>
        <w:pStyle w:val="SmallQuote"/>
        <w:numPr>
          <w:ilvl w:val="0"/>
          <w:numId w:val="11"/>
        </w:numPr>
        <w:rPr>
          <w:b w:val="0"/>
          <w:bCs w:val="0"/>
          <w:color w:val="auto"/>
          <w:sz w:val="20"/>
          <w:szCs w:val="20"/>
        </w:rPr>
      </w:pPr>
      <w:r w:rsidRPr="006610EE">
        <w:rPr>
          <w:b w:val="0"/>
          <w:bCs w:val="0"/>
          <w:color w:val="auto"/>
          <w:sz w:val="20"/>
          <w:szCs w:val="20"/>
        </w:rPr>
        <w:t>A$100 billion target for the Australian agricultural sector by 2030</w:t>
      </w:r>
    </w:p>
    <w:p w14:paraId="08C71352" w14:textId="767186D9" w:rsidR="00D15EE7" w:rsidRPr="006610EE" w:rsidRDefault="00D15EE7" w:rsidP="00D15EE7">
      <w:pPr>
        <w:pStyle w:val="SmallQuote"/>
        <w:numPr>
          <w:ilvl w:val="0"/>
          <w:numId w:val="11"/>
        </w:numPr>
        <w:rPr>
          <w:b w:val="0"/>
          <w:bCs w:val="0"/>
          <w:color w:val="auto"/>
          <w:sz w:val="20"/>
          <w:szCs w:val="20"/>
        </w:rPr>
      </w:pPr>
      <w:r w:rsidRPr="006610EE">
        <w:rPr>
          <w:b w:val="0"/>
          <w:bCs w:val="0"/>
          <w:color w:val="auto"/>
          <w:sz w:val="20"/>
          <w:szCs w:val="20"/>
        </w:rPr>
        <w:t xml:space="preserve">Australia has approximately 70% of the world’s total certified organic </w:t>
      </w:r>
      <w:r w:rsidR="004D164B" w:rsidRPr="006610EE">
        <w:rPr>
          <w:b w:val="0"/>
          <w:bCs w:val="0"/>
          <w:color w:val="auto"/>
          <w:sz w:val="20"/>
          <w:szCs w:val="20"/>
        </w:rPr>
        <w:t>farmland</w:t>
      </w:r>
    </w:p>
    <w:p w14:paraId="047AAED2" w14:textId="01ABF2EB" w:rsidR="00162DA8" w:rsidRPr="006610EE" w:rsidRDefault="00162DA8" w:rsidP="00162DA8">
      <w:pPr>
        <w:pStyle w:val="SmallQuote"/>
        <w:rPr>
          <w:color w:val="auto"/>
        </w:rPr>
      </w:pPr>
      <w:r w:rsidRPr="006610EE">
        <w:rPr>
          <w:color w:val="auto"/>
        </w:rPr>
        <w:t>Dutch expertise can unlock Australia’s agricultural potential</w:t>
      </w:r>
    </w:p>
    <w:p w14:paraId="1C08F8A7" w14:textId="7E768E87" w:rsidR="00162DA8" w:rsidRPr="006610EE" w:rsidRDefault="00162DA8" w:rsidP="00162DA8">
      <w:pPr>
        <w:pStyle w:val="SmallQuote"/>
        <w:rPr>
          <w:b w:val="0"/>
          <w:bCs w:val="0"/>
          <w:color w:val="auto"/>
          <w:sz w:val="20"/>
          <w:szCs w:val="20"/>
        </w:rPr>
      </w:pPr>
      <w:r w:rsidRPr="006610EE">
        <w:rPr>
          <w:b w:val="0"/>
          <w:bCs w:val="0"/>
          <w:color w:val="auto"/>
          <w:sz w:val="20"/>
          <w:szCs w:val="20"/>
        </w:rPr>
        <w:t>Australia’s national science agency CSIRO launched a roadmap to support Australia’s food systems to become more sustainable, productive and resilient for the future. The roadmap identified five areas of opportunity, each with their own 2030 targets and 2050 goals:</w:t>
      </w:r>
    </w:p>
    <w:p w14:paraId="3CC1D8E3" w14:textId="1C6C0A5C" w:rsidR="00162DA8" w:rsidRPr="006610EE" w:rsidRDefault="00162DA8" w:rsidP="00162DA8">
      <w:pPr>
        <w:pStyle w:val="SmallQuote"/>
        <w:numPr>
          <w:ilvl w:val="0"/>
          <w:numId w:val="12"/>
        </w:numPr>
        <w:rPr>
          <w:b w:val="0"/>
          <w:bCs w:val="0"/>
          <w:color w:val="auto"/>
          <w:sz w:val="20"/>
          <w:szCs w:val="20"/>
        </w:rPr>
      </w:pPr>
      <w:r w:rsidRPr="006610EE">
        <w:rPr>
          <w:b w:val="0"/>
          <w:bCs w:val="0"/>
          <w:color w:val="auto"/>
          <w:sz w:val="20"/>
          <w:szCs w:val="20"/>
        </w:rPr>
        <w:t>Enabling equitable access to healthy and sustainable diets</w:t>
      </w:r>
    </w:p>
    <w:p w14:paraId="69BAB4A0" w14:textId="246B9C5D" w:rsidR="00162DA8" w:rsidRPr="006610EE" w:rsidRDefault="00162DA8" w:rsidP="00162DA8">
      <w:pPr>
        <w:pStyle w:val="SmallQuote"/>
        <w:numPr>
          <w:ilvl w:val="0"/>
          <w:numId w:val="12"/>
        </w:numPr>
        <w:rPr>
          <w:b w:val="0"/>
          <w:bCs w:val="0"/>
          <w:color w:val="auto"/>
          <w:sz w:val="20"/>
          <w:szCs w:val="20"/>
        </w:rPr>
      </w:pPr>
      <w:r w:rsidRPr="006610EE">
        <w:rPr>
          <w:b w:val="0"/>
          <w:bCs w:val="0"/>
          <w:color w:val="auto"/>
          <w:sz w:val="20"/>
          <w:szCs w:val="20"/>
        </w:rPr>
        <w:t>Minimising waste and improving circularity</w:t>
      </w:r>
    </w:p>
    <w:p w14:paraId="18792CB6" w14:textId="47EFC538" w:rsidR="00162DA8" w:rsidRPr="006610EE" w:rsidRDefault="00162DA8" w:rsidP="00162DA8">
      <w:pPr>
        <w:pStyle w:val="SmallQuote"/>
        <w:numPr>
          <w:ilvl w:val="0"/>
          <w:numId w:val="12"/>
        </w:numPr>
        <w:rPr>
          <w:b w:val="0"/>
          <w:bCs w:val="0"/>
          <w:color w:val="auto"/>
          <w:sz w:val="20"/>
          <w:szCs w:val="20"/>
        </w:rPr>
      </w:pPr>
      <w:r w:rsidRPr="006610EE">
        <w:rPr>
          <w:b w:val="0"/>
          <w:bCs w:val="0"/>
          <w:color w:val="auto"/>
          <w:sz w:val="20"/>
          <w:szCs w:val="20"/>
        </w:rPr>
        <w:t>Facilitating Australia’s transition to net zero emissions</w:t>
      </w:r>
    </w:p>
    <w:p w14:paraId="6A32C363" w14:textId="0A92A4C2" w:rsidR="00162DA8" w:rsidRPr="006610EE" w:rsidRDefault="00162DA8" w:rsidP="00162DA8">
      <w:pPr>
        <w:pStyle w:val="SmallQuote"/>
        <w:numPr>
          <w:ilvl w:val="0"/>
          <w:numId w:val="12"/>
        </w:numPr>
        <w:rPr>
          <w:b w:val="0"/>
          <w:bCs w:val="0"/>
          <w:color w:val="auto"/>
          <w:sz w:val="20"/>
          <w:szCs w:val="20"/>
        </w:rPr>
      </w:pPr>
      <w:r w:rsidRPr="006610EE">
        <w:rPr>
          <w:b w:val="0"/>
          <w:bCs w:val="0"/>
          <w:color w:val="auto"/>
          <w:sz w:val="20"/>
          <w:szCs w:val="20"/>
        </w:rPr>
        <w:t>Aligning resilience with socioeconomic and environmental sustainability</w:t>
      </w:r>
    </w:p>
    <w:p w14:paraId="387E9232" w14:textId="77777777" w:rsidR="00162DA8" w:rsidRPr="006610EE" w:rsidRDefault="00162DA8" w:rsidP="00162DA8">
      <w:pPr>
        <w:pStyle w:val="SmallQuote"/>
        <w:numPr>
          <w:ilvl w:val="0"/>
          <w:numId w:val="12"/>
        </w:numPr>
        <w:rPr>
          <w:b w:val="0"/>
          <w:bCs w:val="0"/>
          <w:color w:val="auto"/>
          <w:sz w:val="20"/>
          <w:szCs w:val="20"/>
        </w:rPr>
      </w:pPr>
      <w:r w:rsidRPr="006610EE">
        <w:rPr>
          <w:b w:val="0"/>
          <w:bCs w:val="0"/>
          <w:color w:val="auto"/>
          <w:sz w:val="20"/>
          <w:szCs w:val="20"/>
        </w:rPr>
        <w:t>Increasing value and productivity</w:t>
      </w:r>
    </w:p>
    <w:p w14:paraId="2F03F782" w14:textId="63366443" w:rsidR="001A39C6" w:rsidRPr="006610EE" w:rsidRDefault="00162DA8" w:rsidP="00162DA8">
      <w:pPr>
        <w:pStyle w:val="SmallQuote"/>
        <w:rPr>
          <w:color w:val="auto"/>
        </w:rPr>
      </w:pPr>
      <w:r w:rsidRPr="006610EE">
        <w:rPr>
          <w:b w:val="0"/>
          <w:bCs w:val="0"/>
          <w:color w:val="auto"/>
          <w:sz w:val="20"/>
          <w:szCs w:val="20"/>
        </w:rPr>
        <w:t>These focus areas can be supported by Dutch companies in agtech, alternative protein and agrifood manufacturing to either grow, manufacture or increase their footprint in Australia.</w:t>
      </w:r>
    </w:p>
    <w:p w14:paraId="19AB4B2F" w14:textId="7AFA3947" w:rsidR="008A212D" w:rsidRPr="00994D19" w:rsidRDefault="008A212D" w:rsidP="008A212D">
      <w:pPr>
        <w:pStyle w:val="Title"/>
        <w:ind w:left="720" w:hanging="720"/>
      </w:pPr>
      <w:r>
        <w:t>Case studies: Agribusiness and food</w:t>
      </w:r>
    </w:p>
    <w:p w14:paraId="5B701A8C" w14:textId="4C58591A" w:rsidR="008A212D" w:rsidRPr="008A6962" w:rsidRDefault="00740D37" w:rsidP="008A212D">
      <w:pPr>
        <w:pStyle w:val="SmallQuote"/>
        <w:rPr>
          <w:color w:val="000000" w:themeColor="text1"/>
        </w:rPr>
      </w:pPr>
      <w:proofErr w:type="spellStart"/>
      <w:r>
        <w:rPr>
          <w:color w:val="000000" w:themeColor="text1"/>
        </w:rPr>
        <w:t>NewCold</w:t>
      </w:r>
      <w:proofErr w:type="spellEnd"/>
    </w:p>
    <w:p w14:paraId="4A2BD890" w14:textId="65760D71" w:rsidR="00740D37" w:rsidRPr="00740D37" w:rsidRDefault="00740D37" w:rsidP="00740D37">
      <w:pPr>
        <w:pStyle w:val="SmallQuote"/>
        <w:rPr>
          <w:b w:val="0"/>
          <w:bCs w:val="0"/>
          <w:color w:val="000000" w:themeColor="text1"/>
          <w:sz w:val="20"/>
          <w:szCs w:val="20"/>
        </w:rPr>
      </w:pPr>
      <w:proofErr w:type="spellStart"/>
      <w:r w:rsidRPr="00740D37">
        <w:rPr>
          <w:b w:val="0"/>
          <w:bCs w:val="0"/>
          <w:color w:val="000000" w:themeColor="text1"/>
          <w:sz w:val="20"/>
          <w:szCs w:val="20"/>
        </w:rPr>
        <w:t>NewCold</w:t>
      </w:r>
      <w:proofErr w:type="spellEnd"/>
      <w:r w:rsidRPr="00740D37">
        <w:rPr>
          <w:b w:val="0"/>
          <w:bCs w:val="0"/>
          <w:color w:val="000000" w:themeColor="text1"/>
          <w:sz w:val="20"/>
          <w:szCs w:val="20"/>
        </w:rPr>
        <w:t xml:space="preserve"> helps Australian food producers store produce safely,</w:t>
      </w:r>
      <w:r>
        <w:rPr>
          <w:b w:val="0"/>
          <w:bCs w:val="0"/>
          <w:color w:val="000000" w:themeColor="text1"/>
          <w:sz w:val="20"/>
          <w:szCs w:val="20"/>
        </w:rPr>
        <w:t xml:space="preserve"> </w:t>
      </w:r>
      <w:r w:rsidRPr="00740D37">
        <w:rPr>
          <w:b w:val="0"/>
          <w:bCs w:val="0"/>
          <w:color w:val="000000" w:themeColor="text1"/>
          <w:sz w:val="20"/>
          <w:szCs w:val="20"/>
        </w:rPr>
        <w:t>efficiently and sustainably using automation and robotics.</w:t>
      </w:r>
      <w:r>
        <w:rPr>
          <w:b w:val="0"/>
          <w:bCs w:val="0"/>
          <w:color w:val="000000" w:themeColor="text1"/>
          <w:sz w:val="20"/>
          <w:szCs w:val="20"/>
        </w:rPr>
        <w:t xml:space="preserve"> </w:t>
      </w:r>
      <w:r w:rsidRPr="00740D37">
        <w:rPr>
          <w:b w:val="0"/>
          <w:bCs w:val="0"/>
          <w:color w:val="000000" w:themeColor="text1"/>
          <w:sz w:val="20"/>
          <w:szCs w:val="20"/>
        </w:rPr>
        <w:t>Originating in the Netherlands, the food logistics specialist opened its first frozen storage</w:t>
      </w:r>
      <w:r>
        <w:rPr>
          <w:b w:val="0"/>
          <w:bCs w:val="0"/>
          <w:color w:val="000000" w:themeColor="text1"/>
          <w:sz w:val="20"/>
          <w:szCs w:val="20"/>
        </w:rPr>
        <w:t xml:space="preserve"> </w:t>
      </w:r>
      <w:r w:rsidRPr="00740D37">
        <w:rPr>
          <w:b w:val="0"/>
          <w:bCs w:val="0"/>
          <w:color w:val="000000" w:themeColor="text1"/>
          <w:sz w:val="20"/>
          <w:szCs w:val="20"/>
        </w:rPr>
        <w:t>warehouse in Melbourne’s Truganina complex in 2017. The company now has two facilities in</w:t>
      </w:r>
    </w:p>
    <w:p w14:paraId="55B918BE" w14:textId="178946F0" w:rsidR="00740D37" w:rsidRPr="00740D37" w:rsidRDefault="00740D37" w:rsidP="00740D37">
      <w:pPr>
        <w:pStyle w:val="SmallQuote"/>
        <w:rPr>
          <w:b w:val="0"/>
          <w:bCs w:val="0"/>
          <w:color w:val="000000" w:themeColor="text1"/>
          <w:sz w:val="20"/>
          <w:szCs w:val="20"/>
        </w:rPr>
      </w:pPr>
      <w:r w:rsidRPr="00740D37">
        <w:rPr>
          <w:b w:val="0"/>
          <w:bCs w:val="0"/>
          <w:color w:val="000000" w:themeColor="text1"/>
          <w:sz w:val="20"/>
          <w:szCs w:val="20"/>
        </w:rPr>
        <w:t>Melbourne with a combined capacity of over 200,000 pallets, helping to resolve a significant</w:t>
      </w:r>
      <w:r>
        <w:rPr>
          <w:b w:val="0"/>
          <w:bCs w:val="0"/>
          <w:color w:val="000000" w:themeColor="text1"/>
          <w:sz w:val="20"/>
          <w:szCs w:val="20"/>
        </w:rPr>
        <w:t xml:space="preserve"> </w:t>
      </w:r>
      <w:r w:rsidRPr="00740D37">
        <w:rPr>
          <w:b w:val="0"/>
          <w:bCs w:val="0"/>
          <w:color w:val="000000" w:themeColor="text1"/>
          <w:sz w:val="20"/>
          <w:szCs w:val="20"/>
        </w:rPr>
        <w:t>barrier to the growth of local agriculture production.</w:t>
      </w:r>
    </w:p>
    <w:p w14:paraId="2A92119E" w14:textId="2405A5B5" w:rsidR="001A39C6" w:rsidRDefault="00740D37" w:rsidP="00740D37">
      <w:pPr>
        <w:pStyle w:val="SmallQuote"/>
        <w:rPr>
          <w:b w:val="0"/>
          <w:bCs w:val="0"/>
          <w:color w:val="000000" w:themeColor="text1"/>
          <w:sz w:val="20"/>
          <w:szCs w:val="20"/>
        </w:rPr>
      </w:pPr>
      <w:proofErr w:type="spellStart"/>
      <w:r w:rsidRPr="00740D37">
        <w:rPr>
          <w:b w:val="0"/>
          <w:bCs w:val="0"/>
          <w:color w:val="000000" w:themeColor="text1"/>
          <w:sz w:val="20"/>
          <w:szCs w:val="20"/>
        </w:rPr>
        <w:t>NewCold</w:t>
      </w:r>
      <w:proofErr w:type="spellEnd"/>
      <w:r w:rsidRPr="00740D37">
        <w:rPr>
          <w:b w:val="0"/>
          <w:bCs w:val="0"/>
          <w:color w:val="000000" w:themeColor="text1"/>
          <w:sz w:val="20"/>
          <w:szCs w:val="20"/>
        </w:rPr>
        <w:t xml:space="preserve"> is growing its Australian presence, recently opening an office in Melbourne and</w:t>
      </w:r>
      <w:r>
        <w:rPr>
          <w:b w:val="0"/>
          <w:bCs w:val="0"/>
          <w:color w:val="000000" w:themeColor="text1"/>
          <w:sz w:val="20"/>
          <w:szCs w:val="20"/>
        </w:rPr>
        <w:t xml:space="preserve"> </w:t>
      </w:r>
      <w:r w:rsidRPr="00740D37">
        <w:rPr>
          <w:b w:val="0"/>
          <w:bCs w:val="0"/>
          <w:color w:val="000000" w:themeColor="text1"/>
          <w:sz w:val="20"/>
          <w:szCs w:val="20"/>
        </w:rPr>
        <w:t>announcing plans to build a third warehouse in Western Sydney.</w:t>
      </w:r>
    </w:p>
    <w:p w14:paraId="3EF2BF33" w14:textId="3BC67872" w:rsidR="004D69B4" w:rsidRPr="0037216D" w:rsidRDefault="004D69B4" w:rsidP="004D69B4">
      <w:pPr>
        <w:pStyle w:val="SmallQuote"/>
      </w:pPr>
      <w:r w:rsidRPr="0037216D">
        <w:t>‘Australia is unique for us. We have large facilities in the UK, but nothing on the same scale as our Melbourne facility. There’s probably nowhere in the world where there’s so much automated technology in one region.’</w:t>
      </w:r>
    </w:p>
    <w:p w14:paraId="5BEA3DCF" w14:textId="77777777" w:rsidR="00577C8B" w:rsidRPr="00577C8B" w:rsidRDefault="00577C8B" w:rsidP="00577C8B">
      <w:pPr>
        <w:pStyle w:val="SmallQuote"/>
        <w:spacing w:line="240" w:lineRule="auto"/>
        <w:contextualSpacing/>
        <w:rPr>
          <w:b w:val="0"/>
          <w:bCs w:val="0"/>
          <w:color w:val="000000" w:themeColor="text1"/>
          <w:sz w:val="18"/>
          <w:szCs w:val="18"/>
        </w:rPr>
      </w:pPr>
      <w:r w:rsidRPr="00577C8B">
        <w:rPr>
          <w:b w:val="0"/>
          <w:bCs w:val="0"/>
          <w:color w:val="000000" w:themeColor="text1"/>
          <w:sz w:val="18"/>
          <w:szCs w:val="18"/>
        </w:rPr>
        <w:t>Abhy Maharaj</w:t>
      </w:r>
    </w:p>
    <w:p w14:paraId="65D3A3A7" w14:textId="44521F1E" w:rsidR="004D69B4" w:rsidRPr="00577C8B" w:rsidRDefault="00577C8B" w:rsidP="00577C8B">
      <w:pPr>
        <w:pStyle w:val="SmallQuote"/>
        <w:spacing w:line="240" w:lineRule="auto"/>
        <w:contextualSpacing/>
        <w:rPr>
          <w:b w:val="0"/>
          <w:bCs w:val="0"/>
          <w:color w:val="000000" w:themeColor="text1"/>
          <w:sz w:val="18"/>
          <w:szCs w:val="18"/>
        </w:rPr>
      </w:pPr>
      <w:r w:rsidRPr="00577C8B">
        <w:rPr>
          <w:b w:val="0"/>
          <w:bCs w:val="0"/>
          <w:color w:val="000000" w:themeColor="text1"/>
          <w:sz w:val="18"/>
          <w:szCs w:val="18"/>
        </w:rPr>
        <w:t xml:space="preserve">Chief Commercial Officer of </w:t>
      </w:r>
      <w:proofErr w:type="spellStart"/>
      <w:r w:rsidRPr="00577C8B">
        <w:rPr>
          <w:b w:val="0"/>
          <w:bCs w:val="0"/>
          <w:color w:val="000000" w:themeColor="text1"/>
          <w:sz w:val="18"/>
          <w:szCs w:val="18"/>
        </w:rPr>
        <w:t>NewCold</w:t>
      </w:r>
      <w:proofErr w:type="spellEnd"/>
    </w:p>
    <w:p w14:paraId="5608D52D" w14:textId="77777777" w:rsidR="001A39C6" w:rsidRDefault="001A39C6" w:rsidP="004767E6">
      <w:pPr>
        <w:pStyle w:val="SmallQuote"/>
        <w:rPr>
          <w:color w:val="auto"/>
        </w:rPr>
      </w:pPr>
    </w:p>
    <w:p w14:paraId="7417BABD" w14:textId="2DA92217" w:rsidR="00577C8B" w:rsidRDefault="00266627" w:rsidP="004767E6">
      <w:pPr>
        <w:pStyle w:val="SmallQuote"/>
        <w:rPr>
          <w:color w:val="auto"/>
        </w:rPr>
      </w:pPr>
      <w:r>
        <w:rPr>
          <w:color w:val="auto"/>
        </w:rPr>
        <w:t>SAI World and Perfecta Produce</w:t>
      </w:r>
    </w:p>
    <w:p w14:paraId="1424A3C4" w14:textId="4410DB52" w:rsidR="00266627" w:rsidRPr="00266627" w:rsidRDefault="00266627" w:rsidP="00266627">
      <w:pPr>
        <w:pStyle w:val="SmallQuote"/>
        <w:rPr>
          <w:b w:val="0"/>
          <w:bCs w:val="0"/>
          <w:color w:val="000000" w:themeColor="text1"/>
          <w:sz w:val="20"/>
          <w:szCs w:val="20"/>
        </w:rPr>
      </w:pPr>
      <w:r w:rsidRPr="00266627">
        <w:rPr>
          <w:b w:val="0"/>
          <w:bCs w:val="0"/>
          <w:color w:val="000000" w:themeColor="text1"/>
          <w:sz w:val="20"/>
          <w:szCs w:val="20"/>
        </w:rPr>
        <w:t>SAI World is the exclusive marketer for Australian onion grower</w:t>
      </w:r>
      <w:r>
        <w:rPr>
          <w:b w:val="0"/>
          <w:bCs w:val="0"/>
          <w:color w:val="000000" w:themeColor="text1"/>
          <w:sz w:val="20"/>
          <w:szCs w:val="20"/>
        </w:rPr>
        <w:t xml:space="preserve"> </w:t>
      </w:r>
      <w:r w:rsidRPr="00266627">
        <w:rPr>
          <w:b w:val="0"/>
          <w:bCs w:val="0"/>
          <w:color w:val="000000" w:themeColor="text1"/>
          <w:sz w:val="20"/>
          <w:szCs w:val="20"/>
        </w:rPr>
        <w:t>and packer Perfecta Produce, whose premium onions from</w:t>
      </w:r>
      <w:r>
        <w:rPr>
          <w:b w:val="0"/>
          <w:bCs w:val="0"/>
          <w:color w:val="000000" w:themeColor="text1"/>
          <w:sz w:val="20"/>
          <w:szCs w:val="20"/>
        </w:rPr>
        <w:t xml:space="preserve"> </w:t>
      </w:r>
      <w:r w:rsidRPr="00266627">
        <w:rPr>
          <w:b w:val="0"/>
          <w:bCs w:val="0"/>
          <w:color w:val="000000" w:themeColor="text1"/>
          <w:sz w:val="20"/>
          <w:szCs w:val="20"/>
        </w:rPr>
        <w:t>Tasmania are helping to fill a shortfall in Europe.</w:t>
      </w:r>
    </w:p>
    <w:p w14:paraId="362A3C5C" w14:textId="1716CF5D" w:rsidR="00266627" w:rsidRPr="00266627" w:rsidRDefault="00266627" w:rsidP="00266627">
      <w:pPr>
        <w:pStyle w:val="SmallQuote"/>
        <w:rPr>
          <w:b w:val="0"/>
          <w:bCs w:val="0"/>
          <w:color w:val="000000" w:themeColor="text1"/>
          <w:sz w:val="20"/>
          <w:szCs w:val="20"/>
        </w:rPr>
      </w:pPr>
      <w:r w:rsidRPr="00266627">
        <w:rPr>
          <w:b w:val="0"/>
          <w:bCs w:val="0"/>
          <w:color w:val="000000" w:themeColor="text1"/>
          <w:sz w:val="20"/>
          <w:szCs w:val="20"/>
        </w:rPr>
        <w:t>The changing climate in Europe makes farming less predictable. It impacts growing conditions</w:t>
      </w:r>
      <w:r>
        <w:rPr>
          <w:b w:val="0"/>
          <w:bCs w:val="0"/>
          <w:color w:val="000000" w:themeColor="text1"/>
          <w:sz w:val="20"/>
          <w:szCs w:val="20"/>
        </w:rPr>
        <w:t xml:space="preserve"> </w:t>
      </w:r>
      <w:r w:rsidRPr="00266627">
        <w:rPr>
          <w:b w:val="0"/>
          <w:bCs w:val="0"/>
          <w:color w:val="000000" w:themeColor="text1"/>
          <w:sz w:val="20"/>
          <w:szCs w:val="20"/>
        </w:rPr>
        <w:t>and affects yields of products like onions.</w:t>
      </w:r>
    </w:p>
    <w:p w14:paraId="626DE35F" w14:textId="626BD334" w:rsidR="00266627" w:rsidRPr="00266627" w:rsidRDefault="00266627" w:rsidP="00266627">
      <w:pPr>
        <w:pStyle w:val="SmallQuote"/>
        <w:rPr>
          <w:b w:val="0"/>
          <w:bCs w:val="0"/>
          <w:color w:val="000000" w:themeColor="text1"/>
          <w:sz w:val="20"/>
          <w:szCs w:val="20"/>
        </w:rPr>
      </w:pPr>
      <w:r w:rsidRPr="00266627">
        <w:rPr>
          <w:b w:val="0"/>
          <w:bCs w:val="0"/>
          <w:color w:val="000000" w:themeColor="text1"/>
          <w:sz w:val="20"/>
          <w:szCs w:val="20"/>
        </w:rPr>
        <w:t>Imported premium Australian onions help to fill the shortfall for European retailers and</w:t>
      </w:r>
      <w:r>
        <w:rPr>
          <w:b w:val="0"/>
          <w:bCs w:val="0"/>
          <w:color w:val="000000" w:themeColor="text1"/>
          <w:sz w:val="20"/>
          <w:szCs w:val="20"/>
        </w:rPr>
        <w:t xml:space="preserve"> </w:t>
      </w:r>
      <w:r w:rsidRPr="00266627">
        <w:rPr>
          <w:b w:val="0"/>
          <w:bCs w:val="0"/>
          <w:color w:val="000000" w:themeColor="text1"/>
          <w:sz w:val="20"/>
          <w:szCs w:val="20"/>
        </w:rPr>
        <w:t xml:space="preserve">ensure consumers have access to a </w:t>
      </w:r>
      <w:proofErr w:type="gramStart"/>
      <w:r w:rsidRPr="00266627">
        <w:rPr>
          <w:b w:val="0"/>
          <w:bCs w:val="0"/>
          <w:color w:val="000000" w:themeColor="text1"/>
          <w:sz w:val="20"/>
          <w:szCs w:val="20"/>
        </w:rPr>
        <w:t>high quality</w:t>
      </w:r>
      <w:proofErr w:type="gramEnd"/>
      <w:r w:rsidRPr="00266627">
        <w:rPr>
          <w:b w:val="0"/>
          <w:bCs w:val="0"/>
          <w:color w:val="000000" w:themeColor="text1"/>
          <w:sz w:val="20"/>
          <w:szCs w:val="20"/>
        </w:rPr>
        <w:t xml:space="preserve"> product at an affordable price.</w:t>
      </w:r>
    </w:p>
    <w:p w14:paraId="6D1D0CA6" w14:textId="66A5B720" w:rsidR="00266627" w:rsidRDefault="00266627" w:rsidP="00266627">
      <w:pPr>
        <w:pStyle w:val="SmallQuote"/>
        <w:rPr>
          <w:b w:val="0"/>
          <w:bCs w:val="0"/>
          <w:color w:val="000000" w:themeColor="text1"/>
          <w:sz w:val="20"/>
          <w:szCs w:val="20"/>
        </w:rPr>
      </w:pPr>
      <w:r w:rsidRPr="00266627">
        <w:rPr>
          <w:b w:val="0"/>
          <w:bCs w:val="0"/>
          <w:color w:val="000000" w:themeColor="text1"/>
          <w:sz w:val="20"/>
          <w:szCs w:val="20"/>
        </w:rPr>
        <w:t>SAI World shipped 90 containers of onions to the UK and Europe between February and April</w:t>
      </w:r>
      <w:r>
        <w:rPr>
          <w:b w:val="0"/>
          <w:bCs w:val="0"/>
          <w:color w:val="000000" w:themeColor="text1"/>
          <w:sz w:val="20"/>
          <w:szCs w:val="20"/>
        </w:rPr>
        <w:t xml:space="preserve"> </w:t>
      </w:r>
      <w:r w:rsidRPr="00266627">
        <w:rPr>
          <w:b w:val="0"/>
          <w:bCs w:val="0"/>
          <w:color w:val="000000" w:themeColor="text1"/>
          <w:sz w:val="20"/>
          <w:szCs w:val="20"/>
        </w:rPr>
        <w:t>2023. Each container held 26 tonnes of onions. Perfecta’s onions are sourced from growers in</w:t>
      </w:r>
      <w:r>
        <w:rPr>
          <w:b w:val="0"/>
          <w:bCs w:val="0"/>
          <w:color w:val="000000" w:themeColor="text1"/>
          <w:sz w:val="20"/>
          <w:szCs w:val="20"/>
        </w:rPr>
        <w:t xml:space="preserve"> </w:t>
      </w:r>
      <w:r w:rsidRPr="00266627">
        <w:rPr>
          <w:b w:val="0"/>
          <w:bCs w:val="0"/>
          <w:color w:val="000000" w:themeColor="text1"/>
          <w:sz w:val="20"/>
          <w:szCs w:val="20"/>
        </w:rPr>
        <w:t>the northwest coast region of Tasmania where the volcanic soil is rich and fresh</w:t>
      </w:r>
      <w:r>
        <w:rPr>
          <w:b w:val="0"/>
          <w:bCs w:val="0"/>
          <w:color w:val="000000" w:themeColor="text1"/>
          <w:sz w:val="20"/>
          <w:szCs w:val="20"/>
        </w:rPr>
        <w:t xml:space="preserve"> </w:t>
      </w:r>
      <w:r w:rsidRPr="00266627">
        <w:rPr>
          <w:b w:val="0"/>
          <w:bCs w:val="0"/>
          <w:color w:val="000000" w:themeColor="text1"/>
          <w:sz w:val="20"/>
          <w:szCs w:val="20"/>
        </w:rPr>
        <w:t>water is plentiful.</w:t>
      </w:r>
    </w:p>
    <w:p w14:paraId="421A26CC" w14:textId="080F6398" w:rsidR="00626DC2" w:rsidRPr="00626DC2" w:rsidRDefault="00626DC2" w:rsidP="00626DC2">
      <w:pPr>
        <w:pStyle w:val="SmallQuote"/>
      </w:pPr>
      <w:r w:rsidRPr="00626DC2">
        <w:t>‘These onions have a great</w:t>
      </w:r>
      <w:r>
        <w:t xml:space="preserve"> </w:t>
      </w:r>
      <w:r w:rsidRPr="00626DC2">
        <w:t>shelf life and can be stored</w:t>
      </w:r>
      <w:r>
        <w:t xml:space="preserve"> </w:t>
      </w:r>
      <w:r w:rsidRPr="00626DC2">
        <w:t>for up to a year. The feedback</w:t>
      </w:r>
      <w:r>
        <w:t xml:space="preserve"> </w:t>
      </w:r>
      <w:r w:rsidRPr="00626DC2">
        <w:t>we have had from our</w:t>
      </w:r>
      <w:r>
        <w:t xml:space="preserve"> </w:t>
      </w:r>
      <w:r w:rsidRPr="00626DC2">
        <w:t>distributors in Rotterdam and</w:t>
      </w:r>
      <w:r>
        <w:t xml:space="preserve"> </w:t>
      </w:r>
      <w:r w:rsidRPr="00626DC2">
        <w:t>Hamburg has been excellent.’</w:t>
      </w:r>
    </w:p>
    <w:p w14:paraId="0EF79B3B" w14:textId="7349E810" w:rsidR="00A1504C" w:rsidRPr="00577C8B" w:rsidRDefault="00303603" w:rsidP="00A1504C">
      <w:pPr>
        <w:pStyle w:val="SmallQuote"/>
        <w:spacing w:line="240" w:lineRule="auto"/>
        <w:contextualSpacing/>
        <w:rPr>
          <w:b w:val="0"/>
          <w:bCs w:val="0"/>
          <w:color w:val="000000" w:themeColor="text1"/>
          <w:sz w:val="18"/>
          <w:szCs w:val="18"/>
        </w:rPr>
      </w:pPr>
      <w:r>
        <w:rPr>
          <w:b w:val="0"/>
          <w:bCs w:val="0"/>
          <w:color w:val="000000" w:themeColor="text1"/>
          <w:sz w:val="18"/>
          <w:szCs w:val="18"/>
        </w:rPr>
        <w:t xml:space="preserve">Sam </w:t>
      </w:r>
      <w:proofErr w:type="spellStart"/>
      <w:r>
        <w:rPr>
          <w:b w:val="0"/>
          <w:bCs w:val="0"/>
          <w:color w:val="000000" w:themeColor="text1"/>
          <w:sz w:val="18"/>
          <w:szCs w:val="18"/>
        </w:rPr>
        <w:t>Vasala</w:t>
      </w:r>
      <w:proofErr w:type="spellEnd"/>
    </w:p>
    <w:p w14:paraId="4C0AE1ED" w14:textId="29352566" w:rsidR="00A1504C" w:rsidRPr="00577C8B" w:rsidRDefault="00303603" w:rsidP="00A1504C">
      <w:pPr>
        <w:pStyle w:val="SmallQuote"/>
        <w:spacing w:line="240" w:lineRule="auto"/>
        <w:contextualSpacing/>
        <w:rPr>
          <w:b w:val="0"/>
          <w:bCs w:val="0"/>
          <w:color w:val="000000" w:themeColor="text1"/>
          <w:sz w:val="18"/>
          <w:szCs w:val="18"/>
        </w:rPr>
      </w:pPr>
      <w:r>
        <w:rPr>
          <w:b w:val="0"/>
          <w:bCs w:val="0"/>
          <w:color w:val="000000" w:themeColor="text1"/>
          <w:sz w:val="18"/>
          <w:szCs w:val="18"/>
        </w:rPr>
        <w:t>Director of SAI World</w:t>
      </w:r>
    </w:p>
    <w:p w14:paraId="57A4B017" w14:textId="77777777" w:rsidR="001A39C6" w:rsidRPr="006610EE" w:rsidRDefault="001A39C6" w:rsidP="004767E6">
      <w:pPr>
        <w:pStyle w:val="SmallQuote"/>
        <w:rPr>
          <w:color w:val="auto"/>
        </w:rPr>
      </w:pPr>
    </w:p>
    <w:p w14:paraId="5E80C748" w14:textId="47D169EC" w:rsidR="005E07FB" w:rsidRPr="00994D19" w:rsidRDefault="005E07FB" w:rsidP="005E07FB">
      <w:pPr>
        <w:pStyle w:val="Title"/>
        <w:ind w:left="720" w:hanging="720"/>
      </w:pPr>
      <w:r>
        <w:t xml:space="preserve">Sector </w:t>
      </w:r>
      <w:r w:rsidR="00637FF1">
        <w:t>overview</w:t>
      </w:r>
      <w:r>
        <w:t xml:space="preserve">: </w:t>
      </w:r>
      <w:r w:rsidR="008A454A">
        <w:t>Circular economy</w:t>
      </w:r>
    </w:p>
    <w:p w14:paraId="0D69F6B7" w14:textId="103A6334" w:rsidR="005E07FB" w:rsidRPr="008A6962" w:rsidRDefault="00A422E8" w:rsidP="00A422E8">
      <w:pPr>
        <w:pStyle w:val="SmallQuote"/>
        <w:rPr>
          <w:color w:val="000000" w:themeColor="text1"/>
        </w:rPr>
      </w:pPr>
      <w:r>
        <w:rPr>
          <w:color w:val="000000" w:themeColor="text1"/>
        </w:rPr>
        <w:t>Achieving</w:t>
      </w:r>
      <w:r w:rsidRPr="00A422E8">
        <w:t xml:space="preserve"> </w:t>
      </w:r>
      <w:r w:rsidRPr="00A422E8">
        <w:rPr>
          <w:color w:val="000000" w:themeColor="text1"/>
        </w:rPr>
        <w:t>a fully circular Dutch economy</w:t>
      </w:r>
      <w:r>
        <w:rPr>
          <w:color w:val="000000" w:themeColor="text1"/>
        </w:rPr>
        <w:t xml:space="preserve"> </w:t>
      </w:r>
      <w:r w:rsidRPr="00A422E8">
        <w:rPr>
          <w:color w:val="000000" w:themeColor="text1"/>
        </w:rPr>
        <w:t>by 205</w:t>
      </w:r>
      <w:r>
        <w:rPr>
          <w:color w:val="000000" w:themeColor="text1"/>
        </w:rPr>
        <w:t>0</w:t>
      </w:r>
    </w:p>
    <w:p w14:paraId="13477CB2" w14:textId="13051CD0" w:rsidR="00B114EE" w:rsidRPr="00B114EE" w:rsidRDefault="00B114EE" w:rsidP="00B114EE">
      <w:pPr>
        <w:pStyle w:val="SmallQuote"/>
        <w:rPr>
          <w:b w:val="0"/>
          <w:bCs w:val="0"/>
          <w:color w:val="000000" w:themeColor="text1"/>
          <w:sz w:val="20"/>
          <w:szCs w:val="20"/>
        </w:rPr>
      </w:pPr>
      <w:r w:rsidRPr="00B114EE">
        <w:rPr>
          <w:b w:val="0"/>
          <w:bCs w:val="0"/>
          <w:color w:val="000000" w:themeColor="text1"/>
          <w:sz w:val="20"/>
          <w:szCs w:val="20"/>
        </w:rPr>
        <w:t>In 2016, the Netherlands launched its national strategy ‘A Circular</w:t>
      </w:r>
      <w:r>
        <w:rPr>
          <w:b w:val="0"/>
          <w:bCs w:val="0"/>
          <w:color w:val="000000" w:themeColor="text1"/>
          <w:sz w:val="20"/>
          <w:szCs w:val="20"/>
        </w:rPr>
        <w:t xml:space="preserve"> </w:t>
      </w:r>
      <w:r w:rsidRPr="00B114EE">
        <w:rPr>
          <w:b w:val="0"/>
          <w:bCs w:val="0"/>
          <w:color w:val="000000" w:themeColor="text1"/>
          <w:sz w:val="20"/>
          <w:szCs w:val="20"/>
        </w:rPr>
        <w:t>Economy in the Netherlands by 2050’ to reduce primary resources</w:t>
      </w:r>
      <w:r>
        <w:rPr>
          <w:b w:val="0"/>
          <w:bCs w:val="0"/>
          <w:color w:val="000000" w:themeColor="text1"/>
          <w:sz w:val="20"/>
          <w:szCs w:val="20"/>
        </w:rPr>
        <w:t xml:space="preserve"> </w:t>
      </w:r>
      <w:r w:rsidRPr="00B114EE">
        <w:rPr>
          <w:b w:val="0"/>
          <w:bCs w:val="0"/>
          <w:color w:val="000000" w:themeColor="text1"/>
          <w:sz w:val="20"/>
          <w:szCs w:val="20"/>
        </w:rPr>
        <w:t>used in the Netherlands by 50 per cent in 2030 and become</w:t>
      </w:r>
      <w:r>
        <w:rPr>
          <w:b w:val="0"/>
          <w:bCs w:val="0"/>
          <w:color w:val="000000" w:themeColor="text1"/>
          <w:sz w:val="20"/>
          <w:szCs w:val="20"/>
        </w:rPr>
        <w:t xml:space="preserve"> </w:t>
      </w:r>
      <w:r w:rsidRPr="00B114EE">
        <w:rPr>
          <w:b w:val="0"/>
          <w:bCs w:val="0"/>
          <w:color w:val="000000" w:themeColor="text1"/>
          <w:sz w:val="20"/>
          <w:szCs w:val="20"/>
        </w:rPr>
        <w:t>completely circular by 2050. (19)</w:t>
      </w:r>
    </w:p>
    <w:p w14:paraId="0DCF9996" w14:textId="1C82B18A" w:rsidR="00B114EE" w:rsidRPr="00B114EE" w:rsidRDefault="00B114EE" w:rsidP="00B114EE">
      <w:pPr>
        <w:pStyle w:val="SmallQuote"/>
        <w:rPr>
          <w:b w:val="0"/>
          <w:bCs w:val="0"/>
          <w:color w:val="000000" w:themeColor="text1"/>
          <w:sz w:val="20"/>
          <w:szCs w:val="20"/>
        </w:rPr>
      </w:pPr>
      <w:r w:rsidRPr="00B114EE">
        <w:rPr>
          <w:b w:val="0"/>
          <w:bCs w:val="0"/>
          <w:color w:val="000000" w:themeColor="text1"/>
          <w:sz w:val="20"/>
          <w:szCs w:val="20"/>
        </w:rPr>
        <w:t>This can be achieved through increased resource efficiency, a shift</w:t>
      </w:r>
      <w:r>
        <w:rPr>
          <w:b w:val="0"/>
          <w:bCs w:val="0"/>
          <w:color w:val="000000" w:themeColor="text1"/>
          <w:sz w:val="20"/>
          <w:szCs w:val="20"/>
        </w:rPr>
        <w:t xml:space="preserve"> </w:t>
      </w:r>
      <w:r w:rsidRPr="00B114EE">
        <w:rPr>
          <w:b w:val="0"/>
          <w:bCs w:val="0"/>
          <w:color w:val="000000" w:themeColor="text1"/>
          <w:sz w:val="20"/>
          <w:szCs w:val="20"/>
        </w:rPr>
        <w:t>to renewable and recycled resources, and by creating new markets</w:t>
      </w:r>
      <w:r>
        <w:rPr>
          <w:b w:val="0"/>
          <w:bCs w:val="0"/>
          <w:color w:val="000000" w:themeColor="text1"/>
          <w:sz w:val="20"/>
          <w:szCs w:val="20"/>
        </w:rPr>
        <w:t xml:space="preserve"> </w:t>
      </w:r>
      <w:r w:rsidRPr="00B114EE">
        <w:rPr>
          <w:b w:val="0"/>
          <w:bCs w:val="0"/>
          <w:color w:val="000000" w:themeColor="text1"/>
          <w:sz w:val="20"/>
          <w:szCs w:val="20"/>
        </w:rPr>
        <w:t>and business models. As a result, compulsory and voluntary</w:t>
      </w:r>
      <w:r>
        <w:rPr>
          <w:b w:val="0"/>
          <w:bCs w:val="0"/>
          <w:color w:val="000000" w:themeColor="text1"/>
          <w:sz w:val="20"/>
          <w:szCs w:val="20"/>
        </w:rPr>
        <w:t xml:space="preserve"> </w:t>
      </w:r>
      <w:r w:rsidRPr="00B114EE">
        <w:rPr>
          <w:b w:val="0"/>
          <w:bCs w:val="0"/>
          <w:color w:val="000000" w:themeColor="text1"/>
          <w:sz w:val="20"/>
          <w:szCs w:val="20"/>
        </w:rPr>
        <w:t>measures were introduced in priority sectors as part of the 2023</w:t>
      </w:r>
      <w:r>
        <w:rPr>
          <w:b w:val="0"/>
          <w:bCs w:val="0"/>
          <w:color w:val="000000" w:themeColor="text1"/>
          <w:sz w:val="20"/>
          <w:szCs w:val="20"/>
        </w:rPr>
        <w:t xml:space="preserve"> </w:t>
      </w:r>
      <w:r w:rsidRPr="00B114EE">
        <w:rPr>
          <w:b w:val="0"/>
          <w:bCs w:val="0"/>
          <w:color w:val="000000" w:themeColor="text1"/>
          <w:sz w:val="20"/>
          <w:szCs w:val="20"/>
        </w:rPr>
        <w:t>National Program Circular Economy. These include biomass and</w:t>
      </w:r>
      <w:r>
        <w:rPr>
          <w:b w:val="0"/>
          <w:bCs w:val="0"/>
          <w:color w:val="000000" w:themeColor="text1"/>
          <w:sz w:val="20"/>
          <w:szCs w:val="20"/>
        </w:rPr>
        <w:t xml:space="preserve"> </w:t>
      </w:r>
      <w:r w:rsidRPr="00B114EE">
        <w:rPr>
          <w:b w:val="0"/>
          <w:bCs w:val="0"/>
          <w:color w:val="000000" w:themeColor="text1"/>
          <w:sz w:val="20"/>
          <w:szCs w:val="20"/>
        </w:rPr>
        <w:t>food, plastics, manufacturing, construction and consumer goods.</w:t>
      </w:r>
    </w:p>
    <w:p w14:paraId="1A7C4648" w14:textId="121B1883" w:rsidR="00B114EE" w:rsidRPr="00B114EE" w:rsidRDefault="00B114EE" w:rsidP="00B114EE">
      <w:pPr>
        <w:pStyle w:val="SmallQuote"/>
        <w:rPr>
          <w:b w:val="0"/>
          <w:bCs w:val="0"/>
          <w:color w:val="000000" w:themeColor="text1"/>
          <w:sz w:val="20"/>
          <w:szCs w:val="20"/>
        </w:rPr>
      </w:pPr>
      <w:r w:rsidRPr="00B114EE">
        <w:rPr>
          <w:b w:val="0"/>
          <w:bCs w:val="0"/>
          <w:color w:val="000000" w:themeColor="text1"/>
          <w:sz w:val="20"/>
          <w:szCs w:val="20"/>
        </w:rPr>
        <w:t>The Netherlands aims to become the global leader in circular</w:t>
      </w:r>
      <w:r>
        <w:rPr>
          <w:b w:val="0"/>
          <w:bCs w:val="0"/>
          <w:color w:val="000000" w:themeColor="text1"/>
          <w:sz w:val="20"/>
          <w:szCs w:val="20"/>
        </w:rPr>
        <w:t xml:space="preserve"> </w:t>
      </w:r>
      <w:r w:rsidRPr="00B114EE">
        <w:rPr>
          <w:b w:val="0"/>
          <w:bCs w:val="0"/>
          <w:color w:val="000000" w:themeColor="text1"/>
          <w:sz w:val="20"/>
          <w:szCs w:val="20"/>
        </w:rPr>
        <w:t>agriculture by 2030, which will require a shift from growth</w:t>
      </w:r>
      <w:r>
        <w:rPr>
          <w:b w:val="0"/>
          <w:bCs w:val="0"/>
          <w:color w:val="000000" w:themeColor="text1"/>
          <w:sz w:val="20"/>
          <w:szCs w:val="20"/>
        </w:rPr>
        <w:t xml:space="preserve"> </w:t>
      </w:r>
      <w:r w:rsidRPr="00B114EE">
        <w:rPr>
          <w:b w:val="0"/>
          <w:bCs w:val="0"/>
          <w:color w:val="000000" w:themeColor="text1"/>
          <w:sz w:val="20"/>
          <w:szCs w:val="20"/>
        </w:rPr>
        <w:t>in production volumes and cost price reductions towards</w:t>
      </w:r>
      <w:r>
        <w:rPr>
          <w:b w:val="0"/>
          <w:bCs w:val="0"/>
          <w:color w:val="000000" w:themeColor="text1"/>
          <w:sz w:val="20"/>
          <w:szCs w:val="20"/>
        </w:rPr>
        <w:t xml:space="preserve"> </w:t>
      </w:r>
      <w:r w:rsidRPr="00B114EE">
        <w:rPr>
          <w:b w:val="0"/>
          <w:bCs w:val="0"/>
          <w:color w:val="000000" w:themeColor="text1"/>
          <w:sz w:val="20"/>
          <w:szCs w:val="20"/>
        </w:rPr>
        <w:t>optimisation in resource use and food production.</w:t>
      </w:r>
    </w:p>
    <w:p w14:paraId="30944F94" w14:textId="078D8425" w:rsidR="001A39C6" w:rsidRDefault="00B114EE" w:rsidP="00B114EE">
      <w:pPr>
        <w:pStyle w:val="SmallQuote"/>
      </w:pPr>
      <w:r w:rsidRPr="00B114EE">
        <w:rPr>
          <w:b w:val="0"/>
          <w:bCs w:val="0"/>
          <w:color w:val="000000" w:themeColor="text1"/>
          <w:sz w:val="20"/>
          <w:szCs w:val="20"/>
        </w:rPr>
        <w:t>The Dutch circular economy ecosystem has produced globally</w:t>
      </w:r>
      <w:r>
        <w:rPr>
          <w:b w:val="0"/>
          <w:bCs w:val="0"/>
          <w:color w:val="000000" w:themeColor="text1"/>
          <w:sz w:val="20"/>
          <w:szCs w:val="20"/>
        </w:rPr>
        <w:t xml:space="preserve"> </w:t>
      </w:r>
      <w:r w:rsidRPr="00B114EE">
        <w:rPr>
          <w:b w:val="0"/>
          <w:bCs w:val="0"/>
          <w:color w:val="000000" w:themeColor="text1"/>
          <w:sz w:val="20"/>
          <w:szCs w:val="20"/>
        </w:rPr>
        <w:t>competitive companies. These will continue to support the strong</w:t>
      </w:r>
      <w:r>
        <w:rPr>
          <w:b w:val="0"/>
          <w:bCs w:val="0"/>
          <w:color w:val="000000" w:themeColor="text1"/>
          <w:sz w:val="20"/>
          <w:szCs w:val="20"/>
        </w:rPr>
        <w:t xml:space="preserve"> </w:t>
      </w:r>
      <w:r w:rsidRPr="00B114EE">
        <w:rPr>
          <w:b w:val="0"/>
          <w:bCs w:val="0"/>
          <w:color w:val="000000" w:themeColor="text1"/>
          <w:sz w:val="20"/>
          <w:szCs w:val="20"/>
        </w:rPr>
        <w:t>position of the Netherlands in eco-innovation and climate change</w:t>
      </w:r>
      <w:r>
        <w:rPr>
          <w:b w:val="0"/>
          <w:bCs w:val="0"/>
          <w:color w:val="000000" w:themeColor="text1"/>
          <w:sz w:val="20"/>
          <w:szCs w:val="20"/>
        </w:rPr>
        <w:t xml:space="preserve"> </w:t>
      </w:r>
      <w:r w:rsidRPr="00B114EE">
        <w:rPr>
          <w:b w:val="0"/>
          <w:bCs w:val="0"/>
          <w:color w:val="000000" w:themeColor="text1"/>
          <w:sz w:val="20"/>
          <w:szCs w:val="20"/>
        </w:rPr>
        <w:t>related indices.</w:t>
      </w:r>
    </w:p>
    <w:p w14:paraId="3A260697" w14:textId="7E2EB7C6" w:rsidR="001A39C6" w:rsidRPr="00204323" w:rsidRDefault="00204323" w:rsidP="00204323">
      <w:pPr>
        <w:pStyle w:val="SmallQuote"/>
        <w:rPr>
          <w:color w:val="auto"/>
        </w:rPr>
      </w:pPr>
      <w:r w:rsidRPr="00204323">
        <w:rPr>
          <w:color w:val="auto"/>
        </w:rPr>
        <w:t>Circular infrastructure can unlock Australia’s recycling capacity</w:t>
      </w:r>
    </w:p>
    <w:p w14:paraId="7F1B4A8F" w14:textId="6408B28E" w:rsidR="00204323" w:rsidRPr="00204323" w:rsidRDefault="00204323" w:rsidP="00204323">
      <w:pPr>
        <w:pStyle w:val="SmallQuote"/>
        <w:rPr>
          <w:b w:val="0"/>
          <w:bCs w:val="0"/>
          <w:color w:val="000000" w:themeColor="text1"/>
          <w:sz w:val="20"/>
          <w:szCs w:val="20"/>
        </w:rPr>
      </w:pPr>
      <w:r w:rsidRPr="00204323">
        <w:rPr>
          <w:b w:val="0"/>
          <w:bCs w:val="0"/>
          <w:color w:val="000000" w:themeColor="text1"/>
          <w:sz w:val="20"/>
          <w:szCs w:val="20"/>
        </w:rPr>
        <w:lastRenderedPageBreak/>
        <w:t>Recent policy changes in Australia have focused on promoting</w:t>
      </w:r>
      <w:r>
        <w:rPr>
          <w:b w:val="0"/>
          <w:bCs w:val="0"/>
          <w:color w:val="000000" w:themeColor="text1"/>
          <w:sz w:val="20"/>
          <w:szCs w:val="20"/>
        </w:rPr>
        <w:t xml:space="preserve"> </w:t>
      </w:r>
      <w:r w:rsidRPr="00204323">
        <w:rPr>
          <w:b w:val="0"/>
          <w:bCs w:val="0"/>
          <w:color w:val="000000" w:themeColor="text1"/>
          <w:sz w:val="20"/>
          <w:szCs w:val="20"/>
        </w:rPr>
        <w:t>recycling. Australia has already implemented waste export bans for</w:t>
      </w:r>
      <w:r>
        <w:rPr>
          <w:b w:val="0"/>
          <w:bCs w:val="0"/>
          <w:color w:val="000000" w:themeColor="text1"/>
          <w:sz w:val="20"/>
          <w:szCs w:val="20"/>
        </w:rPr>
        <w:t xml:space="preserve"> </w:t>
      </w:r>
      <w:r w:rsidRPr="00204323">
        <w:rPr>
          <w:b w:val="0"/>
          <w:bCs w:val="0"/>
          <w:color w:val="000000" w:themeColor="text1"/>
          <w:sz w:val="20"/>
          <w:szCs w:val="20"/>
        </w:rPr>
        <w:t>glass, mixed tyres and polymer plastics.</w:t>
      </w:r>
    </w:p>
    <w:p w14:paraId="76B2415D" w14:textId="74875B7A" w:rsidR="00204323" w:rsidRPr="00204323" w:rsidRDefault="00204323" w:rsidP="00204323">
      <w:pPr>
        <w:pStyle w:val="SmallQuote"/>
        <w:rPr>
          <w:b w:val="0"/>
          <w:bCs w:val="0"/>
          <w:color w:val="000000" w:themeColor="text1"/>
          <w:sz w:val="20"/>
          <w:szCs w:val="20"/>
        </w:rPr>
      </w:pPr>
      <w:r w:rsidRPr="00204323">
        <w:rPr>
          <w:b w:val="0"/>
          <w:bCs w:val="0"/>
          <w:color w:val="000000" w:themeColor="text1"/>
          <w:sz w:val="20"/>
          <w:szCs w:val="20"/>
        </w:rPr>
        <w:t>New processing capacity is needed across all waste streams in</w:t>
      </w:r>
      <w:r>
        <w:rPr>
          <w:b w:val="0"/>
          <w:bCs w:val="0"/>
          <w:color w:val="000000" w:themeColor="text1"/>
          <w:sz w:val="20"/>
          <w:szCs w:val="20"/>
        </w:rPr>
        <w:t xml:space="preserve"> </w:t>
      </w:r>
      <w:r w:rsidRPr="00204323">
        <w:rPr>
          <w:b w:val="0"/>
          <w:bCs w:val="0"/>
          <w:color w:val="000000" w:themeColor="text1"/>
          <w:sz w:val="20"/>
          <w:szCs w:val="20"/>
        </w:rPr>
        <w:t>Australia. The main driver of this is the A$250 million Recycling</w:t>
      </w:r>
      <w:r>
        <w:rPr>
          <w:b w:val="0"/>
          <w:bCs w:val="0"/>
          <w:color w:val="000000" w:themeColor="text1"/>
          <w:sz w:val="20"/>
          <w:szCs w:val="20"/>
        </w:rPr>
        <w:t xml:space="preserve"> </w:t>
      </w:r>
      <w:r w:rsidRPr="00204323">
        <w:rPr>
          <w:b w:val="0"/>
          <w:bCs w:val="0"/>
          <w:color w:val="000000" w:themeColor="text1"/>
          <w:sz w:val="20"/>
          <w:szCs w:val="20"/>
        </w:rPr>
        <w:t>Modernisation Fund (RMF). With contributions from Australia’s</w:t>
      </w:r>
      <w:r>
        <w:rPr>
          <w:b w:val="0"/>
          <w:bCs w:val="0"/>
          <w:color w:val="000000" w:themeColor="text1"/>
          <w:sz w:val="20"/>
          <w:szCs w:val="20"/>
        </w:rPr>
        <w:t xml:space="preserve"> </w:t>
      </w:r>
      <w:r w:rsidRPr="00204323">
        <w:rPr>
          <w:b w:val="0"/>
          <w:bCs w:val="0"/>
          <w:color w:val="000000" w:themeColor="text1"/>
          <w:sz w:val="20"/>
          <w:szCs w:val="20"/>
        </w:rPr>
        <w:t>states, territories and industry, this will see over A$1 billion invested in</w:t>
      </w:r>
      <w:r>
        <w:rPr>
          <w:b w:val="0"/>
          <w:bCs w:val="0"/>
          <w:color w:val="000000" w:themeColor="text1"/>
          <w:sz w:val="20"/>
          <w:szCs w:val="20"/>
        </w:rPr>
        <w:t xml:space="preserve"> </w:t>
      </w:r>
      <w:r w:rsidRPr="00204323">
        <w:rPr>
          <w:b w:val="0"/>
          <w:bCs w:val="0"/>
          <w:color w:val="000000" w:themeColor="text1"/>
          <w:sz w:val="20"/>
          <w:szCs w:val="20"/>
        </w:rPr>
        <w:t>recycling infrastructure. (21)</w:t>
      </w:r>
    </w:p>
    <w:p w14:paraId="76304582" w14:textId="7281178C" w:rsidR="00204323" w:rsidRPr="00204323" w:rsidRDefault="00204323" w:rsidP="00204323">
      <w:pPr>
        <w:pStyle w:val="SmallQuote"/>
        <w:rPr>
          <w:b w:val="0"/>
          <w:bCs w:val="0"/>
          <w:color w:val="000000" w:themeColor="text1"/>
          <w:sz w:val="20"/>
          <w:szCs w:val="20"/>
        </w:rPr>
      </w:pPr>
      <w:r w:rsidRPr="00204323">
        <w:rPr>
          <w:b w:val="0"/>
          <w:bCs w:val="0"/>
          <w:color w:val="000000" w:themeColor="text1"/>
          <w:sz w:val="20"/>
          <w:szCs w:val="20"/>
        </w:rPr>
        <w:t>Another incentive that is the A$100 million Australian Recycling</w:t>
      </w:r>
      <w:r>
        <w:rPr>
          <w:b w:val="0"/>
          <w:bCs w:val="0"/>
          <w:color w:val="000000" w:themeColor="text1"/>
          <w:sz w:val="20"/>
          <w:szCs w:val="20"/>
        </w:rPr>
        <w:t xml:space="preserve"> </w:t>
      </w:r>
      <w:r w:rsidRPr="00204323">
        <w:rPr>
          <w:b w:val="0"/>
          <w:bCs w:val="0"/>
          <w:color w:val="000000" w:themeColor="text1"/>
          <w:sz w:val="20"/>
          <w:szCs w:val="20"/>
        </w:rPr>
        <w:t>Investment Fund, deployed by the Clean Energy Finance Corporation</w:t>
      </w:r>
      <w:r>
        <w:rPr>
          <w:b w:val="0"/>
          <w:bCs w:val="0"/>
          <w:color w:val="000000" w:themeColor="text1"/>
          <w:sz w:val="20"/>
          <w:szCs w:val="20"/>
        </w:rPr>
        <w:t xml:space="preserve"> </w:t>
      </w:r>
      <w:r w:rsidRPr="00204323">
        <w:rPr>
          <w:b w:val="0"/>
          <w:bCs w:val="0"/>
          <w:color w:val="000000" w:themeColor="text1"/>
          <w:sz w:val="20"/>
          <w:szCs w:val="20"/>
        </w:rPr>
        <w:t>(CEFC) to progress relevant projects in the recycling industry.</w:t>
      </w:r>
    </w:p>
    <w:p w14:paraId="4283F737" w14:textId="053BCAB9" w:rsidR="00204323" w:rsidRPr="00204323" w:rsidRDefault="00204323" w:rsidP="00204323">
      <w:pPr>
        <w:pStyle w:val="SmallQuote"/>
        <w:rPr>
          <w:b w:val="0"/>
          <w:bCs w:val="0"/>
          <w:color w:val="000000" w:themeColor="text1"/>
          <w:sz w:val="20"/>
          <w:szCs w:val="20"/>
        </w:rPr>
      </w:pPr>
      <w:r w:rsidRPr="00204323">
        <w:rPr>
          <w:b w:val="0"/>
          <w:bCs w:val="0"/>
          <w:color w:val="000000" w:themeColor="text1"/>
          <w:sz w:val="20"/>
          <w:szCs w:val="20"/>
        </w:rPr>
        <w:t>With investment in proven technologies, the CEFC works with</w:t>
      </w:r>
      <w:r>
        <w:rPr>
          <w:b w:val="0"/>
          <w:bCs w:val="0"/>
          <w:color w:val="000000" w:themeColor="text1"/>
          <w:sz w:val="20"/>
          <w:szCs w:val="20"/>
        </w:rPr>
        <w:t xml:space="preserve"> </w:t>
      </w:r>
      <w:r w:rsidRPr="00204323">
        <w:rPr>
          <w:b w:val="0"/>
          <w:bCs w:val="0"/>
          <w:color w:val="000000" w:themeColor="text1"/>
          <w:sz w:val="20"/>
          <w:szCs w:val="20"/>
        </w:rPr>
        <w:t>companies to turn urban and industrial waste into new energy sources</w:t>
      </w:r>
      <w:r>
        <w:rPr>
          <w:b w:val="0"/>
          <w:bCs w:val="0"/>
          <w:color w:val="000000" w:themeColor="text1"/>
          <w:sz w:val="20"/>
          <w:szCs w:val="20"/>
        </w:rPr>
        <w:t xml:space="preserve"> </w:t>
      </w:r>
      <w:r w:rsidRPr="00204323">
        <w:rPr>
          <w:b w:val="0"/>
          <w:bCs w:val="0"/>
          <w:color w:val="000000" w:themeColor="text1"/>
          <w:sz w:val="20"/>
          <w:szCs w:val="20"/>
        </w:rPr>
        <w:t>and valuable products, creating an important revenue stream while</w:t>
      </w:r>
      <w:r>
        <w:rPr>
          <w:b w:val="0"/>
          <w:bCs w:val="0"/>
          <w:color w:val="000000" w:themeColor="text1"/>
          <w:sz w:val="20"/>
          <w:szCs w:val="20"/>
        </w:rPr>
        <w:t xml:space="preserve"> </w:t>
      </w:r>
      <w:r w:rsidRPr="00204323">
        <w:rPr>
          <w:b w:val="0"/>
          <w:bCs w:val="0"/>
          <w:color w:val="000000" w:themeColor="text1"/>
          <w:sz w:val="20"/>
          <w:szCs w:val="20"/>
        </w:rPr>
        <w:t>also reducing landfill gas emissions.</w:t>
      </w:r>
    </w:p>
    <w:p w14:paraId="6DD198F5" w14:textId="2E503D3B" w:rsidR="001A39C6" w:rsidRDefault="00204323" w:rsidP="00204323">
      <w:pPr>
        <w:pStyle w:val="SmallQuote"/>
        <w:rPr>
          <w:b w:val="0"/>
          <w:bCs w:val="0"/>
          <w:color w:val="000000" w:themeColor="text1"/>
          <w:sz w:val="20"/>
          <w:szCs w:val="20"/>
        </w:rPr>
      </w:pPr>
      <w:r w:rsidRPr="00204323">
        <w:rPr>
          <w:b w:val="0"/>
          <w:bCs w:val="0"/>
          <w:color w:val="000000" w:themeColor="text1"/>
          <w:sz w:val="20"/>
          <w:szCs w:val="20"/>
        </w:rPr>
        <w:t>As a result of these policy changes and financial incentives, Australia’s</w:t>
      </w:r>
      <w:r>
        <w:rPr>
          <w:b w:val="0"/>
          <w:bCs w:val="0"/>
          <w:color w:val="000000" w:themeColor="text1"/>
          <w:sz w:val="20"/>
          <w:szCs w:val="20"/>
        </w:rPr>
        <w:t xml:space="preserve"> </w:t>
      </w:r>
      <w:r w:rsidRPr="00204323">
        <w:rPr>
          <w:b w:val="0"/>
          <w:bCs w:val="0"/>
          <w:color w:val="000000" w:themeColor="text1"/>
          <w:sz w:val="20"/>
          <w:szCs w:val="20"/>
        </w:rPr>
        <w:t>circular infrastructure sector is now booming and looking for</w:t>
      </w:r>
      <w:r>
        <w:rPr>
          <w:b w:val="0"/>
          <w:bCs w:val="0"/>
          <w:color w:val="000000" w:themeColor="text1"/>
          <w:sz w:val="20"/>
          <w:szCs w:val="20"/>
        </w:rPr>
        <w:t xml:space="preserve"> </w:t>
      </w:r>
      <w:r w:rsidRPr="00204323">
        <w:rPr>
          <w:b w:val="0"/>
          <w:bCs w:val="0"/>
          <w:color w:val="000000" w:themeColor="text1"/>
          <w:sz w:val="20"/>
          <w:szCs w:val="20"/>
        </w:rPr>
        <w:t>international engagement.</w:t>
      </w:r>
    </w:p>
    <w:p w14:paraId="55EC4C54" w14:textId="5BEB2681" w:rsidR="007F680A" w:rsidRPr="007B38CA" w:rsidRDefault="007F680A" w:rsidP="007F680A">
      <w:pPr>
        <w:pStyle w:val="SmallQuote"/>
      </w:pPr>
      <w:r w:rsidRPr="007B38CA">
        <w:t>‘Climate volatility and the drive towards a nature positive and decarbonised food and agriculture sector present a significant challenge for regional Australia. Circular agriculture solutions are being developed as a priority to reduce the use of non-renewable resources and unlock value from Australia’s extensive biomass resources.’</w:t>
      </w:r>
    </w:p>
    <w:p w14:paraId="653903BC" w14:textId="77777777" w:rsidR="007F680A" w:rsidRPr="00774EE8" w:rsidRDefault="007F680A" w:rsidP="007B38CA">
      <w:pPr>
        <w:pStyle w:val="SmallQuote"/>
        <w:spacing w:line="240" w:lineRule="auto"/>
        <w:contextualSpacing/>
        <w:rPr>
          <w:b w:val="0"/>
          <w:bCs w:val="0"/>
          <w:color w:val="000000" w:themeColor="text1"/>
          <w:sz w:val="16"/>
          <w:szCs w:val="16"/>
          <w:lang w:val="nl-NL"/>
        </w:rPr>
      </w:pPr>
      <w:r w:rsidRPr="00774EE8">
        <w:rPr>
          <w:b w:val="0"/>
          <w:bCs w:val="0"/>
          <w:color w:val="000000" w:themeColor="text1"/>
          <w:sz w:val="16"/>
          <w:szCs w:val="16"/>
          <w:lang w:val="nl-NL"/>
        </w:rPr>
        <w:t>Ben van Delden</w:t>
      </w:r>
    </w:p>
    <w:p w14:paraId="58357FD0" w14:textId="57513F9A" w:rsidR="007F680A" w:rsidRPr="00774EE8" w:rsidRDefault="007F680A" w:rsidP="007B38CA">
      <w:pPr>
        <w:pStyle w:val="SmallQuote"/>
        <w:spacing w:line="240" w:lineRule="auto"/>
        <w:contextualSpacing/>
        <w:rPr>
          <w:b w:val="0"/>
          <w:bCs w:val="0"/>
          <w:color w:val="000000" w:themeColor="text1"/>
          <w:sz w:val="16"/>
          <w:szCs w:val="16"/>
          <w:lang w:val="nl-NL"/>
        </w:rPr>
      </w:pPr>
      <w:r w:rsidRPr="00774EE8">
        <w:rPr>
          <w:b w:val="0"/>
          <w:bCs w:val="0"/>
          <w:color w:val="000000" w:themeColor="text1"/>
          <w:sz w:val="16"/>
          <w:szCs w:val="16"/>
          <w:lang w:val="nl-NL"/>
        </w:rPr>
        <w:t>Partner, Climate &amp; Engineering at Deloitte</w:t>
      </w:r>
    </w:p>
    <w:p w14:paraId="0C091AE3" w14:textId="77777777" w:rsidR="00614332" w:rsidRPr="00774EE8" w:rsidRDefault="00614332" w:rsidP="007B38CA">
      <w:pPr>
        <w:pStyle w:val="SmallQuote"/>
        <w:spacing w:line="240" w:lineRule="auto"/>
        <w:contextualSpacing/>
        <w:rPr>
          <w:b w:val="0"/>
          <w:bCs w:val="0"/>
          <w:color w:val="000000" w:themeColor="text1"/>
          <w:sz w:val="16"/>
          <w:szCs w:val="16"/>
          <w:lang w:val="nl-NL"/>
        </w:rPr>
      </w:pPr>
    </w:p>
    <w:p w14:paraId="7D965E1B" w14:textId="77777777" w:rsidR="00614332" w:rsidRPr="00774EE8" w:rsidRDefault="00614332" w:rsidP="007B38CA">
      <w:pPr>
        <w:pStyle w:val="SmallQuote"/>
        <w:spacing w:line="240" w:lineRule="auto"/>
        <w:contextualSpacing/>
        <w:rPr>
          <w:b w:val="0"/>
          <w:bCs w:val="0"/>
          <w:color w:val="000000" w:themeColor="text1"/>
          <w:sz w:val="16"/>
          <w:szCs w:val="16"/>
          <w:lang w:val="nl-NL"/>
        </w:rPr>
      </w:pPr>
    </w:p>
    <w:p w14:paraId="07A2A129" w14:textId="08A9A7D3" w:rsidR="001A39C6" w:rsidRPr="00BA311D" w:rsidRDefault="00BA311D" w:rsidP="00BA311D">
      <w:pPr>
        <w:pStyle w:val="SmallQuote"/>
        <w:rPr>
          <w:color w:val="auto"/>
        </w:rPr>
      </w:pPr>
      <w:r w:rsidRPr="00BA311D">
        <w:rPr>
          <w:color w:val="auto"/>
        </w:rPr>
        <w:t>The Australian Government is investing in building a circular economy:</w:t>
      </w:r>
    </w:p>
    <w:p w14:paraId="6C7F8472" w14:textId="592DE576" w:rsidR="001A39C6" w:rsidRPr="00F300FC" w:rsidRDefault="00BA311D" w:rsidP="00F300FC">
      <w:pPr>
        <w:pStyle w:val="SmallQuote"/>
        <w:numPr>
          <w:ilvl w:val="0"/>
          <w:numId w:val="12"/>
        </w:numPr>
        <w:rPr>
          <w:b w:val="0"/>
          <w:bCs w:val="0"/>
          <w:color w:val="auto"/>
          <w:sz w:val="20"/>
          <w:szCs w:val="20"/>
        </w:rPr>
      </w:pPr>
      <w:r w:rsidRPr="00F300FC">
        <w:rPr>
          <w:b w:val="0"/>
          <w:bCs w:val="0"/>
          <w:color w:val="auto"/>
          <w:sz w:val="20"/>
          <w:szCs w:val="20"/>
        </w:rPr>
        <w:t>A$250 million Recycling Modernisation Fund</w:t>
      </w:r>
    </w:p>
    <w:p w14:paraId="40F35622" w14:textId="18B85F8D" w:rsidR="00BA311D" w:rsidRPr="00F300FC" w:rsidRDefault="00F300FC" w:rsidP="00F300FC">
      <w:pPr>
        <w:pStyle w:val="SmallQuote"/>
        <w:numPr>
          <w:ilvl w:val="0"/>
          <w:numId w:val="12"/>
        </w:numPr>
        <w:rPr>
          <w:b w:val="0"/>
          <w:bCs w:val="0"/>
          <w:color w:val="auto"/>
          <w:sz w:val="20"/>
          <w:szCs w:val="20"/>
        </w:rPr>
      </w:pPr>
      <w:r w:rsidRPr="00F300FC">
        <w:rPr>
          <w:b w:val="0"/>
          <w:bCs w:val="0"/>
          <w:color w:val="auto"/>
          <w:sz w:val="20"/>
          <w:szCs w:val="20"/>
        </w:rPr>
        <w:t>A$100 million Australian Recycling Investment Fund</w:t>
      </w:r>
    </w:p>
    <w:p w14:paraId="643F5AA7" w14:textId="23837E2B" w:rsidR="00F300FC" w:rsidRPr="00F300FC" w:rsidRDefault="00F300FC" w:rsidP="00F300FC">
      <w:pPr>
        <w:pStyle w:val="SmallQuote"/>
        <w:numPr>
          <w:ilvl w:val="0"/>
          <w:numId w:val="12"/>
        </w:numPr>
        <w:rPr>
          <w:b w:val="0"/>
          <w:bCs w:val="0"/>
          <w:color w:val="auto"/>
          <w:sz w:val="20"/>
          <w:szCs w:val="20"/>
        </w:rPr>
      </w:pPr>
      <w:r w:rsidRPr="00F300FC">
        <w:rPr>
          <w:b w:val="0"/>
          <w:bCs w:val="0"/>
          <w:color w:val="auto"/>
          <w:sz w:val="20"/>
          <w:szCs w:val="20"/>
        </w:rPr>
        <w:t>A$26 million National Product Stewardship Investment Fund</w:t>
      </w:r>
    </w:p>
    <w:p w14:paraId="5833D3E1" w14:textId="224C364E" w:rsidR="00F300FC" w:rsidRDefault="00FD1411" w:rsidP="00FD1411">
      <w:pPr>
        <w:pStyle w:val="SmallQuote"/>
      </w:pPr>
      <w:r w:rsidRPr="00FD1411">
        <w:rPr>
          <w:color w:val="auto"/>
        </w:rPr>
        <w:t>Biggest opportunities for Dutch companies</w:t>
      </w:r>
      <w:r>
        <w:rPr>
          <w:color w:val="auto"/>
        </w:rPr>
        <w:t xml:space="preserve"> </w:t>
      </w:r>
      <w:r w:rsidRPr="00FD1411">
        <w:rPr>
          <w:color w:val="auto"/>
        </w:rPr>
        <w:t>in Australia’s circular economy</w:t>
      </w:r>
    </w:p>
    <w:p w14:paraId="3D2D1F49" w14:textId="6CE82416" w:rsidR="001A39C6" w:rsidRDefault="00FD1411" w:rsidP="004767E6">
      <w:pPr>
        <w:pStyle w:val="SmallQuote"/>
      </w:pPr>
      <w:r>
        <w:t>Plastics</w:t>
      </w:r>
    </w:p>
    <w:p w14:paraId="62AF0D4A" w14:textId="1BC8566D" w:rsidR="0050398C" w:rsidRPr="0050398C" w:rsidRDefault="0050398C" w:rsidP="0050398C">
      <w:pPr>
        <w:pStyle w:val="SmallQuote"/>
        <w:rPr>
          <w:b w:val="0"/>
          <w:bCs w:val="0"/>
          <w:color w:val="000000" w:themeColor="text1"/>
          <w:sz w:val="20"/>
          <w:szCs w:val="20"/>
        </w:rPr>
      </w:pPr>
      <w:r w:rsidRPr="0050398C">
        <w:rPr>
          <w:b w:val="0"/>
          <w:bCs w:val="0"/>
          <w:color w:val="000000" w:themeColor="text1"/>
          <w:sz w:val="20"/>
          <w:szCs w:val="20"/>
        </w:rPr>
        <w:t>In Australia, only 13 per cent of plastic is recycled and local processing capacity must increase by 150 per cent to ensure previously exported plastic waste does not end up in landfill.</w:t>
      </w:r>
    </w:p>
    <w:p w14:paraId="1757A702" w14:textId="37B79479" w:rsidR="00FD1411" w:rsidRDefault="0050398C" w:rsidP="0050398C">
      <w:pPr>
        <w:pStyle w:val="SmallQuote"/>
        <w:rPr>
          <w:b w:val="0"/>
          <w:bCs w:val="0"/>
          <w:color w:val="000000" w:themeColor="text1"/>
          <w:sz w:val="20"/>
          <w:szCs w:val="20"/>
        </w:rPr>
      </w:pPr>
      <w:r w:rsidRPr="0050398C">
        <w:rPr>
          <w:b w:val="0"/>
          <w:bCs w:val="0"/>
          <w:color w:val="000000" w:themeColor="text1"/>
          <w:sz w:val="20"/>
          <w:szCs w:val="20"/>
        </w:rPr>
        <w:t>Research shows that Australia is currently missing out on an estimated A$419 million of economic value each year by not recovering all PET and HDPE plastics. (22)</w:t>
      </w:r>
    </w:p>
    <w:p w14:paraId="77A85292" w14:textId="3EB2A228" w:rsidR="0050398C" w:rsidRPr="001317B4" w:rsidRDefault="001317B4" w:rsidP="0050398C">
      <w:pPr>
        <w:pStyle w:val="SmallQuote"/>
      </w:pPr>
      <w:r w:rsidRPr="001317B4">
        <w:t>E-waste</w:t>
      </w:r>
    </w:p>
    <w:p w14:paraId="0B3A4341" w14:textId="59E8AE5D" w:rsidR="00297A43" w:rsidRPr="00297A43" w:rsidRDefault="00297A43" w:rsidP="00297A43">
      <w:pPr>
        <w:pStyle w:val="SmallQuote"/>
        <w:rPr>
          <w:b w:val="0"/>
          <w:bCs w:val="0"/>
          <w:color w:val="000000" w:themeColor="text1"/>
          <w:sz w:val="20"/>
          <w:szCs w:val="20"/>
        </w:rPr>
      </w:pPr>
      <w:r w:rsidRPr="00297A43">
        <w:rPr>
          <w:b w:val="0"/>
          <w:bCs w:val="0"/>
          <w:color w:val="000000" w:themeColor="text1"/>
          <w:sz w:val="20"/>
          <w:szCs w:val="20"/>
        </w:rPr>
        <w:t>Only 7.5 per cent of e-waste is collected</w:t>
      </w:r>
      <w:r>
        <w:rPr>
          <w:b w:val="0"/>
          <w:bCs w:val="0"/>
          <w:color w:val="000000" w:themeColor="text1"/>
          <w:sz w:val="20"/>
          <w:szCs w:val="20"/>
        </w:rPr>
        <w:t xml:space="preserve"> </w:t>
      </w:r>
      <w:r w:rsidRPr="00297A43">
        <w:rPr>
          <w:b w:val="0"/>
          <w:bCs w:val="0"/>
          <w:color w:val="000000" w:themeColor="text1"/>
          <w:sz w:val="20"/>
          <w:szCs w:val="20"/>
        </w:rPr>
        <w:t>and recycled each year.</w:t>
      </w:r>
      <w:r w:rsidR="009A3C3B">
        <w:rPr>
          <w:b w:val="0"/>
          <w:bCs w:val="0"/>
          <w:color w:val="000000" w:themeColor="text1"/>
          <w:sz w:val="20"/>
          <w:szCs w:val="20"/>
        </w:rPr>
        <w:t xml:space="preserve"> </w:t>
      </w:r>
      <w:r w:rsidRPr="00297A43">
        <w:rPr>
          <w:b w:val="0"/>
          <w:bCs w:val="0"/>
          <w:color w:val="000000" w:themeColor="text1"/>
          <w:sz w:val="20"/>
          <w:szCs w:val="20"/>
        </w:rPr>
        <w:t>Australia has the highest e-waste</w:t>
      </w:r>
      <w:r>
        <w:rPr>
          <w:b w:val="0"/>
          <w:bCs w:val="0"/>
          <w:color w:val="000000" w:themeColor="text1"/>
          <w:sz w:val="20"/>
          <w:szCs w:val="20"/>
        </w:rPr>
        <w:t xml:space="preserve"> </w:t>
      </w:r>
      <w:r w:rsidRPr="00297A43">
        <w:rPr>
          <w:b w:val="0"/>
          <w:bCs w:val="0"/>
          <w:color w:val="000000" w:themeColor="text1"/>
          <w:sz w:val="20"/>
          <w:szCs w:val="20"/>
        </w:rPr>
        <w:t>generation per capita in the world. (23)</w:t>
      </w:r>
    </w:p>
    <w:p w14:paraId="3809AABC" w14:textId="135CA416" w:rsidR="001317B4" w:rsidRDefault="00297A43" w:rsidP="00297A43">
      <w:pPr>
        <w:pStyle w:val="SmallQuote"/>
        <w:rPr>
          <w:b w:val="0"/>
          <w:bCs w:val="0"/>
          <w:color w:val="000000" w:themeColor="text1"/>
          <w:sz w:val="20"/>
          <w:szCs w:val="20"/>
        </w:rPr>
      </w:pPr>
      <w:r w:rsidRPr="00297A43">
        <w:rPr>
          <w:b w:val="0"/>
          <w:bCs w:val="0"/>
          <w:color w:val="000000" w:themeColor="text1"/>
          <w:sz w:val="20"/>
          <w:szCs w:val="20"/>
        </w:rPr>
        <w:lastRenderedPageBreak/>
        <w:t>E-waste recovery plants are needed for</w:t>
      </w:r>
      <w:r>
        <w:rPr>
          <w:b w:val="0"/>
          <w:bCs w:val="0"/>
          <w:color w:val="000000" w:themeColor="text1"/>
          <w:sz w:val="20"/>
          <w:szCs w:val="20"/>
        </w:rPr>
        <w:t xml:space="preserve"> </w:t>
      </w:r>
      <w:r w:rsidRPr="00297A43">
        <w:rPr>
          <w:b w:val="0"/>
          <w:bCs w:val="0"/>
          <w:color w:val="000000" w:themeColor="text1"/>
          <w:sz w:val="20"/>
          <w:szCs w:val="20"/>
        </w:rPr>
        <w:t>key waste streams including lithium-ion</w:t>
      </w:r>
      <w:r>
        <w:rPr>
          <w:b w:val="0"/>
          <w:bCs w:val="0"/>
          <w:color w:val="000000" w:themeColor="text1"/>
          <w:sz w:val="20"/>
          <w:szCs w:val="20"/>
        </w:rPr>
        <w:t xml:space="preserve"> </w:t>
      </w:r>
      <w:r w:rsidRPr="00297A43">
        <w:rPr>
          <w:b w:val="0"/>
          <w:bCs w:val="0"/>
          <w:color w:val="000000" w:themeColor="text1"/>
          <w:sz w:val="20"/>
          <w:szCs w:val="20"/>
        </w:rPr>
        <w:t>batteries, mobile phones, circuit boards</w:t>
      </w:r>
      <w:r>
        <w:rPr>
          <w:b w:val="0"/>
          <w:bCs w:val="0"/>
          <w:color w:val="000000" w:themeColor="text1"/>
          <w:sz w:val="20"/>
          <w:szCs w:val="20"/>
        </w:rPr>
        <w:t xml:space="preserve"> </w:t>
      </w:r>
      <w:r w:rsidRPr="00297A43">
        <w:rPr>
          <w:b w:val="0"/>
          <w:bCs w:val="0"/>
          <w:color w:val="000000" w:themeColor="text1"/>
          <w:sz w:val="20"/>
          <w:szCs w:val="20"/>
        </w:rPr>
        <w:t>and solar panels.</w:t>
      </w:r>
    </w:p>
    <w:p w14:paraId="6EF4642B" w14:textId="5566BDAD" w:rsidR="009A3C3B" w:rsidRPr="009A3C3B" w:rsidRDefault="009A3C3B" w:rsidP="009A3C3B">
      <w:pPr>
        <w:pStyle w:val="SmallQuote"/>
      </w:pPr>
      <w:r w:rsidRPr="009A3C3B">
        <w:t>Energy from waste</w:t>
      </w:r>
      <w:r>
        <w:t xml:space="preserve"> </w:t>
      </w:r>
      <w:r w:rsidRPr="009A3C3B">
        <w:t>(</w:t>
      </w:r>
      <w:r>
        <w:t>EfW</w:t>
      </w:r>
      <w:r w:rsidRPr="009A3C3B">
        <w:t>)</w:t>
      </w:r>
    </w:p>
    <w:p w14:paraId="22A54EBA" w14:textId="5EE6F12F" w:rsidR="009A3C3B" w:rsidRDefault="009A3C3B" w:rsidP="009A3C3B">
      <w:pPr>
        <w:pStyle w:val="SmallQuote"/>
        <w:rPr>
          <w:b w:val="0"/>
          <w:bCs w:val="0"/>
          <w:color w:val="000000" w:themeColor="text1"/>
          <w:sz w:val="20"/>
          <w:szCs w:val="20"/>
        </w:rPr>
      </w:pPr>
      <w:r w:rsidRPr="009A3C3B">
        <w:rPr>
          <w:b w:val="0"/>
          <w:bCs w:val="0"/>
          <w:color w:val="000000" w:themeColor="text1"/>
          <w:sz w:val="20"/>
          <w:szCs w:val="20"/>
        </w:rPr>
        <w:t>EfW is a strong alternative to landfilling</w:t>
      </w:r>
      <w:r>
        <w:rPr>
          <w:b w:val="0"/>
          <w:bCs w:val="0"/>
          <w:color w:val="000000" w:themeColor="text1"/>
          <w:sz w:val="20"/>
          <w:szCs w:val="20"/>
        </w:rPr>
        <w:t xml:space="preserve"> </w:t>
      </w:r>
      <w:r w:rsidRPr="009A3C3B">
        <w:rPr>
          <w:b w:val="0"/>
          <w:bCs w:val="0"/>
          <w:color w:val="000000" w:themeColor="text1"/>
          <w:sz w:val="20"/>
          <w:szCs w:val="20"/>
        </w:rPr>
        <w:t>and generates a reliable source of</w:t>
      </w:r>
      <w:r>
        <w:rPr>
          <w:b w:val="0"/>
          <w:bCs w:val="0"/>
          <w:color w:val="000000" w:themeColor="text1"/>
          <w:sz w:val="20"/>
          <w:szCs w:val="20"/>
        </w:rPr>
        <w:t xml:space="preserve"> </w:t>
      </w:r>
      <w:r w:rsidRPr="009A3C3B">
        <w:rPr>
          <w:b w:val="0"/>
          <w:bCs w:val="0"/>
          <w:color w:val="000000" w:themeColor="text1"/>
          <w:sz w:val="20"/>
          <w:szCs w:val="20"/>
        </w:rPr>
        <w:t>baseload energy. Areas of need include</w:t>
      </w:r>
      <w:r>
        <w:rPr>
          <w:b w:val="0"/>
          <w:bCs w:val="0"/>
          <w:color w:val="000000" w:themeColor="text1"/>
          <w:sz w:val="20"/>
          <w:szCs w:val="20"/>
        </w:rPr>
        <w:t xml:space="preserve"> </w:t>
      </w:r>
      <w:r w:rsidRPr="009A3C3B">
        <w:rPr>
          <w:b w:val="0"/>
          <w:bCs w:val="0"/>
          <w:color w:val="000000" w:themeColor="text1"/>
          <w:sz w:val="20"/>
          <w:szCs w:val="20"/>
        </w:rPr>
        <w:t>large scale EfW– grid offtake, smaller</w:t>
      </w:r>
      <w:r>
        <w:rPr>
          <w:b w:val="0"/>
          <w:bCs w:val="0"/>
          <w:color w:val="000000" w:themeColor="text1"/>
          <w:sz w:val="20"/>
          <w:szCs w:val="20"/>
        </w:rPr>
        <w:t xml:space="preserve"> </w:t>
      </w:r>
      <w:r w:rsidRPr="009A3C3B">
        <w:rPr>
          <w:b w:val="0"/>
          <w:bCs w:val="0"/>
          <w:color w:val="000000" w:themeColor="text1"/>
          <w:sz w:val="20"/>
          <w:szCs w:val="20"/>
        </w:rPr>
        <w:t>scale – private wire/closed loop and</w:t>
      </w:r>
      <w:r>
        <w:rPr>
          <w:b w:val="0"/>
          <w:bCs w:val="0"/>
          <w:color w:val="000000" w:themeColor="text1"/>
          <w:sz w:val="20"/>
          <w:szCs w:val="20"/>
        </w:rPr>
        <w:t xml:space="preserve"> b</w:t>
      </w:r>
      <w:r w:rsidRPr="009A3C3B">
        <w:rPr>
          <w:b w:val="0"/>
          <w:bCs w:val="0"/>
          <w:color w:val="000000" w:themeColor="text1"/>
          <w:sz w:val="20"/>
          <w:szCs w:val="20"/>
        </w:rPr>
        <w:t>ioenergy.</w:t>
      </w:r>
    </w:p>
    <w:p w14:paraId="39A9D6DA" w14:textId="10345DE6" w:rsidR="009A3C3B" w:rsidRPr="00A83E5D" w:rsidRDefault="00A83E5D" w:rsidP="00A83E5D">
      <w:pPr>
        <w:pStyle w:val="SmallQuote"/>
      </w:pPr>
      <w:r w:rsidRPr="00A83E5D">
        <w:t>Food organics and</w:t>
      </w:r>
      <w:r>
        <w:t xml:space="preserve"> </w:t>
      </w:r>
      <w:r w:rsidRPr="00A83E5D">
        <w:t>garden organics</w:t>
      </w:r>
      <w:r>
        <w:t xml:space="preserve"> </w:t>
      </w:r>
      <w:r w:rsidRPr="00A83E5D">
        <w:t>waste (</w:t>
      </w:r>
      <w:r w:rsidR="003C3764">
        <w:t>FOGO</w:t>
      </w:r>
      <w:r w:rsidRPr="00A83E5D">
        <w:t>)</w:t>
      </w:r>
    </w:p>
    <w:p w14:paraId="5B0BEBB4" w14:textId="4C565EAB" w:rsidR="003C3764" w:rsidRPr="003C3764" w:rsidRDefault="003C3764" w:rsidP="003C3764">
      <w:pPr>
        <w:pStyle w:val="SmallQuote"/>
        <w:rPr>
          <w:b w:val="0"/>
          <w:bCs w:val="0"/>
          <w:color w:val="000000" w:themeColor="text1"/>
          <w:sz w:val="20"/>
          <w:szCs w:val="20"/>
        </w:rPr>
      </w:pPr>
      <w:r w:rsidRPr="003C3764">
        <w:rPr>
          <w:b w:val="0"/>
          <w:bCs w:val="0"/>
          <w:color w:val="000000" w:themeColor="text1"/>
          <w:sz w:val="20"/>
          <w:szCs w:val="20"/>
        </w:rPr>
        <w:t>In 2019, 48 per cent of all organic waste</w:t>
      </w:r>
      <w:r>
        <w:rPr>
          <w:b w:val="0"/>
          <w:bCs w:val="0"/>
          <w:color w:val="000000" w:themeColor="text1"/>
          <w:sz w:val="20"/>
          <w:szCs w:val="20"/>
        </w:rPr>
        <w:t xml:space="preserve"> </w:t>
      </w:r>
      <w:r w:rsidRPr="003C3764">
        <w:rPr>
          <w:b w:val="0"/>
          <w:bCs w:val="0"/>
          <w:color w:val="000000" w:themeColor="text1"/>
          <w:sz w:val="20"/>
          <w:szCs w:val="20"/>
        </w:rPr>
        <w:t>generated in Australia went to landfill.</w:t>
      </w:r>
    </w:p>
    <w:p w14:paraId="7422530E" w14:textId="21DAEA11" w:rsidR="001A39C6" w:rsidRPr="003C3764" w:rsidRDefault="003C3764" w:rsidP="003C3764">
      <w:pPr>
        <w:pStyle w:val="SmallQuote"/>
        <w:rPr>
          <w:b w:val="0"/>
          <w:bCs w:val="0"/>
          <w:color w:val="000000" w:themeColor="text1"/>
          <w:sz w:val="20"/>
          <w:szCs w:val="20"/>
        </w:rPr>
      </w:pPr>
      <w:r w:rsidRPr="003C3764">
        <w:rPr>
          <w:b w:val="0"/>
          <w:bCs w:val="0"/>
          <w:color w:val="000000" w:themeColor="text1"/>
          <w:sz w:val="20"/>
          <w:szCs w:val="20"/>
        </w:rPr>
        <w:t>This figure is higher still for food waste</w:t>
      </w:r>
      <w:r>
        <w:rPr>
          <w:b w:val="0"/>
          <w:bCs w:val="0"/>
          <w:color w:val="000000" w:themeColor="text1"/>
          <w:sz w:val="20"/>
          <w:szCs w:val="20"/>
        </w:rPr>
        <w:t xml:space="preserve"> </w:t>
      </w:r>
      <w:r w:rsidRPr="003C3764">
        <w:rPr>
          <w:b w:val="0"/>
          <w:bCs w:val="0"/>
          <w:color w:val="000000" w:themeColor="text1"/>
          <w:sz w:val="20"/>
          <w:szCs w:val="20"/>
        </w:rPr>
        <w:t>specifically, of which 74 per cent was</w:t>
      </w:r>
      <w:r>
        <w:rPr>
          <w:b w:val="0"/>
          <w:bCs w:val="0"/>
          <w:color w:val="000000" w:themeColor="text1"/>
          <w:sz w:val="20"/>
          <w:szCs w:val="20"/>
        </w:rPr>
        <w:t xml:space="preserve"> </w:t>
      </w:r>
      <w:r w:rsidRPr="003C3764">
        <w:rPr>
          <w:b w:val="0"/>
          <w:bCs w:val="0"/>
          <w:color w:val="000000" w:themeColor="text1"/>
          <w:sz w:val="20"/>
          <w:szCs w:val="20"/>
        </w:rPr>
        <w:t>landfilled. Australia aims to increase</w:t>
      </w:r>
      <w:r>
        <w:rPr>
          <w:b w:val="0"/>
          <w:bCs w:val="0"/>
          <w:color w:val="000000" w:themeColor="text1"/>
          <w:sz w:val="20"/>
          <w:szCs w:val="20"/>
        </w:rPr>
        <w:t xml:space="preserve"> </w:t>
      </w:r>
      <w:r w:rsidRPr="003C3764">
        <w:rPr>
          <w:b w:val="0"/>
          <w:bCs w:val="0"/>
          <w:color w:val="000000" w:themeColor="text1"/>
          <w:sz w:val="20"/>
          <w:szCs w:val="20"/>
        </w:rPr>
        <w:t>its organic waste recycling rate to 80</w:t>
      </w:r>
      <w:r>
        <w:rPr>
          <w:b w:val="0"/>
          <w:bCs w:val="0"/>
          <w:color w:val="000000" w:themeColor="text1"/>
          <w:sz w:val="20"/>
          <w:szCs w:val="20"/>
        </w:rPr>
        <w:t xml:space="preserve"> </w:t>
      </w:r>
      <w:r w:rsidRPr="003C3764">
        <w:rPr>
          <w:b w:val="0"/>
          <w:bCs w:val="0"/>
          <w:color w:val="000000" w:themeColor="text1"/>
          <w:sz w:val="20"/>
          <w:szCs w:val="20"/>
        </w:rPr>
        <w:t>per cent by 2030 through building</w:t>
      </w:r>
      <w:r>
        <w:rPr>
          <w:b w:val="0"/>
          <w:bCs w:val="0"/>
          <w:color w:val="000000" w:themeColor="text1"/>
          <w:sz w:val="20"/>
          <w:szCs w:val="20"/>
        </w:rPr>
        <w:t xml:space="preserve"> </w:t>
      </w:r>
      <w:r w:rsidRPr="003C3764">
        <w:rPr>
          <w:b w:val="0"/>
          <w:bCs w:val="0"/>
          <w:color w:val="000000" w:themeColor="text1"/>
          <w:sz w:val="20"/>
          <w:szCs w:val="20"/>
        </w:rPr>
        <w:t>FOGO infrastructure and fostering a</w:t>
      </w:r>
      <w:r>
        <w:rPr>
          <w:b w:val="0"/>
          <w:bCs w:val="0"/>
          <w:color w:val="000000" w:themeColor="text1"/>
          <w:sz w:val="20"/>
          <w:szCs w:val="20"/>
        </w:rPr>
        <w:t xml:space="preserve"> </w:t>
      </w:r>
      <w:r w:rsidRPr="003C3764">
        <w:rPr>
          <w:b w:val="0"/>
          <w:bCs w:val="0"/>
          <w:color w:val="000000" w:themeColor="text1"/>
          <w:sz w:val="20"/>
          <w:szCs w:val="20"/>
        </w:rPr>
        <w:t>regenerative approach to food systems</w:t>
      </w:r>
      <w:r>
        <w:rPr>
          <w:b w:val="0"/>
          <w:bCs w:val="0"/>
          <w:color w:val="000000" w:themeColor="text1"/>
          <w:sz w:val="20"/>
          <w:szCs w:val="20"/>
        </w:rPr>
        <w:t xml:space="preserve"> </w:t>
      </w:r>
      <w:r w:rsidRPr="003C3764">
        <w:rPr>
          <w:b w:val="0"/>
          <w:bCs w:val="0"/>
          <w:color w:val="000000" w:themeColor="text1"/>
          <w:sz w:val="20"/>
          <w:szCs w:val="20"/>
        </w:rPr>
        <w:t>that returns the nutrients embedded in</w:t>
      </w:r>
      <w:r>
        <w:rPr>
          <w:b w:val="0"/>
          <w:bCs w:val="0"/>
          <w:color w:val="000000" w:themeColor="text1"/>
          <w:sz w:val="20"/>
          <w:szCs w:val="20"/>
        </w:rPr>
        <w:t xml:space="preserve"> </w:t>
      </w:r>
      <w:r w:rsidRPr="003C3764">
        <w:rPr>
          <w:b w:val="0"/>
          <w:bCs w:val="0"/>
          <w:color w:val="000000" w:themeColor="text1"/>
          <w:sz w:val="20"/>
          <w:szCs w:val="20"/>
        </w:rPr>
        <w:t>recycled organics to our soils. (24)</w:t>
      </w:r>
    </w:p>
    <w:p w14:paraId="6210C35A" w14:textId="75291E27" w:rsidR="006B048E" w:rsidRPr="00994D19" w:rsidRDefault="006B048E" w:rsidP="006B048E">
      <w:pPr>
        <w:pStyle w:val="Title"/>
        <w:ind w:left="720" w:hanging="720"/>
      </w:pPr>
      <w:r>
        <w:t>Case study: Circular economy</w:t>
      </w:r>
    </w:p>
    <w:p w14:paraId="382349A2" w14:textId="119008B0" w:rsidR="006B048E" w:rsidRPr="008A6962" w:rsidRDefault="006B048E" w:rsidP="006B048E">
      <w:pPr>
        <w:pStyle w:val="SmallQuote"/>
        <w:rPr>
          <w:color w:val="000000" w:themeColor="text1"/>
        </w:rPr>
      </w:pPr>
      <w:r>
        <w:rPr>
          <w:color w:val="000000" w:themeColor="text1"/>
        </w:rPr>
        <w:t>Blue Phoenix Group</w:t>
      </w:r>
    </w:p>
    <w:p w14:paraId="7BD75320" w14:textId="2E784218" w:rsidR="00766AA3" w:rsidRPr="00766AA3" w:rsidRDefault="00766AA3" w:rsidP="00766AA3">
      <w:pPr>
        <w:pStyle w:val="SmallQuote"/>
        <w:rPr>
          <w:b w:val="0"/>
          <w:bCs w:val="0"/>
          <w:color w:val="000000" w:themeColor="text1"/>
          <w:sz w:val="20"/>
          <w:szCs w:val="20"/>
        </w:rPr>
      </w:pPr>
      <w:r w:rsidRPr="00766AA3">
        <w:rPr>
          <w:b w:val="0"/>
          <w:bCs w:val="0"/>
          <w:color w:val="000000" w:themeColor="text1"/>
          <w:sz w:val="20"/>
          <w:szCs w:val="20"/>
        </w:rPr>
        <w:t>Dutch company Blue Phoenix Group have</w:t>
      </w:r>
      <w:r>
        <w:rPr>
          <w:b w:val="0"/>
          <w:bCs w:val="0"/>
          <w:color w:val="000000" w:themeColor="text1"/>
          <w:sz w:val="20"/>
          <w:szCs w:val="20"/>
        </w:rPr>
        <w:t xml:space="preserve"> </w:t>
      </w:r>
      <w:r w:rsidRPr="00766AA3">
        <w:rPr>
          <w:b w:val="0"/>
          <w:bCs w:val="0"/>
          <w:color w:val="000000" w:themeColor="text1"/>
          <w:sz w:val="20"/>
          <w:szCs w:val="20"/>
        </w:rPr>
        <w:t>completed construction of Australia’s first</w:t>
      </w:r>
      <w:r>
        <w:rPr>
          <w:b w:val="0"/>
          <w:bCs w:val="0"/>
          <w:color w:val="000000" w:themeColor="text1"/>
          <w:sz w:val="20"/>
          <w:szCs w:val="20"/>
        </w:rPr>
        <w:t xml:space="preserve"> </w:t>
      </w:r>
      <w:r w:rsidRPr="00766AA3">
        <w:rPr>
          <w:b w:val="0"/>
          <w:bCs w:val="0"/>
          <w:color w:val="000000" w:themeColor="text1"/>
          <w:sz w:val="20"/>
          <w:szCs w:val="20"/>
        </w:rPr>
        <w:t>incinerator bottom ash (IBA) processing</w:t>
      </w:r>
      <w:r>
        <w:rPr>
          <w:b w:val="0"/>
          <w:bCs w:val="0"/>
          <w:color w:val="000000" w:themeColor="text1"/>
          <w:sz w:val="20"/>
          <w:szCs w:val="20"/>
        </w:rPr>
        <w:t xml:space="preserve"> </w:t>
      </w:r>
      <w:r w:rsidRPr="00766AA3">
        <w:rPr>
          <w:b w:val="0"/>
          <w:bCs w:val="0"/>
          <w:color w:val="000000" w:themeColor="text1"/>
          <w:sz w:val="20"/>
          <w:szCs w:val="20"/>
        </w:rPr>
        <w:t>facility.</w:t>
      </w:r>
    </w:p>
    <w:p w14:paraId="03A52035" w14:textId="0FFB7B18" w:rsidR="00766AA3" w:rsidRPr="00766AA3" w:rsidRDefault="00766AA3" w:rsidP="00766AA3">
      <w:pPr>
        <w:pStyle w:val="SmallQuote"/>
        <w:rPr>
          <w:b w:val="0"/>
          <w:bCs w:val="0"/>
          <w:color w:val="000000" w:themeColor="text1"/>
          <w:sz w:val="20"/>
          <w:szCs w:val="20"/>
        </w:rPr>
      </w:pPr>
      <w:r w:rsidRPr="00766AA3">
        <w:rPr>
          <w:b w:val="0"/>
          <w:bCs w:val="0"/>
          <w:color w:val="000000" w:themeColor="text1"/>
          <w:sz w:val="20"/>
          <w:szCs w:val="20"/>
        </w:rPr>
        <w:t>In 2021, Blue Phoenix secured a 25-year contract with</w:t>
      </w:r>
      <w:r>
        <w:rPr>
          <w:b w:val="0"/>
          <w:bCs w:val="0"/>
          <w:color w:val="000000" w:themeColor="text1"/>
          <w:sz w:val="20"/>
          <w:szCs w:val="20"/>
        </w:rPr>
        <w:t xml:space="preserve"> </w:t>
      </w:r>
      <w:r w:rsidRPr="00766AA3">
        <w:rPr>
          <w:b w:val="0"/>
          <w:bCs w:val="0"/>
          <w:color w:val="000000" w:themeColor="text1"/>
          <w:sz w:val="20"/>
          <w:szCs w:val="20"/>
        </w:rPr>
        <w:t xml:space="preserve">Australia’s </w:t>
      </w:r>
      <w:proofErr w:type="spellStart"/>
      <w:r w:rsidRPr="00766AA3">
        <w:rPr>
          <w:b w:val="0"/>
          <w:bCs w:val="0"/>
          <w:color w:val="000000" w:themeColor="text1"/>
          <w:sz w:val="20"/>
          <w:szCs w:val="20"/>
        </w:rPr>
        <w:t>Avertas</w:t>
      </w:r>
      <w:proofErr w:type="spellEnd"/>
      <w:r w:rsidRPr="00766AA3">
        <w:rPr>
          <w:b w:val="0"/>
          <w:bCs w:val="0"/>
          <w:color w:val="000000" w:themeColor="text1"/>
          <w:sz w:val="20"/>
          <w:szCs w:val="20"/>
        </w:rPr>
        <w:t xml:space="preserve"> Energy to build the A$11.3 million project at</w:t>
      </w:r>
      <w:r>
        <w:rPr>
          <w:b w:val="0"/>
          <w:bCs w:val="0"/>
          <w:color w:val="000000" w:themeColor="text1"/>
          <w:sz w:val="20"/>
          <w:szCs w:val="20"/>
        </w:rPr>
        <w:t xml:space="preserve"> </w:t>
      </w:r>
      <w:r w:rsidRPr="00766AA3">
        <w:rPr>
          <w:b w:val="0"/>
          <w:bCs w:val="0"/>
          <w:color w:val="000000" w:themeColor="text1"/>
          <w:sz w:val="20"/>
          <w:szCs w:val="20"/>
        </w:rPr>
        <w:t>Hope Valley in Kwinana – the first in the world to bring all Blue</w:t>
      </w:r>
      <w:r>
        <w:rPr>
          <w:b w:val="0"/>
          <w:bCs w:val="0"/>
          <w:color w:val="000000" w:themeColor="text1"/>
          <w:sz w:val="20"/>
          <w:szCs w:val="20"/>
        </w:rPr>
        <w:t xml:space="preserve"> </w:t>
      </w:r>
      <w:r w:rsidRPr="00766AA3">
        <w:rPr>
          <w:b w:val="0"/>
          <w:bCs w:val="0"/>
          <w:color w:val="000000" w:themeColor="text1"/>
          <w:sz w:val="20"/>
          <w:szCs w:val="20"/>
        </w:rPr>
        <w:t>Phoenix technology together in one plant – to process IBA</w:t>
      </w:r>
      <w:r>
        <w:rPr>
          <w:b w:val="0"/>
          <w:bCs w:val="0"/>
          <w:color w:val="000000" w:themeColor="text1"/>
          <w:sz w:val="20"/>
          <w:szCs w:val="20"/>
        </w:rPr>
        <w:t xml:space="preserve"> </w:t>
      </w:r>
      <w:r w:rsidRPr="00766AA3">
        <w:rPr>
          <w:b w:val="0"/>
          <w:bCs w:val="0"/>
          <w:color w:val="000000" w:themeColor="text1"/>
          <w:sz w:val="20"/>
          <w:szCs w:val="20"/>
        </w:rPr>
        <w:t xml:space="preserve">from </w:t>
      </w:r>
      <w:proofErr w:type="spellStart"/>
      <w:r w:rsidRPr="00766AA3">
        <w:rPr>
          <w:b w:val="0"/>
          <w:bCs w:val="0"/>
          <w:color w:val="000000" w:themeColor="text1"/>
          <w:sz w:val="20"/>
          <w:szCs w:val="20"/>
        </w:rPr>
        <w:t>Avertas’s</w:t>
      </w:r>
      <w:proofErr w:type="spellEnd"/>
      <w:r w:rsidRPr="00766AA3">
        <w:rPr>
          <w:b w:val="0"/>
          <w:bCs w:val="0"/>
          <w:color w:val="000000" w:themeColor="text1"/>
          <w:sz w:val="20"/>
          <w:szCs w:val="20"/>
        </w:rPr>
        <w:t xml:space="preserve"> EfW plant.</w:t>
      </w:r>
    </w:p>
    <w:p w14:paraId="0B69B578" w14:textId="03D63EB4" w:rsidR="00766AA3" w:rsidRPr="00766AA3" w:rsidRDefault="00766AA3" w:rsidP="00766AA3">
      <w:pPr>
        <w:pStyle w:val="SmallQuote"/>
        <w:rPr>
          <w:b w:val="0"/>
          <w:bCs w:val="0"/>
          <w:color w:val="000000" w:themeColor="text1"/>
          <w:sz w:val="20"/>
          <w:szCs w:val="20"/>
        </w:rPr>
      </w:pPr>
      <w:proofErr w:type="spellStart"/>
      <w:r w:rsidRPr="00766AA3">
        <w:rPr>
          <w:b w:val="0"/>
          <w:bCs w:val="0"/>
          <w:color w:val="000000" w:themeColor="text1"/>
          <w:sz w:val="20"/>
          <w:szCs w:val="20"/>
        </w:rPr>
        <w:t>Avertas</w:t>
      </w:r>
      <w:proofErr w:type="spellEnd"/>
      <w:r w:rsidRPr="00766AA3">
        <w:rPr>
          <w:b w:val="0"/>
          <w:bCs w:val="0"/>
          <w:color w:val="000000" w:themeColor="text1"/>
          <w:sz w:val="20"/>
          <w:szCs w:val="20"/>
        </w:rPr>
        <w:t xml:space="preserve"> is expected to process 400,000 tonnes of municipal</w:t>
      </w:r>
      <w:r>
        <w:rPr>
          <w:b w:val="0"/>
          <w:bCs w:val="0"/>
          <w:color w:val="000000" w:themeColor="text1"/>
          <w:sz w:val="20"/>
          <w:szCs w:val="20"/>
        </w:rPr>
        <w:t xml:space="preserve"> </w:t>
      </w:r>
      <w:r w:rsidRPr="00766AA3">
        <w:rPr>
          <w:b w:val="0"/>
          <w:bCs w:val="0"/>
          <w:color w:val="000000" w:themeColor="text1"/>
          <w:sz w:val="20"/>
          <w:szCs w:val="20"/>
        </w:rPr>
        <w:t>solid, commercial, and industrial waste under agreements with</w:t>
      </w:r>
      <w:r>
        <w:rPr>
          <w:b w:val="0"/>
          <w:bCs w:val="0"/>
          <w:color w:val="000000" w:themeColor="text1"/>
          <w:sz w:val="20"/>
          <w:szCs w:val="20"/>
        </w:rPr>
        <w:t xml:space="preserve"> </w:t>
      </w:r>
      <w:r w:rsidRPr="00766AA3">
        <w:rPr>
          <w:b w:val="0"/>
          <w:bCs w:val="0"/>
          <w:color w:val="000000" w:themeColor="text1"/>
          <w:sz w:val="20"/>
          <w:szCs w:val="20"/>
        </w:rPr>
        <w:t>local governments and other providers when it is</w:t>
      </w:r>
      <w:r>
        <w:rPr>
          <w:b w:val="0"/>
          <w:bCs w:val="0"/>
          <w:color w:val="000000" w:themeColor="text1"/>
          <w:sz w:val="20"/>
          <w:szCs w:val="20"/>
        </w:rPr>
        <w:t xml:space="preserve"> </w:t>
      </w:r>
      <w:r w:rsidRPr="00766AA3">
        <w:rPr>
          <w:b w:val="0"/>
          <w:bCs w:val="0"/>
          <w:color w:val="000000" w:themeColor="text1"/>
          <w:sz w:val="20"/>
          <w:szCs w:val="20"/>
        </w:rPr>
        <w:t>commissioned later this year.</w:t>
      </w:r>
    </w:p>
    <w:p w14:paraId="01B6B4BC" w14:textId="55A4E80B" w:rsidR="003C3764" w:rsidRDefault="00766AA3" w:rsidP="00766AA3">
      <w:pPr>
        <w:pStyle w:val="SmallQuote"/>
      </w:pPr>
      <w:r w:rsidRPr="00766AA3">
        <w:rPr>
          <w:b w:val="0"/>
          <w:bCs w:val="0"/>
          <w:color w:val="000000" w:themeColor="text1"/>
          <w:sz w:val="20"/>
          <w:szCs w:val="20"/>
        </w:rPr>
        <w:t xml:space="preserve">Blue Phoenix Group will process 100 per cent of the IBA </w:t>
      </w:r>
      <w:r>
        <w:rPr>
          <w:b w:val="0"/>
          <w:bCs w:val="0"/>
          <w:color w:val="000000" w:themeColor="text1"/>
          <w:sz w:val="20"/>
          <w:szCs w:val="20"/>
        </w:rPr>
        <w:t>–</w:t>
      </w:r>
      <w:r w:rsidRPr="00766AA3">
        <w:rPr>
          <w:b w:val="0"/>
          <w:bCs w:val="0"/>
          <w:color w:val="000000" w:themeColor="text1"/>
          <w:sz w:val="20"/>
          <w:szCs w:val="20"/>
        </w:rPr>
        <w:t xml:space="preserve"> about</w:t>
      </w:r>
      <w:r>
        <w:rPr>
          <w:b w:val="0"/>
          <w:bCs w:val="0"/>
          <w:color w:val="000000" w:themeColor="text1"/>
          <w:sz w:val="20"/>
          <w:szCs w:val="20"/>
        </w:rPr>
        <w:t xml:space="preserve"> </w:t>
      </w:r>
      <w:r w:rsidRPr="00766AA3">
        <w:rPr>
          <w:b w:val="0"/>
          <w:bCs w:val="0"/>
          <w:color w:val="000000" w:themeColor="text1"/>
          <w:sz w:val="20"/>
          <w:szCs w:val="20"/>
        </w:rPr>
        <w:t>80,000 tonnes per annum - from the plant, recovering metal</w:t>
      </w:r>
      <w:r>
        <w:rPr>
          <w:b w:val="0"/>
          <w:bCs w:val="0"/>
          <w:color w:val="000000" w:themeColor="text1"/>
          <w:sz w:val="20"/>
          <w:szCs w:val="20"/>
        </w:rPr>
        <w:t xml:space="preserve"> </w:t>
      </w:r>
      <w:r w:rsidRPr="00766AA3">
        <w:rPr>
          <w:b w:val="0"/>
          <w:bCs w:val="0"/>
          <w:color w:val="000000" w:themeColor="text1"/>
          <w:sz w:val="20"/>
          <w:szCs w:val="20"/>
        </w:rPr>
        <w:t>down to minus two millimetres and returning the residual</w:t>
      </w:r>
      <w:r>
        <w:rPr>
          <w:b w:val="0"/>
          <w:bCs w:val="0"/>
          <w:color w:val="000000" w:themeColor="text1"/>
          <w:sz w:val="20"/>
          <w:szCs w:val="20"/>
        </w:rPr>
        <w:t xml:space="preserve"> </w:t>
      </w:r>
      <w:r w:rsidRPr="00766AA3">
        <w:rPr>
          <w:b w:val="0"/>
          <w:bCs w:val="0"/>
          <w:color w:val="000000" w:themeColor="text1"/>
          <w:sz w:val="20"/>
          <w:szCs w:val="20"/>
        </w:rPr>
        <w:t>aggregates into bound and unbound civil applications. (25)</w:t>
      </w:r>
    </w:p>
    <w:p w14:paraId="5BC09C2F" w14:textId="6CDA312C" w:rsidR="00F9670F" w:rsidRDefault="00F9670F" w:rsidP="00F9670F">
      <w:pPr>
        <w:pStyle w:val="SmallQuote"/>
      </w:pPr>
      <w:r>
        <w:t>‘The team and I are looking forward to when we can showcase</w:t>
      </w:r>
      <w:r w:rsidR="00CE2A64">
        <w:t xml:space="preserve"> </w:t>
      </w:r>
      <w:r>
        <w:t>to Australia a proven,</w:t>
      </w:r>
      <w:r w:rsidR="00CE2A64">
        <w:t xml:space="preserve"> </w:t>
      </w:r>
      <w:r>
        <w:t>sustainable and</w:t>
      </w:r>
      <w:r w:rsidR="00CE2A64">
        <w:t xml:space="preserve"> </w:t>
      </w:r>
      <w:r>
        <w:t>responsible way to</w:t>
      </w:r>
      <w:r w:rsidR="00CE2A64">
        <w:t xml:space="preserve"> </w:t>
      </w:r>
      <w:r>
        <w:t>recover and reuse</w:t>
      </w:r>
      <w:r w:rsidR="00CE2A64">
        <w:t xml:space="preserve"> </w:t>
      </w:r>
      <w:r>
        <w:t>materials otherwise lost</w:t>
      </w:r>
      <w:r w:rsidR="00CE2A64">
        <w:t xml:space="preserve"> </w:t>
      </w:r>
      <w:r>
        <w:t>to landfill.’</w:t>
      </w:r>
    </w:p>
    <w:p w14:paraId="07348BE6" w14:textId="77777777" w:rsidR="00F9670F" w:rsidRPr="00CE2A64" w:rsidRDefault="00F9670F" w:rsidP="00CE2A64">
      <w:pPr>
        <w:pStyle w:val="SmallQuote"/>
        <w:spacing w:line="240" w:lineRule="auto"/>
        <w:contextualSpacing/>
        <w:rPr>
          <w:b w:val="0"/>
          <w:bCs w:val="0"/>
          <w:color w:val="000000" w:themeColor="text1"/>
          <w:sz w:val="16"/>
          <w:szCs w:val="16"/>
        </w:rPr>
      </w:pPr>
      <w:r w:rsidRPr="00CE2A64">
        <w:rPr>
          <w:b w:val="0"/>
          <w:bCs w:val="0"/>
          <w:color w:val="000000" w:themeColor="text1"/>
          <w:sz w:val="16"/>
          <w:szCs w:val="16"/>
        </w:rPr>
        <w:t xml:space="preserve">Ian </w:t>
      </w:r>
      <w:proofErr w:type="spellStart"/>
      <w:r w:rsidRPr="00CE2A64">
        <w:rPr>
          <w:b w:val="0"/>
          <w:bCs w:val="0"/>
          <w:color w:val="000000" w:themeColor="text1"/>
          <w:sz w:val="16"/>
          <w:szCs w:val="16"/>
        </w:rPr>
        <w:t>Lynass</w:t>
      </w:r>
      <w:proofErr w:type="spellEnd"/>
    </w:p>
    <w:p w14:paraId="101EC3FF" w14:textId="05E79B59" w:rsidR="003C3764" w:rsidRPr="00CE2A64" w:rsidRDefault="00F9670F" w:rsidP="00CE2A64">
      <w:pPr>
        <w:pStyle w:val="SmallQuote"/>
        <w:spacing w:line="240" w:lineRule="auto"/>
        <w:contextualSpacing/>
        <w:rPr>
          <w:b w:val="0"/>
          <w:bCs w:val="0"/>
          <w:color w:val="000000" w:themeColor="text1"/>
          <w:sz w:val="16"/>
          <w:szCs w:val="16"/>
        </w:rPr>
      </w:pPr>
      <w:r w:rsidRPr="00CE2A64">
        <w:rPr>
          <w:b w:val="0"/>
          <w:bCs w:val="0"/>
          <w:color w:val="000000" w:themeColor="text1"/>
          <w:sz w:val="16"/>
          <w:szCs w:val="16"/>
        </w:rPr>
        <w:t>Managing Director of Blue Phoenix Australia</w:t>
      </w:r>
    </w:p>
    <w:p w14:paraId="094BBC1B" w14:textId="4830F790" w:rsidR="00B979C0" w:rsidRPr="00994D19" w:rsidRDefault="00B979C0" w:rsidP="00B979C0">
      <w:pPr>
        <w:pStyle w:val="Title"/>
        <w:ind w:left="720" w:hanging="720"/>
      </w:pPr>
      <w:r>
        <w:t xml:space="preserve">Sector </w:t>
      </w:r>
      <w:r w:rsidR="00637FF1">
        <w:t>overview</w:t>
      </w:r>
      <w:r>
        <w:t>: Clean energy</w:t>
      </w:r>
    </w:p>
    <w:p w14:paraId="397C1327" w14:textId="0F536F79" w:rsidR="00B979C0" w:rsidRPr="008A6962" w:rsidRDefault="00A92CD9" w:rsidP="00B979C0">
      <w:pPr>
        <w:pStyle w:val="SmallQuote"/>
        <w:rPr>
          <w:color w:val="000000" w:themeColor="text1"/>
        </w:rPr>
      </w:pPr>
      <w:r w:rsidRPr="00A92CD9">
        <w:rPr>
          <w:color w:val="000000" w:themeColor="text1"/>
        </w:rPr>
        <w:t>Aligned on ambitious net zero targets</w:t>
      </w:r>
    </w:p>
    <w:p w14:paraId="4DC50847" w14:textId="16473B88" w:rsidR="00A92CD9" w:rsidRPr="00A92CD9" w:rsidRDefault="00A92CD9" w:rsidP="00A92CD9">
      <w:pPr>
        <w:pStyle w:val="SmallQuote"/>
        <w:rPr>
          <w:b w:val="0"/>
          <w:bCs w:val="0"/>
          <w:color w:val="000000" w:themeColor="text1"/>
          <w:sz w:val="20"/>
          <w:szCs w:val="20"/>
        </w:rPr>
      </w:pPr>
      <w:r w:rsidRPr="00A92CD9">
        <w:rPr>
          <w:b w:val="0"/>
          <w:bCs w:val="0"/>
          <w:color w:val="000000" w:themeColor="text1"/>
          <w:sz w:val="20"/>
          <w:szCs w:val="20"/>
        </w:rPr>
        <w:lastRenderedPageBreak/>
        <w:t>The Dutch government has committed to reducing the</w:t>
      </w:r>
      <w:r>
        <w:rPr>
          <w:b w:val="0"/>
          <w:bCs w:val="0"/>
          <w:color w:val="000000" w:themeColor="text1"/>
          <w:sz w:val="20"/>
          <w:szCs w:val="20"/>
        </w:rPr>
        <w:t xml:space="preserve"> </w:t>
      </w:r>
      <w:r w:rsidRPr="00A92CD9">
        <w:rPr>
          <w:b w:val="0"/>
          <w:bCs w:val="0"/>
          <w:color w:val="000000" w:themeColor="text1"/>
          <w:sz w:val="20"/>
          <w:szCs w:val="20"/>
        </w:rPr>
        <w:t>Netherlands’ greenhouse gas emissions by 49 per cent by 2030,</w:t>
      </w:r>
      <w:r>
        <w:rPr>
          <w:b w:val="0"/>
          <w:bCs w:val="0"/>
          <w:color w:val="000000" w:themeColor="text1"/>
          <w:sz w:val="20"/>
          <w:szCs w:val="20"/>
        </w:rPr>
        <w:t xml:space="preserve"> </w:t>
      </w:r>
      <w:r w:rsidRPr="00A92CD9">
        <w:rPr>
          <w:b w:val="0"/>
          <w:bCs w:val="0"/>
          <w:color w:val="000000" w:themeColor="text1"/>
          <w:sz w:val="20"/>
          <w:szCs w:val="20"/>
        </w:rPr>
        <w:t>compared to 1990 levels, and a 95 per cent reduction by 2050. (26)</w:t>
      </w:r>
    </w:p>
    <w:p w14:paraId="7F39FD7F" w14:textId="124D9478" w:rsidR="00A92CD9" w:rsidRPr="00A92CD9" w:rsidRDefault="00A92CD9" w:rsidP="00A92CD9">
      <w:pPr>
        <w:pStyle w:val="SmallQuote"/>
        <w:rPr>
          <w:b w:val="0"/>
          <w:bCs w:val="0"/>
          <w:color w:val="000000" w:themeColor="text1"/>
          <w:sz w:val="20"/>
          <w:szCs w:val="20"/>
        </w:rPr>
      </w:pPr>
      <w:r w:rsidRPr="00A92CD9">
        <w:rPr>
          <w:b w:val="0"/>
          <w:bCs w:val="0"/>
          <w:color w:val="000000" w:themeColor="text1"/>
          <w:sz w:val="20"/>
          <w:szCs w:val="20"/>
        </w:rPr>
        <w:t>Similarly, the Australian government has legislated climate targets</w:t>
      </w:r>
      <w:r>
        <w:rPr>
          <w:b w:val="0"/>
          <w:bCs w:val="0"/>
          <w:color w:val="000000" w:themeColor="text1"/>
          <w:sz w:val="20"/>
          <w:szCs w:val="20"/>
        </w:rPr>
        <w:t xml:space="preserve"> </w:t>
      </w:r>
      <w:r w:rsidRPr="00A92CD9">
        <w:rPr>
          <w:b w:val="0"/>
          <w:bCs w:val="0"/>
          <w:color w:val="000000" w:themeColor="text1"/>
          <w:sz w:val="20"/>
          <w:szCs w:val="20"/>
        </w:rPr>
        <w:t>to reduce emissions by 43 per cent on 2005 levels by 2030 and</w:t>
      </w:r>
      <w:r>
        <w:rPr>
          <w:b w:val="0"/>
          <w:bCs w:val="0"/>
          <w:color w:val="000000" w:themeColor="text1"/>
          <w:sz w:val="20"/>
          <w:szCs w:val="20"/>
        </w:rPr>
        <w:t xml:space="preserve"> </w:t>
      </w:r>
      <w:r w:rsidRPr="00A92CD9">
        <w:rPr>
          <w:b w:val="0"/>
          <w:bCs w:val="0"/>
          <w:color w:val="000000" w:themeColor="text1"/>
          <w:sz w:val="20"/>
          <w:szCs w:val="20"/>
        </w:rPr>
        <w:t>net zero by 2050. (27)</w:t>
      </w:r>
    </w:p>
    <w:p w14:paraId="532F2FB1" w14:textId="2953F553" w:rsidR="003C3764" w:rsidRDefault="00A92CD9" w:rsidP="00A92CD9">
      <w:pPr>
        <w:pStyle w:val="SmallQuote"/>
        <w:rPr>
          <w:b w:val="0"/>
          <w:bCs w:val="0"/>
          <w:color w:val="000000" w:themeColor="text1"/>
          <w:sz w:val="20"/>
          <w:szCs w:val="20"/>
        </w:rPr>
      </w:pPr>
      <w:r w:rsidRPr="00A92CD9">
        <w:rPr>
          <w:b w:val="0"/>
          <w:bCs w:val="0"/>
          <w:color w:val="000000" w:themeColor="text1"/>
          <w:sz w:val="20"/>
          <w:szCs w:val="20"/>
        </w:rPr>
        <w:t>Transitioning to renewable energy sources and establishing</w:t>
      </w:r>
      <w:r>
        <w:rPr>
          <w:b w:val="0"/>
          <w:bCs w:val="0"/>
          <w:color w:val="000000" w:themeColor="text1"/>
          <w:sz w:val="20"/>
          <w:szCs w:val="20"/>
        </w:rPr>
        <w:t xml:space="preserve"> </w:t>
      </w:r>
      <w:r w:rsidRPr="00A92CD9">
        <w:rPr>
          <w:b w:val="0"/>
          <w:bCs w:val="0"/>
          <w:color w:val="000000" w:themeColor="text1"/>
          <w:sz w:val="20"/>
          <w:szCs w:val="20"/>
        </w:rPr>
        <w:t>robust clean energy supply chains will be critical to achieving this.</w:t>
      </w:r>
      <w:r>
        <w:rPr>
          <w:b w:val="0"/>
          <w:bCs w:val="0"/>
          <w:color w:val="000000" w:themeColor="text1"/>
          <w:sz w:val="20"/>
          <w:szCs w:val="20"/>
        </w:rPr>
        <w:t xml:space="preserve"> </w:t>
      </w:r>
      <w:r w:rsidRPr="00A92CD9">
        <w:rPr>
          <w:b w:val="0"/>
          <w:bCs w:val="0"/>
          <w:color w:val="000000" w:themeColor="text1"/>
          <w:sz w:val="20"/>
          <w:szCs w:val="20"/>
        </w:rPr>
        <w:t>Hydrogen is one of the most prominent alternative sources.</w:t>
      </w:r>
    </w:p>
    <w:p w14:paraId="6C3BB881" w14:textId="062FB72A" w:rsidR="00A92CD9" w:rsidRPr="00207905" w:rsidRDefault="00207905" w:rsidP="00207905">
      <w:pPr>
        <w:pStyle w:val="SmallQuote"/>
        <w:rPr>
          <w:b w:val="0"/>
          <w:bCs w:val="0"/>
          <w:color w:val="000000" w:themeColor="text1"/>
          <w:sz w:val="20"/>
          <w:szCs w:val="20"/>
        </w:rPr>
      </w:pPr>
      <w:r w:rsidRPr="00207905">
        <w:rPr>
          <w:b w:val="0"/>
          <w:bCs w:val="0"/>
          <w:color w:val="000000" w:themeColor="text1"/>
          <w:sz w:val="20"/>
          <w:szCs w:val="20"/>
        </w:rPr>
        <w:t>In 2022, Australia became the first country in the world to export liquefied hydrogen. Australia is expected to become the second largest exporter of low-emissions hydrogen by 2030 and the largest by 2050.</w:t>
      </w:r>
    </w:p>
    <w:p w14:paraId="0F84185D" w14:textId="465725A0" w:rsidR="004B2DC6" w:rsidRPr="008A6962" w:rsidRDefault="004B2DC6" w:rsidP="004B2DC6">
      <w:pPr>
        <w:pStyle w:val="SmallQuote"/>
        <w:rPr>
          <w:color w:val="000000" w:themeColor="text1"/>
        </w:rPr>
      </w:pPr>
      <w:r w:rsidRPr="004B2DC6">
        <w:rPr>
          <w:color w:val="000000" w:themeColor="text1"/>
        </w:rPr>
        <w:t>Collaboration on hydrogen supply chains</w:t>
      </w:r>
    </w:p>
    <w:p w14:paraId="32F2C2E4" w14:textId="77777777" w:rsidR="00C47150" w:rsidRDefault="004B2DC6" w:rsidP="004B2DC6">
      <w:pPr>
        <w:pStyle w:val="SmallQuote"/>
        <w:rPr>
          <w:b w:val="0"/>
          <w:bCs w:val="0"/>
          <w:color w:val="000000" w:themeColor="text1"/>
          <w:sz w:val="20"/>
          <w:szCs w:val="20"/>
        </w:rPr>
      </w:pPr>
      <w:r w:rsidRPr="004B2DC6">
        <w:rPr>
          <w:b w:val="0"/>
          <w:bCs w:val="0"/>
          <w:color w:val="000000" w:themeColor="text1"/>
          <w:sz w:val="20"/>
          <w:szCs w:val="20"/>
        </w:rPr>
        <w:t>The NorthH2 green hydrogen project in Groningen, in the northern</w:t>
      </w:r>
      <w:r w:rsidR="00C47150">
        <w:rPr>
          <w:b w:val="0"/>
          <w:bCs w:val="0"/>
          <w:color w:val="000000" w:themeColor="text1"/>
          <w:sz w:val="20"/>
          <w:szCs w:val="20"/>
        </w:rPr>
        <w:t xml:space="preserve"> </w:t>
      </w:r>
      <w:r w:rsidRPr="004B2DC6">
        <w:rPr>
          <w:b w:val="0"/>
          <w:bCs w:val="0"/>
          <w:color w:val="000000" w:themeColor="text1"/>
          <w:sz w:val="20"/>
          <w:szCs w:val="20"/>
        </w:rPr>
        <w:t>region of the Netherlands, is one of Europe’s largest green</w:t>
      </w:r>
      <w:r w:rsidR="00C47150">
        <w:rPr>
          <w:b w:val="0"/>
          <w:bCs w:val="0"/>
          <w:color w:val="000000" w:themeColor="text1"/>
          <w:sz w:val="20"/>
          <w:szCs w:val="20"/>
        </w:rPr>
        <w:t xml:space="preserve"> </w:t>
      </w:r>
      <w:r w:rsidRPr="004B2DC6">
        <w:rPr>
          <w:b w:val="0"/>
          <w:bCs w:val="0"/>
          <w:color w:val="000000" w:themeColor="text1"/>
          <w:sz w:val="20"/>
          <w:szCs w:val="20"/>
        </w:rPr>
        <w:t xml:space="preserve">hydrogen projects. (28) </w:t>
      </w:r>
    </w:p>
    <w:p w14:paraId="61F5D0D1" w14:textId="71CAE18A" w:rsidR="004B2DC6" w:rsidRPr="004B2DC6" w:rsidRDefault="004B2DC6" w:rsidP="004B2DC6">
      <w:pPr>
        <w:pStyle w:val="SmallQuote"/>
        <w:rPr>
          <w:b w:val="0"/>
          <w:bCs w:val="0"/>
          <w:color w:val="000000" w:themeColor="text1"/>
          <w:sz w:val="20"/>
          <w:szCs w:val="20"/>
        </w:rPr>
      </w:pPr>
      <w:r w:rsidRPr="004B2DC6">
        <w:rPr>
          <w:b w:val="0"/>
          <w:bCs w:val="0"/>
          <w:color w:val="000000" w:themeColor="text1"/>
          <w:sz w:val="20"/>
          <w:szCs w:val="20"/>
        </w:rPr>
        <w:t>The project paves the way for further</w:t>
      </w:r>
      <w:r w:rsidR="00C47150">
        <w:rPr>
          <w:b w:val="0"/>
          <w:bCs w:val="0"/>
          <w:color w:val="000000" w:themeColor="text1"/>
          <w:sz w:val="20"/>
          <w:szCs w:val="20"/>
        </w:rPr>
        <w:t xml:space="preserve"> </w:t>
      </w:r>
      <w:r w:rsidRPr="004B2DC6">
        <w:rPr>
          <w:b w:val="0"/>
          <w:bCs w:val="0"/>
          <w:color w:val="000000" w:themeColor="text1"/>
          <w:sz w:val="20"/>
          <w:szCs w:val="20"/>
        </w:rPr>
        <w:t>development of zero-emission hydrogen-powered vehicles. Other</w:t>
      </w:r>
      <w:r w:rsidR="00C47150">
        <w:rPr>
          <w:b w:val="0"/>
          <w:bCs w:val="0"/>
          <w:color w:val="000000" w:themeColor="text1"/>
          <w:sz w:val="20"/>
          <w:szCs w:val="20"/>
        </w:rPr>
        <w:t xml:space="preserve"> </w:t>
      </w:r>
      <w:r w:rsidRPr="004B2DC6">
        <w:rPr>
          <w:b w:val="0"/>
          <w:bCs w:val="0"/>
          <w:color w:val="000000" w:themeColor="text1"/>
          <w:sz w:val="20"/>
          <w:szCs w:val="20"/>
        </w:rPr>
        <w:t>exciting momentum includes the first offshore green hydrogen</w:t>
      </w:r>
      <w:r w:rsidR="00C47150">
        <w:rPr>
          <w:b w:val="0"/>
          <w:bCs w:val="0"/>
          <w:color w:val="000000" w:themeColor="text1"/>
          <w:sz w:val="20"/>
          <w:szCs w:val="20"/>
        </w:rPr>
        <w:t xml:space="preserve"> </w:t>
      </w:r>
      <w:r w:rsidRPr="004B2DC6">
        <w:rPr>
          <w:b w:val="0"/>
          <w:bCs w:val="0"/>
          <w:color w:val="000000" w:themeColor="text1"/>
          <w:sz w:val="20"/>
          <w:szCs w:val="20"/>
        </w:rPr>
        <w:t>project and a research project that investigates whether the</w:t>
      </w:r>
      <w:r w:rsidR="00C47150">
        <w:rPr>
          <w:b w:val="0"/>
          <w:bCs w:val="0"/>
          <w:color w:val="000000" w:themeColor="text1"/>
          <w:sz w:val="20"/>
          <w:szCs w:val="20"/>
        </w:rPr>
        <w:t xml:space="preserve"> </w:t>
      </w:r>
      <w:r w:rsidRPr="004B2DC6">
        <w:rPr>
          <w:b w:val="0"/>
          <w:bCs w:val="0"/>
          <w:color w:val="000000" w:themeColor="text1"/>
          <w:sz w:val="20"/>
          <w:szCs w:val="20"/>
        </w:rPr>
        <w:t>current Dutch gas network can be used for hydrogen transport in</w:t>
      </w:r>
      <w:r w:rsidR="00C47150">
        <w:rPr>
          <w:b w:val="0"/>
          <w:bCs w:val="0"/>
          <w:color w:val="000000" w:themeColor="text1"/>
          <w:sz w:val="20"/>
          <w:szCs w:val="20"/>
        </w:rPr>
        <w:t xml:space="preserve"> </w:t>
      </w:r>
      <w:r w:rsidRPr="004B2DC6">
        <w:rPr>
          <w:b w:val="0"/>
          <w:bCs w:val="0"/>
          <w:color w:val="000000" w:themeColor="text1"/>
          <w:sz w:val="20"/>
          <w:szCs w:val="20"/>
        </w:rPr>
        <w:t>the future.</w:t>
      </w:r>
    </w:p>
    <w:p w14:paraId="04DB757E" w14:textId="75693C08" w:rsidR="004B2DC6" w:rsidRPr="004B2DC6" w:rsidRDefault="004B2DC6" w:rsidP="004B2DC6">
      <w:pPr>
        <w:pStyle w:val="SmallQuote"/>
        <w:rPr>
          <w:b w:val="0"/>
          <w:bCs w:val="0"/>
          <w:color w:val="000000" w:themeColor="text1"/>
          <w:sz w:val="20"/>
          <w:szCs w:val="20"/>
        </w:rPr>
      </w:pPr>
      <w:r w:rsidRPr="004B2DC6">
        <w:rPr>
          <w:b w:val="0"/>
          <w:bCs w:val="0"/>
          <w:color w:val="000000" w:themeColor="text1"/>
          <w:sz w:val="20"/>
          <w:szCs w:val="20"/>
        </w:rPr>
        <w:t>The support for the transition and the variety within the</w:t>
      </w:r>
      <w:r w:rsidR="00C47150">
        <w:rPr>
          <w:b w:val="0"/>
          <w:bCs w:val="0"/>
          <w:color w:val="000000" w:themeColor="text1"/>
          <w:sz w:val="20"/>
          <w:szCs w:val="20"/>
        </w:rPr>
        <w:t xml:space="preserve"> </w:t>
      </w:r>
      <w:r w:rsidRPr="004B2DC6">
        <w:rPr>
          <w:b w:val="0"/>
          <w:bCs w:val="0"/>
          <w:color w:val="000000" w:themeColor="text1"/>
          <w:sz w:val="20"/>
          <w:szCs w:val="20"/>
        </w:rPr>
        <w:t>Dutch ecosystem means that Australian HETS companies can find</w:t>
      </w:r>
      <w:r w:rsidR="00C47150">
        <w:rPr>
          <w:b w:val="0"/>
          <w:bCs w:val="0"/>
          <w:color w:val="000000" w:themeColor="text1"/>
          <w:sz w:val="20"/>
          <w:szCs w:val="20"/>
        </w:rPr>
        <w:t xml:space="preserve"> </w:t>
      </w:r>
      <w:r w:rsidRPr="004B2DC6">
        <w:rPr>
          <w:b w:val="0"/>
          <w:bCs w:val="0"/>
          <w:color w:val="000000" w:themeColor="text1"/>
          <w:sz w:val="20"/>
          <w:szCs w:val="20"/>
        </w:rPr>
        <w:t>partners, customers and opportunities to embed their</w:t>
      </w:r>
      <w:r w:rsidR="006938A2">
        <w:rPr>
          <w:b w:val="0"/>
          <w:bCs w:val="0"/>
          <w:color w:val="000000" w:themeColor="text1"/>
          <w:sz w:val="20"/>
          <w:szCs w:val="20"/>
        </w:rPr>
        <w:t xml:space="preserve"> </w:t>
      </w:r>
      <w:r w:rsidRPr="004B2DC6">
        <w:rPr>
          <w:b w:val="0"/>
          <w:bCs w:val="0"/>
          <w:color w:val="000000" w:themeColor="text1"/>
          <w:sz w:val="20"/>
          <w:szCs w:val="20"/>
        </w:rPr>
        <w:t>technologies into the Dutch/European supply chains.</w:t>
      </w:r>
    </w:p>
    <w:p w14:paraId="46D9015C" w14:textId="6A52C843" w:rsidR="004B2DC6" w:rsidRPr="004B2DC6" w:rsidRDefault="004B2DC6" w:rsidP="004B2DC6">
      <w:pPr>
        <w:pStyle w:val="SmallQuote"/>
        <w:rPr>
          <w:b w:val="0"/>
          <w:bCs w:val="0"/>
          <w:color w:val="000000" w:themeColor="text1"/>
          <w:sz w:val="20"/>
          <w:szCs w:val="20"/>
        </w:rPr>
      </w:pPr>
      <w:r w:rsidRPr="004B2DC6">
        <w:rPr>
          <w:b w:val="0"/>
          <w:bCs w:val="0"/>
          <w:color w:val="000000" w:themeColor="text1"/>
          <w:sz w:val="20"/>
          <w:szCs w:val="20"/>
        </w:rPr>
        <w:t>The Port of Rotterdam is already viewed as a key European</w:t>
      </w:r>
      <w:r w:rsidR="006938A2">
        <w:rPr>
          <w:b w:val="0"/>
          <w:bCs w:val="0"/>
          <w:color w:val="000000" w:themeColor="text1"/>
          <w:sz w:val="20"/>
          <w:szCs w:val="20"/>
        </w:rPr>
        <w:t xml:space="preserve"> </w:t>
      </w:r>
      <w:r w:rsidRPr="004B2DC6">
        <w:rPr>
          <w:b w:val="0"/>
          <w:bCs w:val="0"/>
          <w:color w:val="000000" w:themeColor="text1"/>
          <w:sz w:val="20"/>
          <w:szCs w:val="20"/>
        </w:rPr>
        <w:t>production, import, application and distribution hub for hydrogen.</w:t>
      </w:r>
    </w:p>
    <w:p w14:paraId="7C8BCFB4" w14:textId="402DBEC6" w:rsidR="004B2DC6" w:rsidRPr="004B2DC6" w:rsidRDefault="004B2DC6" w:rsidP="004B2DC6">
      <w:pPr>
        <w:pStyle w:val="SmallQuote"/>
        <w:rPr>
          <w:b w:val="0"/>
          <w:bCs w:val="0"/>
          <w:color w:val="000000" w:themeColor="text1"/>
          <w:sz w:val="20"/>
          <w:szCs w:val="20"/>
        </w:rPr>
      </w:pPr>
      <w:r w:rsidRPr="004B2DC6">
        <w:rPr>
          <w:b w:val="0"/>
          <w:bCs w:val="0"/>
          <w:color w:val="000000" w:themeColor="text1"/>
          <w:sz w:val="20"/>
          <w:szCs w:val="20"/>
        </w:rPr>
        <w:t>Underscoring Australia’s role in the global hydrogen supply chain,</w:t>
      </w:r>
      <w:r w:rsidR="006938A2">
        <w:rPr>
          <w:b w:val="0"/>
          <w:bCs w:val="0"/>
          <w:color w:val="000000" w:themeColor="text1"/>
          <w:sz w:val="20"/>
          <w:szCs w:val="20"/>
        </w:rPr>
        <w:t xml:space="preserve"> </w:t>
      </w:r>
      <w:r w:rsidRPr="004B2DC6">
        <w:rPr>
          <w:b w:val="0"/>
          <w:bCs w:val="0"/>
          <w:color w:val="000000" w:themeColor="text1"/>
          <w:sz w:val="20"/>
          <w:szCs w:val="20"/>
        </w:rPr>
        <w:t xml:space="preserve">the Port has signed </w:t>
      </w:r>
      <w:proofErr w:type="spellStart"/>
      <w:r w:rsidRPr="004B2DC6">
        <w:rPr>
          <w:b w:val="0"/>
          <w:bCs w:val="0"/>
          <w:color w:val="000000" w:themeColor="text1"/>
          <w:sz w:val="20"/>
          <w:szCs w:val="20"/>
        </w:rPr>
        <w:t>MoUs</w:t>
      </w:r>
      <w:proofErr w:type="spellEnd"/>
      <w:r w:rsidRPr="004B2DC6">
        <w:rPr>
          <w:b w:val="0"/>
          <w:bCs w:val="0"/>
          <w:color w:val="000000" w:themeColor="text1"/>
          <w:sz w:val="20"/>
          <w:szCs w:val="20"/>
        </w:rPr>
        <w:t xml:space="preserve"> with Australian state governments of</w:t>
      </w:r>
      <w:r w:rsidR="006938A2">
        <w:rPr>
          <w:b w:val="0"/>
          <w:bCs w:val="0"/>
          <w:color w:val="000000" w:themeColor="text1"/>
          <w:sz w:val="20"/>
          <w:szCs w:val="20"/>
        </w:rPr>
        <w:t xml:space="preserve"> </w:t>
      </w:r>
      <w:r w:rsidRPr="004B2DC6">
        <w:rPr>
          <w:b w:val="0"/>
          <w:bCs w:val="0"/>
          <w:color w:val="000000" w:themeColor="text1"/>
          <w:sz w:val="20"/>
          <w:szCs w:val="20"/>
        </w:rPr>
        <w:t>Queensland, Tasmania, South Australia and Western Australia.</w:t>
      </w:r>
    </w:p>
    <w:p w14:paraId="087E70D2" w14:textId="2343A6F2" w:rsidR="003C3764" w:rsidRDefault="004B2DC6" w:rsidP="004B2DC6">
      <w:pPr>
        <w:pStyle w:val="SmallQuote"/>
      </w:pPr>
      <w:r w:rsidRPr="004B2DC6">
        <w:rPr>
          <w:b w:val="0"/>
          <w:bCs w:val="0"/>
          <w:color w:val="000000" w:themeColor="text1"/>
          <w:sz w:val="20"/>
          <w:szCs w:val="20"/>
        </w:rPr>
        <w:t>These partnerships indicate that for Australian hydrogen</w:t>
      </w:r>
      <w:r w:rsidR="006938A2">
        <w:rPr>
          <w:b w:val="0"/>
          <w:bCs w:val="0"/>
          <w:color w:val="000000" w:themeColor="text1"/>
          <w:sz w:val="20"/>
          <w:szCs w:val="20"/>
        </w:rPr>
        <w:t xml:space="preserve"> </w:t>
      </w:r>
      <w:r w:rsidRPr="004B2DC6">
        <w:rPr>
          <w:b w:val="0"/>
          <w:bCs w:val="0"/>
          <w:color w:val="000000" w:themeColor="text1"/>
          <w:sz w:val="20"/>
          <w:szCs w:val="20"/>
        </w:rPr>
        <w:t>suppliers, the Netherlands is positioned to become a key enabler</w:t>
      </w:r>
      <w:r w:rsidR="006938A2">
        <w:rPr>
          <w:b w:val="0"/>
          <w:bCs w:val="0"/>
          <w:color w:val="000000" w:themeColor="text1"/>
          <w:sz w:val="20"/>
          <w:szCs w:val="20"/>
        </w:rPr>
        <w:t xml:space="preserve"> </w:t>
      </w:r>
      <w:r w:rsidRPr="004B2DC6">
        <w:rPr>
          <w:b w:val="0"/>
          <w:bCs w:val="0"/>
          <w:color w:val="000000" w:themeColor="text1"/>
          <w:sz w:val="20"/>
          <w:szCs w:val="20"/>
        </w:rPr>
        <w:t>of hydrogen supply chains between Australia and Europe.</w:t>
      </w:r>
    </w:p>
    <w:p w14:paraId="1DF7EF95" w14:textId="5A579225" w:rsidR="003C3764" w:rsidRPr="006938A2" w:rsidRDefault="006938A2" w:rsidP="004767E6">
      <w:pPr>
        <w:pStyle w:val="SmallQuote"/>
        <w:rPr>
          <w:color w:val="auto"/>
        </w:rPr>
      </w:pPr>
      <w:r w:rsidRPr="006938A2">
        <w:rPr>
          <w:color w:val="auto"/>
        </w:rPr>
        <w:t>Partnering to drive decarbonisation</w:t>
      </w:r>
    </w:p>
    <w:p w14:paraId="30CC1438" w14:textId="54BA75F3" w:rsidR="00512671" w:rsidRPr="00512671" w:rsidRDefault="00512671" w:rsidP="00512671">
      <w:pPr>
        <w:pStyle w:val="SmallQuote"/>
        <w:rPr>
          <w:b w:val="0"/>
          <w:bCs w:val="0"/>
          <w:color w:val="000000" w:themeColor="text1"/>
          <w:sz w:val="20"/>
          <w:szCs w:val="20"/>
        </w:rPr>
      </w:pPr>
      <w:r w:rsidRPr="00512671">
        <w:rPr>
          <w:b w:val="0"/>
          <w:bCs w:val="0"/>
          <w:color w:val="000000" w:themeColor="text1"/>
          <w:sz w:val="20"/>
          <w:szCs w:val="20"/>
        </w:rPr>
        <w:t>Australia is determined to play a leading and highly engaged role</w:t>
      </w:r>
      <w:r>
        <w:rPr>
          <w:b w:val="0"/>
          <w:bCs w:val="0"/>
          <w:color w:val="000000" w:themeColor="text1"/>
          <w:sz w:val="20"/>
          <w:szCs w:val="20"/>
        </w:rPr>
        <w:t xml:space="preserve"> </w:t>
      </w:r>
      <w:r w:rsidRPr="00512671">
        <w:rPr>
          <w:b w:val="0"/>
          <w:bCs w:val="0"/>
          <w:color w:val="000000" w:themeColor="text1"/>
          <w:sz w:val="20"/>
          <w:szCs w:val="20"/>
        </w:rPr>
        <w:t>in dealing with the challenges and opportunities of this massive</w:t>
      </w:r>
      <w:r>
        <w:rPr>
          <w:b w:val="0"/>
          <w:bCs w:val="0"/>
          <w:color w:val="000000" w:themeColor="text1"/>
          <w:sz w:val="20"/>
          <w:szCs w:val="20"/>
        </w:rPr>
        <w:t xml:space="preserve"> </w:t>
      </w:r>
      <w:r w:rsidRPr="00512671">
        <w:rPr>
          <w:b w:val="0"/>
          <w:bCs w:val="0"/>
          <w:color w:val="000000" w:themeColor="text1"/>
          <w:sz w:val="20"/>
          <w:szCs w:val="20"/>
        </w:rPr>
        <w:t>energy transformation.</w:t>
      </w:r>
    </w:p>
    <w:p w14:paraId="731932D3" w14:textId="20326ED7" w:rsidR="00512671" w:rsidRPr="00512671" w:rsidRDefault="00512671" w:rsidP="00512671">
      <w:pPr>
        <w:pStyle w:val="SmallQuote"/>
        <w:rPr>
          <w:b w:val="0"/>
          <w:bCs w:val="0"/>
          <w:color w:val="000000" w:themeColor="text1"/>
          <w:sz w:val="20"/>
          <w:szCs w:val="20"/>
        </w:rPr>
      </w:pPr>
      <w:r w:rsidRPr="00512671">
        <w:rPr>
          <w:b w:val="0"/>
          <w:bCs w:val="0"/>
          <w:color w:val="000000" w:themeColor="text1"/>
          <w:sz w:val="20"/>
          <w:szCs w:val="20"/>
        </w:rPr>
        <w:t>In January 2023, Australia’s Climate Change and Energy Minister</w:t>
      </w:r>
      <w:r>
        <w:rPr>
          <w:b w:val="0"/>
          <w:bCs w:val="0"/>
          <w:color w:val="000000" w:themeColor="text1"/>
          <w:sz w:val="20"/>
          <w:szCs w:val="20"/>
        </w:rPr>
        <w:t xml:space="preserve"> </w:t>
      </w:r>
      <w:r w:rsidRPr="00512671">
        <w:rPr>
          <w:b w:val="0"/>
          <w:bCs w:val="0"/>
          <w:color w:val="000000" w:themeColor="text1"/>
          <w:sz w:val="20"/>
          <w:szCs w:val="20"/>
        </w:rPr>
        <w:t>Chris Bowen and the Dutch Minister for Climate and Energy Rob</w:t>
      </w:r>
      <w:r>
        <w:rPr>
          <w:b w:val="0"/>
          <w:bCs w:val="0"/>
          <w:color w:val="000000" w:themeColor="text1"/>
          <w:sz w:val="20"/>
          <w:szCs w:val="20"/>
        </w:rPr>
        <w:t xml:space="preserve"> </w:t>
      </w:r>
      <w:r w:rsidRPr="00512671">
        <w:rPr>
          <w:b w:val="0"/>
          <w:bCs w:val="0"/>
          <w:color w:val="000000" w:themeColor="text1"/>
          <w:sz w:val="20"/>
          <w:szCs w:val="20"/>
        </w:rPr>
        <w:t>Jetten signed a MoU between Australia and the Netherlands</w:t>
      </w:r>
      <w:r>
        <w:rPr>
          <w:b w:val="0"/>
          <w:bCs w:val="0"/>
          <w:color w:val="000000" w:themeColor="text1"/>
          <w:sz w:val="20"/>
          <w:szCs w:val="20"/>
        </w:rPr>
        <w:t xml:space="preserve"> </w:t>
      </w:r>
      <w:r w:rsidRPr="00512671">
        <w:rPr>
          <w:b w:val="0"/>
          <w:bCs w:val="0"/>
          <w:color w:val="000000" w:themeColor="text1"/>
          <w:sz w:val="20"/>
          <w:szCs w:val="20"/>
        </w:rPr>
        <w:t>during the Minister’s visit to Europe to promote renewable</w:t>
      </w:r>
      <w:r>
        <w:rPr>
          <w:b w:val="0"/>
          <w:bCs w:val="0"/>
          <w:color w:val="000000" w:themeColor="text1"/>
          <w:sz w:val="20"/>
          <w:szCs w:val="20"/>
        </w:rPr>
        <w:t xml:space="preserve"> </w:t>
      </w:r>
      <w:r w:rsidRPr="00512671">
        <w:rPr>
          <w:b w:val="0"/>
          <w:bCs w:val="0"/>
          <w:color w:val="000000" w:themeColor="text1"/>
          <w:sz w:val="20"/>
          <w:szCs w:val="20"/>
        </w:rPr>
        <w:t>energy ambition and cooperation.</w:t>
      </w:r>
    </w:p>
    <w:p w14:paraId="28BFB47A" w14:textId="77777777" w:rsidR="00512671" w:rsidRPr="00512671" w:rsidRDefault="00512671" w:rsidP="00512671">
      <w:pPr>
        <w:pStyle w:val="SmallQuote"/>
        <w:rPr>
          <w:b w:val="0"/>
          <w:bCs w:val="0"/>
          <w:color w:val="000000" w:themeColor="text1"/>
          <w:sz w:val="20"/>
          <w:szCs w:val="20"/>
        </w:rPr>
      </w:pPr>
      <w:r w:rsidRPr="00512671">
        <w:rPr>
          <w:b w:val="0"/>
          <w:bCs w:val="0"/>
          <w:color w:val="000000" w:themeColor="text1"/>
          <w:sz w:val="20"/>
          <w:szCs w:val="20"/>
        </w:rPr>
        <w:t>The MoU, signed at the Port of Rotterdam, covers:</w:t>
      </w:r>
    </w:p>
    <w:p w14:paraId="5D7B6E7B" w14:textId="3E43D357" w:rsidR="00512671" w:rsidRPr="00512671" w:rsidRDefault="00512671" w:rsidP="00512671">
      <w:pPr>
        <w:pStyle w:val="SmallQuote"/>
        <w:numPr>
          <w:ilvl w:val="0"/>
          <w:numId w:val="13"/>
        </w:numPr>
        <w:rPr>
          <w:b w:val="0"/>
          <w:bCs w:val="0"/>
          <w:color w:val="000000" w:themeColor="text1"/>
          <w:sz w:val="20"/>
          <w:szCs w:val="20"/>
        </w:rPr>
      </w:pPr>
      <w:r w:rsidRPr="00512671">
        <w:rPr>
          <w:b w:val="0"/>
          <w:bCs w:val="0"/>
          <w:color w:val="000000" w:themeColor="text1"/>
          <w:sz w:val="20"/>
          <w:szCs w:val="20"/>
        </w:rPr>
        <w:t>Hydrogen trade policy, standards and certification schemes</w:t>
      </w:r>
    </w:p>
    <w:p w14:paraId="634A4D6E" w14:textId="2BBE05ED" w:rsidR="00512671" w:rsidRPr="00512671" w:rsidRDefault="00512671" w:rsidP="00512671">
      <w:pPr>
        <w:pStyle w:val="SmallQuote"/>
        <w:numPr>
          <w:ilvl w:val="0"/>
          <w:numId w:val="13"/>
        </w:numPr>
        <w:rPr>
          <w:b w:val="0"/>
          <w:bCs w:val="0"/>
          <w:color w:val="000000" w:themeColor="text1"/>
          <w:sz w:val="20"/>
          <w:szCs w:val="20"/>
        </w:rPr>
      </w:pPr>
      <w:r w:rsidRPr="00512671">
        <w:rPr>
          <w:b w:val="0"/>
          <w:bCs w:val="0"/>
          <w:color w:val="000000" w:themeColor="text1"/>
          <w:sz w:val="20"/>
          <w:szCs w:val="20"/>
        </w:rPr>
        <w:lastRenderedPageBreak/>
        <w:t>Port infrastructure and supply chain development</w:t>
      </w:r>
    </w:p>
    <w:p w14:paraId="17FEE254" w14:textId="664814E7" w:rsidR="00512671" w:rsidRPr="00512671" w:rsidRDefault="00512671" w:rsidP="00512671">
      <w:pPr>
        <w:pStyle w:val="SmallQuote"/>
        <w:numPr>
          <w:ilvl w:val="0"/>
          <w:numId w:val="13"/>
        </w:numPr>
        <w:rPr>
          <w:b w:val="0"/>
          <w:bCs w:val="0"/>
          <w:color w:val="000000" w:themeColor="text1"/>
          <w:sz w:val="20"/>
          <w:szCs w:val="20"/>
        </w:rPr>
      </w:pPr>
      <w:r w:rsidRPr="00512671">
        <w:rPr>
          <w:b w:val="0"/>
          <w:bCs w:val="0"/>
          <w:color w:val="000000" w:themeColor="text1"/>
          <w:sz w:val="20"/>
          <w:szCs w:val="20"/>
        </w:rPr>
        <w:t>Innovative hydrogen technologies, including shipping, equipment</w:t>
      </w:r>
      <w:r>
        <w:rPr>
          <w:b w:val="0"/>
          <w:bCs w:val="0"/>
          <w:color w:val="000000" w:themeColor="text1"/>
          <w:sz w:val="20"/>
          <w:szCs w:val="20"/>
        </w:rPr>
        <w:t xml:space="preserve"> </w:t>
      </w:r>
      <w:r w:rsidRPr="00512671">
        <w:rPr>
          <w:b w:val="0"/>
          <w:bCs w:val="0"/>
          <w:color w:val="000000" w:themeColor="text1"/>
          <w:sz w:val="20"/>
          <w:szCs w:val="20"/>
        </w:rPr>
        <w:t>and services</w:t>
      </w:r>
    </w:p>
    <w:p w14:paraId="59E0AE86" w14:textId="13F88FCE" w:rsidR="00512671" w:rsidRPr="00512671" w:rsidRDefault="00512671" w:rsidP="00512671">
      <w:pPr>
        <w:pStyle w:val="SmallQuote"/>
        <w:numPr>
          <w:ilvl w:val="0"/>
          <w:numId w:val="13"/>
        </w:numPr>
        <w:rPr>
          <w:b w:val="0"/>
          <w:bCs w:val="0"/>
          <w:color w:val="000000" w:themeColor="text1"/>
          <w:sz w:val="20"/>
          <w:szCs w:val="20"/>
        </w:rPr>
      </w:pPr>
      <w:r w:rsidRPr="00512671">
        <w:rPr>
          <w:b w:val="0"/>
          <w:bCs w:val="0"/>
          <w:color w:val="000000" w:themeColor="text1"/>
          <w:sz w:val="20"/>
          <w:szCs w:val="20"/>
        </w:rPr>
        <w:t>Government policies about safety, social licence and regulations</w:t>
      </w:r>
      <w:r>
        <w:rPr>
          <w:b w:val="0"/>
          <w:bCs w:val="0"/>
          <w:color w:val="000000" w:themeColor="text1"/>
          <w:sz w:val="20"/>
          <w:szCs w:val="20"/>
        </w:rPr>
        <w:t xml:space="preserve"> </w:t>
      </w:r>
      <w:r w:rsidRPr="00512671">
        <w:rPr>
          <w:b w:val="0"/>
          <w:bCs w:val="0"/>
          <w:color w:val="000000" w:themeColor="text1"/>
          <w:sz w:val="20"/>
          <w:szCs w:val="20"/>
        </w:rPr>
        <w:t>for hydrogen.</w:t>
      </w:r>
    </w:p>
    <w:p w14:paraId="32B407C6" w14:textId="6156D573" w:rsidR="006938A2" w:rsidRPr="00512671" w:rsidRDefault="00512671" w:rsidP="00512671">
      <w:pPr>
        <w:pStyle w:val="SmallQuote"/>
        <w:rPr>
          <w:b w:val="0"/>
          <w:bCs w:val="0"/>
          <w:color w:val="000000" w:themeColor="text1"/>
          <w:sz w:val="20"/>
          <w:szCs w:val="20"/>
        </w:rPr>
      </w:pPr>
      <w:r w:rsidRPr="00512671">
        <w:rPr>
          <w:b w:val="0"/>
          <w:bCs w:val="0"/>
          <w:color w:val="000000" w:themeColor="text1"/>
          <w:sz w:val="20"/>
          <w:szCs w:val="20"/>
        </w:rPr>
        <w:t>The MoU demonstrates Australia’s commitment to working</w:t>
      </w:r>
      <w:r>
        <w:rPr>
          <w:b w:val="0"/>
          <w:bCs w:val="0"/>
          <w:color w:val="000000" w:themeColor="text1"/>
          <w:sz w:val="20"/>
          <w:szCs w:val="20"/>
        </w:rPr>
        <w:t xml:space="preserve"> </w:t>
      </w:r>
      <w:r w:rsidRPr="00512671">
        <w:rPr>
          <w:b w:val="0"/>
          <w:bCs w:val="0"/>
          <w:color w:val="000000" w:themeColor="text1"/>
          <w:sz w:val="20"/>
          <w:szCs w:val="20"/>
        </w:rPr>
        <w:t>with international partners to advance shared clean energy</w:t>
      </w:r>
      <w:r>
        <w:rPr>
          <w:b w:val="0"/>
          <w:bCs w:val="0"/>
          <w:color w:val="000000" w:themeColor="text1"/>
          <w:sz w:val="20"/>
          <w:szCs w:val="20"/>
        </w:rPr>
        <w:t xml:space="preserve"> </w:t>
      </w:r>
      <w:r w:rsidRPr="00512671">
        <w:rPr>
          <w:b w:val="0"/>
          <w:bCs w:val="0"/>
          <w:color w:val="000000" w:themeColor="text1"/>
          <w:sz w:val="20"/>
          <w:szCs w:val="20"/>
        </w:rPr>
        <w:t>interests and support emerging clean energy industries. In</w:t>
      </w:r>
      <w:r>
        <w:rPr>
          <w:b w:val="0"/>
          <w:bCs w:val="0"/>
          <w:color w:val="000000" w:themeColor="text1"/>
          <w:sz w:val="20"/>
          <w:szCs w:val="20"/>
        </w:rPr>
        <w:t xml:space="preserve"> </w:t>
      </w:r>
      <w:r w:rsidRPr="00512671">
        <w:rPr>
          <w:b w:val="0"/>
          <w:bCs w:val="0"/>
          <w:color w:val="000000" w:themeColor="text1"/>
          <w:sz w:val="20"/>
          <w:szCs w:val="20"/>
        </w:rPr>
        <w:t>total, Australia has hydrogen partnerships with eight countries</w:t>
      </w:r>
      <w:r>
        <w:rPr>
          <w:b w:val="0"/>
          <w:bCs w:val="0"/>
          <w:color w:val="000000" w:themeColor="text1"/>
          <w:sz w:val="20"/>
          <w:szCs w:val="20"/>
        </w:rPr>
        <w:t xml:space="preserve"> </w:t>
      </w:r>
      <w:r w:rsidRPr="00512671">
        <w:rPr>
          <w:b w:val="0"/>
          <w:bCs w:val="0"/>
          <w:color w:val="000000" w:themeColor="text1"/>
          <w:sz w:val="20"/>
          <w:szCs w:val="20"/>
        </w:rPr>
        <w:t>including the Germany and the UK, and with other major</w:t>
      </w:r>
      <w:r>
        <w:rPr>
          <w:b w:val="0"/>
          <w:bCs w:val="0"/>
          <w:color w:val="000000" w:themeColor="text1"/>
          <w:sz w:val="20"/>
          <w:szCs w:val="20"/>
        </w:rPr>
        <w:t xml:space="preserve"> </w:t>
      </w:r>
      <w:r w:rsidRPr="00512671">
        <w:rPr>
          <w:b w:val="0"/>
          <w:bCs w:val="0"/>
          <w:color w:val="000000" w:themeColor="text1"/>
          <w:sz w:val="20"/>
          <w:szCs w:val="20"/>
        </w:rPr>
        <w:t>hydrogen markets Japan, Korea, Singapore, India and the USA.</w:t>
      </w:r>
    </w:p>
    <w:p w14:paraId="2D2BA3E1" w14:textId="483177C6" w:rsidR="006218CC" w:rsidRPr="006938A2" w:rsidRDefault="00A801FB" w:rsidP="006218CC">
      <w:pPr>
        <w:pStyle w:val="SmallQuote"/>
        <w:rPr>
          <w:color w:val="auto"/>
        </w:rPr>
      </w:pPr>
      <w:r>
        <w:rPr>
          <w:color w:val="auto"/>
        </w:rPr>
        <w:t xml:space="preserve">2030 climate goals </w:t>
      </w:r>
    </w:p>
    <w:p w14:paraId="10A01FFB" w14:textId="75EB909C" w:rsidR="003C3764" w:rsidRDefault="00A801FB" w:rsidP="002735B5">
      <w:pPr>
        <w:pStyle w:val="SmallQuote"/>
        <w:numPr>
          <w:ilvl w:val="0"/>
          <w:numId w:val="14"/>
        </w:numPr>
        <w:rPr>
          <w:b w:val="0"/>
          <w:bCs w:val="0"/>
          <w:color w:val="000000" w:themeColor="text1"/>
          <w:sz w:val="20"/>
          <w:szCs w:val="20"/>
        </w:rPr>
      </w:pPr>
      <w:r>
        <w:rPr>
          <w:b w:val="0"/>
          <w:bCs w:val="0"/>
          <w:color w:val="000000" w:themeColor="text1"/>
          <w:sz w:val="20"/>
          <w:szCs w:val="20"/>
        </w:rPr>
        <w:t>T</w:t>
      </w:r>
      <w:r w:rsidRPr="00A801FB">
        <w:rPr>
          <w:b w:val="0"/>
          <w:bCs w:val="0"/>
          <w:color w:val="000000" w:themeColor="text1"/>
          <w:sz w:val="20"/>
          <w:szCs w:val="20"/>
        </w:rPr>
        <w:t xml:space="preserve">he Australian </w:t>
      </w:r>
      <w:r>
        <w:rPr>
          <w:b w:val="0"/>
          <w:bCs w:val="0"/>
          <w:color w:val="000000" w:themeColor="text1"/>
          <w:sz w:val="20"/>
          <w:szCs w:val="20"/>
        </w:rPr>
        <w:t>G</w:t>
      </w:r>
      <w:r w:rsidRPr="00A801FB">
        <w:rPr>
          <w:b w:val="0"/>
          <w:bCs w:val="0"/>
          <w:color w:val="000000" w:themeColor="text1"/>
          <w:sz w:val="20"/>
          <w:szCs w:val="20"/>
        </w:rPr>
        <w:t>overnment has</w:t>
      </w:r>
      <w:r>
        <w:rPr>
          <w:b w:val="0"/>
          <w:bCs w:val="0"/>
          <w:color w:val="000000" w:themeColor="text1"/>
          <w:sz w:val="20"/>
          <w:szCs w:val="20"/>
        </w:rPr>
        <w:t xml:space="preserve"> </w:t>
      </w:r>
      <w:r w:rsidRPr="00A801FB">
        <w:rPr>
          <w:b w:val="0"/>
          <w:bCs w:val="0"/>
          <w:color w:val="000000" w:themeColor="text1"/>
          <w:sz w:val="20"/>
          <w:szCs w:val="20"/>
        </w:rPr>
        <w:t>legislated climate targets to</w:t>
      </w:r>
      <w:r>
        <w:rPr>
          <w:b w:val="0"/>
          <w:bCs w:val="0"/>
          <w:color w:val="000000" w:themeColor="text1"/>
          <w:sz w:val="20"/>
          <w:szCs w:val="20"/>
        </w:rPr>
        <w:t xml:space="preserve"> </w:t>
      </w:r>
      <w:r w:rsidRPr="00A801FB">
        <w:rPr>
          <w:b w:val="0"/>
          <w:bCs w:val="0"/>
          <w:color w:val="000000" w:themeColor="text1"/>
          <w:sz w:val="20"/>
          <w:szCs w:val="20"/>
        </w:rPr>
        <w:t>reduce emissions by 43 per cent</w:t>
      </w:r>
      <w:r>
        <w:rPr>
          <w:b w:val="0"/>
          <w:bCs w:val="0"/>
          <w:color w:val="000000" w:themeColor="text1"/>
          <w:sz w:val="20"/>
          <w:szCs w:val="20"/>
        </w:rPr>
        <w:t xml:space="preserve"> </w:t>
      </w:r>
      <w:r w:rsidRPr="00A801FB">
        <w:rPr>
          <w:b w:val="0"/>
          <w:bCs w:val="0"/>
          <w:color w:val="000000" w:themeColor="text1"/>
          <w:sz w:val="20"/>
          <w:szCs w:val="20"/>
        </w:rPr>
        <w:t>on 2005 levels by 2030</w:t>
      </w:r>
    </w:p>
    <w:p w14:paraId="4A657017" w14:textId="2DE1BD50" w:rsidR="00A801FB" w:rsidRDefault="002735B5" w:rsidP="002735B5">
      <w:pPr>
        <w:pStyle w:val="SmallQuote"/>
        <w:numPr>
          <w:ilvl w:val="0"/>
          <w:numId w:val="14"/>
        </w:numPr>
        <w:rPr>
          <w:b w:val="0"/>
          <w:bCs w:val="0"/>
          <w:color w:val="000000" w:themeColor="text1"/>
          <w:sz w:val="20"/>
          <w:szCs w:val="20"/>
        </w:rPr>
      </w:pPr>
      <w:r w:rsidRPr="002735B5">
        <w:rPr>
          <w:b w:val="0"/>
          <w:bCs w:val="0"/>
          <w:color w:val="000000" w:themeColor="text1"/>
          <w:sz w:val="20"/>
          <w:szCs w:val="20"/>
        </w:rPr>
        <w:t>The Dutch government has committed to reducing the Netherlands’ greenhouse gas emissions by 49 per cent on 1990 levels by 2030</w:t>
      </w:r>
    </w:p>
    <w:p w14:paraId="767B6544" w14:textId="77777777" w:rsidR="00A00C2F" w:rsidRPr="002735B5" w:rsidRDefault="00A00C2F" w:rsidP="00A00C2F">
      <w:pPr>
        <w:pStyle w:val="SmallQuote"/>
        <w:rPr>
          <w:b w:val="0"/>
          <w:bCs w:val="0"/>
          <w:color w:val="000000" w:themeColor="text1"/>
          <w:sz w:val="20"/>
          <w:szCs w:val="20"/>
        </w:rPr>
      </w:pPr>
    </w:p>
    <w:p w14:paraId="5F856C46" w14:textId="645AD214" w:rsidR="00701BFA" w:rsidRPr="00994D19" w:rsidRDefault="00701BFA" w:rsidP="00701BFA">
      <w:pPr>
        <w:pStyle w:val="Title"/>
        <w:ind w:left="720" w:hanging="720"/>
      </w:pPr>
      <w:r>
        <w:t>Case study: Clean energy</w:t>
      </w:r>
    </w:p>
    <w:p w14:paraId="1C979405" w14:textId="53DD17E4" w:rsidR="00701BFA" w:rsidRPr="008A6962" w:rsidRDefault="00701BFA" w:rsidP="00701BFA">
      <w:pPr>
        <w:pStyle w:val="SmallQuote"/>
        <w:rPr>
          <w:color w:val="000000" w:themeColor="text1"/>
        </w:rPr>
      </w:pPr>
      <w:r>
        <w:rPr>
          <w:color w:val="000000" w:themeColor="text1"/>
        </w:rPr>
        <w:t>H2X Global</w:t>
      </w:r>
    </w:p>
    <w:p w14:paraId="29256B19" w14:textId="46076A0C" w:rsidR="00BA0D49" w:rsidRPr="00BA0D49" w:rsidRDefault="00BA0D49" w:rsidP="00BA0D49">
      <w:pPr>
        <w:pStyle w:val="SmallQuote"/>
        <w:rPr>
          <w:b w:val="0"/>
          <w:bCs w:val="0"/>
          <w:color w:val="000000" w:themeColor="text1"/>
          <w:sz w:val="20"/>
          <w:szCs w:val="20"/>
        </w:rPr>
      </w:pPr>
      <w:r w:rsidRPr="00BA0D49">
        <w:rPr>
          <w:b w:val="0"/>
          <w:bCs w:val="0"/>
          <w:color w:val="000000" w:themeColor="text1"/>
          <w:sz w:val="20"/>
          <w:szCs w:val="20"/>
        </w:rPr>
        <w:t>H2X Global is an Australian automotive</w:t>
      </w:r>
      <w:r>
        <w:rPr>
          <w:b w:val="0"/>
          <w:bCs w:val="0"/>
          <w:color w:val="000000" w:themeColor="text1"/>
          <w:sz w:val="20"/>
          <w:szCs w:val="20"/>
        </w:rPr>
        <w:t xml:space="preserve"> </w:t>
      </w:r>
      <w:r w:rsidRPr="00BA0D49">
        <w:rPr>
          <w:b w:val="0"/>
          <w:bCs w:val="0"/>
          <w:color w:val="000000" w:themeColor="text1"/>
          <w:sz w:val="20"/>
          <w:szCs w:val="20"/>
        </w:rPr>
        <w:t>company that uses hydrogen fuel cell</w:t>
      </w:r>
      <w:r>
        <w:rPr>
          <w:b w:val="0"/>
          <w:bCs w:val="0"/>
          <w:color w:val="000000" w:themeColor="text1"/>
          <w:sz w:val="20"/>
          <w:szCs w:val="20"/>
        </w:rPr>
        <w:t xml:space="preserve"> </w:t>
      </w:r>
      <w:r w:rsidRPr="00BA0D49">
        <w:rPr>
          <w:b w:val="0"/>
          <w:bCs w:val="0"/>
          <w:color w:val="000000" w:themeColor="text1"/>
          <w:sz w:val="20"/>
          <w:szCs w:val="20"/>
        </w:rPr>
        <w:t>technology to deliver zero-emission vehicles.</w:t>
      </w:r>
    </w:p>
    <w:p w14:paraId="3D5B1117" w14:textId="01D5500D" w:rsidR="00BA0D49" w:rsidRPr="00BA0D49" w:rsidRDefault="00BA0D49" w:rsidP="00BA0D49">
      <w:pPr>
        <w:pStyle w:val="SmallQuote"/>
        <w:rPr>
          <w:b w:val="0"/>
          <w:bCs w:val="0"/>
          <w:color w:val="000000" w:themeColor="text1"/>
          <w:sz w:val="20"/>
          <w:szCs w:val="20"/>
        </w:rPr>
      </w:pPr>
      <w:r w:rsidRPr="00BA0D49">
        <w:rPr>
          <w:b w:val="0"/>
          <w:bCs w:val="0"/>
          <w:color w:val="000000" w:themeColor="text1"/>
          <w:sz w:val="20"/>
          <w:szCs w:val="20"/>
        </w:rPr>
        <w:t>In May 2023, H2X signed an agreement with the City of</w:t>
      </w:r>
      <w:r>
        <w:rPr>
          <w:b w:val="0"/>
          <w:bCs w:val="0"/>
          <w:color w:val="000000" w:themeColor="text1"/>
          <w:sz w:val="20"/>
          <w:szCs w:val="20"/>
        </w:rPr>
        <w:t xml:space="preserve"> </w:t>
      </w:r>
      <w:r w:rsidRPr="00BA0D49">
        <w:rPr>
          <w:b w:val="0"/>
          <w:bCs w:val="0"/>
          <w:color w:val="000000" w:themeColor="text1"/>
          <w:sz w:val="20"/>
          <w:szCs w:val="20"/>
        </w:rPr>
        <w:t xml:space="preserve">Rotterdam for </w:t>
      </w:r>
      <w:proofErr w:type="spellStart"/>
      <w:proofErr w:type="gramStart"/>
      <w:r w:rsidRPr="00BA0D49">
        <w:rPr>
          <w:b w:val="0"/>
          <w:bCs w:val="0"/>
          <w:color w:val="000000" w:themeColor="text1"/>
          <w:sz w:val="20"/>
          <w:szCs w:val="20"/>
        </w:rPr>
        <w:t>it’s</w:t>
      </w:r>
      <w:proofErr w:type="spellEnd"/>
      <w:proofErr w:type="gramEnd"/>
      <w:r w:rsidRPr="00BA0D49">
        <w:rPr>
          <w:b w:val="0"/>
          <w:bCs w:val="0"/>
          <w:color w:val="000000" w:themeColor="text1"/>
          <w:sz w:val="20"/>
          <w:szCs w:val="20"/>
        </w:rPr>
        <w:t xml:space="preserve"> hydrogen-fuelled Warrego truck to be used</w:t>
      </w:r>
      <w:r>
        <w:rPr>
          <w:b w:val="0"/>
          <w:bCs w:val="0"/>
          <w:color w:val="000000" w:themeColor="text1"/>
          <w:sz w:val="20"/>
          <w:szCs w:val="20"/>
        </w:rPr>
        <w:t xml:space="preserve"> </w:t>
      </w:r>
      <w:r w:rsidRPr="00BA0D49">
        <w:rPr>
          <w:b w:val="0"/>
          <w:bCs w:val="0"/>
          <w:color w:val="000000" w:themeColor="text1"/>
          <w:sz w:val="20"/>
          <w:szCs w:val="20"/>
        </w:rPr>
        <w:t>by the city’s forestry commission. This moves Rotterdam closer</w:t>
      </w:r>
      <w:r>
        <w:rPr>
          <w:b w:val="0"/>
          <w:bCs w:val="0"/>
          <w:color w:val="000000" w:themeColor="text1"/>
          <w:sz w:val="20"/>
          <w:szCs w:val="20"/>
        </w:rPr>
        <w:t xml:space="preserve"> </w:t>
      </w:r>
      <w:r w:rsidRPr="00BA0D49">
        <w:rPr>
          <w:b w:val="0"/>
          <w:bCs w:val="0"/>
          <w:color w:val="000000" w:themeColor="text1"/>
          <w:sz w:val="20"/>
          <w:szCs w:val="20"/>
        </w:rPr>
        <w:t>to its goal of having all city vehicles zero-emission by 2030. (29)</w:t>
      </w:r>
    </w:p>
    <w:p w14:paraId="4158865F" w14:textId="5CEC0064" w:rsidR="00BA0D49" w:rsidRPr="00BA0D49" w:rsidRDefault="00BA0D49" w:rsidP="00BA0D49">
      <w:pPr>
        <w:pStyle w:val="SmallQuote"/>
        <w:rPr>
          <w:b w:val="0"/>
          <w:bCs w:val="0"/>
          <w:color w:val="000000" w:themeColor="text1"/>
          <w:sz w:val="20"/>
          <w:szCs w:val="20"/>
        </w:rPr>
      </w:pPr>
      <w:r w:rsidRPr="00BA0D49">
        <w:rPr>
          <w:b w:val="0"/>
          <w:bCs w:val="0"/>
          <w:color w:val="000000" w:themeColor="text1"/>
          <w:sz w:val="20"/>
          <w:szCs w:val="20"/>
        </w:rPr>
        <w:t xml:space="preserve">In other markets, H2X </w:t>
      </w:r>
      <w:proofErr w:type="spellStart"/>
      <w:r w:rsidRPr="00BA0D49">
        <w:rPr>
          <w:b w:val="0"/>
          <w:bCs w:val="0"/>
          <w:color w:val="000000" w:themeColor="text1"/>
          <w:sz w:val="20"/>
          <w:szCs w:val="20"/>
        </w:rPr>
        <w:t>Global’s</w:t>
      </w:r>
      <w:proofErr w:type="spellEnd"/>
      <w:r w:rsidRPr="00BA0D49">
        <w:rPr>
          <w:b w:val="0"/>
          <w:bCs w:val="0"/>
          <w:color w:val="000000" w:themeColor="text1"/>
          <w:sz w:val="20"/>
          <w:szCs w:val="20"/>
        </w:rPr>
        <w:t xml:space="preserve"> offering has become crucial for</w:t>
      </w:r>
      <w:r>
        <w:rPr>
          <w:b w:val="0"/>
          <w:bCs w:val="0"/>
          <w:color w:val="000000" w:themeColor="text1"/>
          <w:sz w:val="20"/>
          <w:szCs w:val="20"/>
        </w:rPr>
        <w:t xml:space="preserve"> </w:t>
      </w:r>
      <w:r w:rsidRPr="00BA0D49">
        <w:rPr>
          <w:b w:val="0"/>
          <w:bCs w:val="0"/>
          <w:color w:val="000000" w:themeColor="text1"/>
          <w:sz w:val="20"/>
          <w:szCs w:val="20"/>
        </w:rPr>
        <w:t>companies that want a full-service option for emission-free</w:t>
      </w:r>
      <w:r>
        <w:rPr>
          <w:b w:val="0"/>
          <w:bCs w:val="0"/>
          <w:color w:val="000000" w:themeColor="text1"/>
          <w:sz w:val="20"/>
          <w:szCs w:val="20"/>
        </w:rPr>
        <w:t xml:space="preserve"> </w:t>
      </w:r>
      <w:r w:rsidRPr="00BA0D49">
        <w:rPr>
          <w:b w:val="0"/>
          <w:bCs w:val="0"/>
          <w:color w:val="000000" w:themeColor="text1"/>
          <w:sz w:val="20"/>
          <w:szCs w:val="20"/>
        </w:rPr>
        <w:t>commercial transport. In February 2023, the company signed a</w:t>
      </w:r>
      <w:r>
        <w:rPr>
          <w:b w:val="0"/>
          <w:bCs w:val="0"/>
          <w:color w:val="000000" w:themeColor="text1"/>
          <w:sz w:val="20"/>
          <w:szCs w:val="20"/>
        </w:rPr>
        <w:t xml:space="preserve"> </w:t>
      </w:r>
      <w:r w:rsidRPr="00BA0D49">
        <w:rPr>
          <w:b w:val="0"/>
          <w:bCs w:val="0"/>
          <w:color w:val="000000" w:themeColor="text1"/>
          <w:sz w:val="20"/>
          <w:szCs w:val="20"/>
        </w:rPr>
        <w:t>partnership with Norwegian Hydrogen AS. The partnership aims</w:t>
      </w:r>
      <w:r>
        <w:rPr>
          <w:b w:val="0"/>
          <w:bCs w:val="0"/>
          <w:color w:val="000000" w:themeColor="text1"/>
          <w:sz w:val="20"/>
          <w:szCs w:val="20"/>
        </w:rPr>
        <w:t xml:space="preserve"> </w:t>
      </w:r>
      <w:r w:rsidRPr="00BA0D49">
        <w:rPr>
          <w:b w:val="0"/>
          <w:bCs w:val="0"/>
          <w:color w:val="000000" w:themeColor="text1"/>
          <w:sz w:val="20"/>
          <w:szCs w:val="20"/>
        </w:rPr>
        <w:t>to create a single channel for production and purchase of green</w:t>
      </w:r>
      <w:r>
        <w:rPr>
          <w:b w:val="0"/>
          <w:bCs w:val="0"/>
          <w:color w:val="000000" w:themeColor="text1"/>
          <w:sz w:val="20"/>
          <w:szCs w:val="20"/>
        </w:rPr>
        <w:t xml:space="preserve"> </w:t>
      </w:r>
      <w:r w:rsidRPr="00BA0D49">
        <w:rPr>
          <w:b w:val="0"/>
          <w:bCs w:val="0"/>
          <w:color w:val="000000" w:themeColor="text1"/>
          <w:sz w:val="20"/>
          <w:szCs w:val="20"/>
        </w:rPr>
        <w:t>hydrogen, distribution and hydrogen refuelling stations.</w:t>
      </w:r>
    </w:p>
    <w:p w14:paraId="2B786706" w14:textId="78DFF90E" w:rsidR="003C3764" w:rsidRDefault="00BA0D49" w:rsidP="00BA0D49">
      <w:pPr>
        <w:pStyle w:val="SmallQuote"/>
      </w:pPr>
      <w:r w:rsidRPr="00BA0D49">
        <w:rPr>
          <w:b w:val="0"/>
          <w:bCs w:val="0"/>
          <w:color w:val="000000" w:themeColor="text1"/>
          <w:sz w:val="20"/>
          <w:szCs w:val="20"/>
        </w:rPr>
        <w:t>The company has also fitted its hydrogen fuel cells</w:t>
      </w:r>
      <w:r>
        <w:rPr>
          <w:b w:val="0"/>
          <w:bCs w:val="0"/>
          <w:color w:val="000000" w:themeColor="text1"/>
          <w:sz w:val="20"/>
          <w:szCs w:val="20"/>
        </w:rPr>
        <w:t xml:space="preserve"> </w:t>
      </w:r>
      <w:r w:rsidRPr="00BA0D49">
        <w:rPr>
          <w:b w:val="0"/>
          <w:bCs w:val="0"/>
          <w:color w:val="000000" w:themeColor="text1"/>
          <w:sz w:val="20"/>
          <w:szCs w:val="20"/>
        </w:rPr>
        <w:t>into commercial vehicles in FCEV buses in Vietnam and</w:t>
      </w:r>
      <w:r>
        <w:rPr>
          <w:b w:val="0"/>
          <w:bCs w:val="0"/>
          <w:color w:val="000000" w:themeColor="text1"/>
          <w:sz w:val="20"/>
          <w:szCs w:val="20"/>
        </w:rPr>
        <w:t xml:space="preserve"> </w:t>
      </w:r>
      <w:proofErr w:type="gramStart"/>
      <w:r w:rsidRPr="00BA0D49">
        <w:rPr>
          <w:b w:val="0"/>
          <w:bCs w:val="0"/>
          <w:color w:val="000000" w:themeColor="text1"/>
          <w:sz w:val="20"/>
          <w:szCs w:val="20"/>
        </w:rPr>
        <w:t>Malaysia, and</w:t>
      </w:r>
      <w:proofErr w:type="gramEnd"/>
      <w:r w:rsidRPr="00BA0D49">
        <w:rPr>
          <w:b w:val="0"/>
          <w:bCs w:val="0"/>
          <w:color w:val="000000" w:themeColor="text1"/>
          <w:sz w:val="20"/>
          <w:szCs w:val="20"/>
        </w:rPr>
        <w:t xml:space="preserve"> built trucks in Gothenburg for Swedish waste</w:t>
      </w:r>
      <w:r>
        <w:rPr>
          <w:b w:val="0"/>
          <w:bCs w:val="0"/>
          <w:color w:val="000000" w:themeColor="text1"/>
          <w:sz w:val="20"/>
          <w:szCs w:val="20"/>
        </w:rPr>
        <w:t xml:space="preserve"> </w:t>
      </w:r>
      <w:r w:rsidRPr="00BA0D49">
        <w:rPr>
          <w:b w:val="0"/>
          <w:bCs w:val="0"/>
          <w:color w:val="000000" w:themeColor="text1"/>
          <w:sz w:val="20"/>
          <w:szCs w:val="20"/>
        </w:rPr>
        <w:t>company Renova.</w:t>
      </w:r>
    </w:p>
    <w:p w14:paraId="55FE090F" w14:textId="388E95BD" w:rsidR="003C3764" w:rsidRDefault="00895801" w:rsidP="00895801">
      <w:pPr>
        <w:pStyle w:val="SmallQuote"/>
      </w:pPr>
      <w:r>
        <w:t>‘The Netherlands has been an important base for us. You can find a hydrogen station within 35-40 minutes of nearly anywhere in the country. We could develop the vehicle and get it on the road quickly.’</w:t>
      </w:r>
    </w:p>
    <w:p w14:paraId="158B898E" w14:textId="77777777" w:rsidR="00D1488C" w:rsidRDefault="00D1488C" w:rsidP="00D1488C">
      <w:pPr>
        <w:pStyle w:val="QuoteSource"/>
      </w:pPr>
      <w:r>
        <w:t>Brendan Norman</w:t>
      </w:r>
    </w:p>
    <w:p w14:paraId="35651214" w14:textId="2528D831" w:rsidR="00D1488C" w:rsidRDefault="00D1488C" w:rsidP="00D1488C">
      <w:pPr>
        <w:pStyle w:val="QuoteSource"/>
      </w:pPr>
      <w:r>
        <w:t>Founder and CEO of H2X Global</w:t>
      </w:r>
    </w:p>
    <w:p w14:paraId="6BC1413D" w14:textId="4FA90B44" w:rsidR="00294E96" w:rsidRPr="00994D19" w:rsidRDefault="0061629E" w:rsidP="00294E96">
      <w:pPr>
        <w:pStyle w:val="Title"/>
        <w:ind w:left="720" w:hanging="720"/>
      </w:pPr>
      <w:r>
        <w:lastRenderedPageBreak/>
        <w:t xml:space="preserve">Sector </w:t>
      </w:r>
      <w:r w:rsidR="00637FF1">
        <w:t>overview</w:t>
      </w:r>
      <w:r>
        <w:t>: Future mobility</w:t>
      </w:r>
    </w:p>
    <w:p w14:paraId="6FF0BA8B" w14:textId="5D9EC475" w:rsidR="00294E96" w:rsidRPr="008A6962" w:rsidRDefault="0061629E" w:rsidP="0061629E">
      <w:pPr>
        <w:pStyle w:val="SmallQuote"/>
        <w:rPr>
          <w:color w:val="000000" w:themeColor="text1"/>
        </w:rPr>
      </w:pPr>
      <w:r w:rsidRPr="0061629E">
        <w:rPr>
          <w:color w:val="000000" w:themeColor="text1"/>
        </w:rPr>
        <w:t>The Netherlands charges ahead</w:t>
      </w:r>
      <w:r>
        <w:rPr>
          <w:color w:val="000000" w:themeColor="text1"/>
        </w:rPr>
        <w:t xml:space="preserve"> </w:t>
      </w:r>
      <w:r w:rsidRPr="0061629E">
        <w:rPr>
          <w:color w:val="000000" w:themeColor="text1"/>
        </w:rPr>
        <w:t>on electrification</w:t>
      </w:r>
    </w:p>
    <w:p w14:paraId="13164489" w14:textId="77777777" w:rsidR="007C1D29" w:rsidRDefault="007C1D29" w:rsidP="007C1D29">
      <w:r>
        <w:t xml:space="preserve">With one of the best-developed </w:t>
      </w:r>
      <w:proofErr w:type="gramStart"/>
      <w:r>
        <w:t>road</w:t>
      </w:r>
      <w:proofErr w:type="gramEnd"/>
      <w:r>
        <w:t xml:space="preserve"> and charging infrastructures, and a focus on advancing the implementation of a 5G network, the Netherlands has already laid the foundations for a future-proof mobility ecosystem. </w:t>
      </w:r>
    </w:p>
    <w:p w14:paraId="584FE7C0" w14:textId="77777777" w:rsidR="007C1D29" w:rsidRDefault="007C1D29" w:rsidP="007C1D29">
      <w:r>
        <w:t>Dutch charging infrastructure is one of the densest and fastest-growing infrastructures globally. Close to 30 per cent of all charging points for electric cars in the European Union are situated in the Netherlands.</w:t>
      </w:r>
    </w:p>
    <w:p w14:paraId="0C7AA27F" w14:textId="77777777" w:rsidR="007C1D29" w:rsidRDefault="007C1D29" w:rsidP="007C1D29">
      <w:r>
        <w:t xml:space="preserve">With Greater Rotterdam’s expertise in fields such as sensors, robotics and nanotechnology, Eindhoven’s significant vehicle manufacturing community and Amsterdam’s strength in routing technology – the Netherlands is well equipped to innovate, partner and source across the mobility ecosystem.  </w:t>
      </w:r>
    </w:p>
    <w:p w14:paraId="57B88B45" w14:textId="77777777" w:rsidR="007C1D29" w:rsidRDefault="007C1D29" w:rsidP="007C1D29">
      <w:r>
        <w:t>The rapid development of the Dutch mobility ecosystem and support from government and industry, has led to the creation of leading, innovative Dutch companies that now look to scale globally.</w:t>
      </w:r>
    </w:p>
    <w:p w14:paraId="3C526FD5" w14:textId="77777777" w:rsidR="008E452B" w:rsidRDefault="008E452B" w:rsidP="00B43CD8">
      <w:pPr>
        <w:pStyle w:val="SmallQuote"/>
        <w:rPr>
          <w:color w:val="auto"/>
        </w:rPr>
      </w:pPr>
      <w:r w:rsidRPr="008E452B">
        <w:rPr>
          <w:color w:val="auto"/>
        </w:rPr>
        <w:t>Australia's new National Vehicle Strategy opens doors for Dutch companies</w:t>
      </w:r>
    </w:p>
    <w:p w14:paraId="1F10A72D" w14:textId="77777777" w:rsidR="00502092" w:rsidRDefault="00502092" w:rsidP="00502092">
      <w:r>
        <w:t>The size and growth potential of the Australian market will bring about new commercial opportunities for Dutch companies.</w:t>
      </w:r>
    </w:p>
    <w:p w14:paraId="5CEA3BEB" w14:textId="77777777" w:rsidR="00502092" w:rsidRDefault="00502092" w:rsidP="00502092">
      <w:r>
        <w:t xml:space="preserve">The Australian Government is invested in electrification and released its first National Electric Vehicle Strategy in April 2023, providing an initial framework and commitment to accelerate the uptake of electric vehicles. </w:t>
      </w:r>
    </w:p>
    <w:p w14:paraId="210986A8" w14:textId="77777777" w:rsidR="00502092" w:rsidRDefault="00502092" w:rsidP="00502092">
      <w:r>
        <w:t xml:space="preserve">A key strategic objective is to increase supply of affordable and accessible EVs by leveraging State and Territory EV fleet targets, incentives, and commitments. </w:t>
      </w:r>
    </w:p>
    <w:p w14:paraId="057F9E2C" w14:textId="77777777" w:rsidR="00502092" w:rsidRDefault="00502092" w:rsidP="00502092">
      <w:r>
        <w:t>By 2030, the Australian Government targets 82 per cent renewables for their National Electricity Market. Currently 36% of Australia's electricity generation comes from renewable energy.</w:t>
      </w:r>
    </w:p>
    <w:p w14:paraId="0BE3A7DF" w14:textId="77777777" w:rsidR="00502092" w:rsidRDefault="00502092" w:rsidP="00502092">
      <w:r>
        <w:t>We see particular opportunities for Dutch companies in areas such as electrifying Australia’s public transport network, assisting heavy vehicle manufacturers to transition to zero emissions vehicles, and developing future transport infrastructure for hydrogen and electric vehicles.</w:t>
      </w:r>
    </w:p>
    <w:p w14:paraId="4A89A1AF" w14:textId="5F95C913" w:rsidR="008B3AFF" w:rsidRPr="008B3AFF" w:rsidRDefault="008B3AFF" w:rsidP="008B3AFF">
      <w:pPr>
        <w:pStyle w:val="SmallQuote"/>
        <w:rPr>
          <w:b w:val="0"/>
          <w:bCs w:val="0"/>
          <w:color w:val="000000" w:themeColor="text1"/>
          <w:sz w:val="20"/>
          <w:szCs w:val="20"/>
        </w:rPr>
      </w:pPr>
      <w:r w:rsidRPr="008B3AFF">
        <w:rPr>
          <w:color w:val="auto"/>
        </w:rPr>
        <w:t>Dutch developments create a roadmap</w:t>
      </w:r>
      <w:r>
        <w:rPr>
          <w:color w:val="auto"/>
        </w:rPr>
        <w:t xml:space="preserve"> </w:t>
      </w:r>
      <w:r w:rsidRPr="008B3AFF">
        <w:rPr>
          <w:color w:val="auto"/>
        </w:rPr>
        <w:t>for Australia</w:t>
      </w:r>
    </w:p>
    <w:p w14:paraId="041598BA" w14:textId="77777777" w:rsidR="00F2678D" w:rsidRDefault="00F2678D" w:rsidP="00F2678D">
      <w:r>
        <w:t>The Dutch government is not only focused on facilitating innovation in autonomous mobility, but also leverages this technology to reduce emissions. For example, 30 cities within the Netherlands have already committed to have a zero-emission zone for logistics within the city by 2025. (32)</w:t>
      </w:r>
    </w:p>
    <w:p w14:paraId="4B90C44D" w14:textId="77777777" w:rsidR="00F2678D" w:rsidRDefault="00F2678D" w:rsidP="00F2678D">
      <w:r>
        <w:t>This commitment has caused cities to rethink their infrastructure layout and invest in future-proof solutions that improve connectivity, sustainability and ultimately liveability.</w:t>
      </w:r>
    </w:p>
    <w:p w14:paraId="0BC7A8AD" w14:textId="77777777" w:rsidR="00F2678D" w:rsidRDefault="00F2678D" w:rsidP="00F2678D">
      <w:r>
        <w:t>Australia’s large and dispersed geography is a challenge to electrification, however Dutch expertise can help develop Australia’s autonomous and connected mobility capacity to create a roadmap to emissions reduction.</w:t>
      </w:r>
    </w:p>
    <w:p w14:paraId="059E9B24" w14:textId="77777777" w:rsidR="00F2678D" w:rsidRPr="007A166D" w:rsidRDefault="00F2678D" w:rsidP="00F2678D">
      <w:r>
        <w:lastRenderedPageBreak/>
        <w:t>These factors, combined with the support of the Australian Government for the sector’s transition, will provide access for Dutch businesses looking to scale into the Australian market.</w:t>
      </w:r>
    </w:p>
    <w:p w14:paraId="7C4F22D9" w14:textId="77777777" w:rsidR="004D164B" w:rsidRPr="006610EE" w:rsidRDefault="004D164B" w:rsidP="004D164B">
      <w:pPr>
        <w:pStyle w:val="SmallQuote"/>
        <w:rPr>
          <w:color w:val="auto"/>
        </w:rPr>
      </w:pPr>
      <w:r w:rsidRPr="006610EE">
        <w:rPr>
          <w:color w:val="auto"/>
        </w:rPr>
        <w:t>Fast facts</w:t>
      </w:r>
    </w:p>
    <w:p w14:paraId="02F8CDF4" w14:textId="4D5AC5C5" w:rsidR="004D164B" w:rsidRPr="006610EE" w:rsidRDefault="004D164B" w:rsidP="004D164B">
      <w:pPr>
        <w:pStyle w:val="SmallQuote"/>
        <w:numPr>
          <w:ilvl w:val="0"/>
          <w:numId w:val="11"/>
        </w:numPr>
        <w:rPr>
          <w:b w:val="0"/>
          <w:bCs w:val="0"/>
          <w:color w:val="auto"/>
          <w:sz w:val="20"/>
          <w:szCs w:val="20"/>
        </w:rPr>
      </w:pPr>
      <w:r>
        <w:rPr>
          <w:b w:val="0"/>
          <w:bCs w:val="0"/>
          <w:color w:val="auto"/>
          <w:sz w:val="20"/>
          <w:szCs w:val="20"/>
        </w:rPr>
        <w:t>29% of all charging points</w:t>
      </w:r>
      <w:r w:rsidR="003B4959">
        <w:rPr>
          <w:b w:val="0"/>
          <w:bCs w:val="0"/>
          <w:color w:val="auto"/>
          <w:sz w:val="20"/>
          <w:szCs w:val="20"/>
        </w:rPr>
        <w:t xml:space="preserve"> for electric cars in the EU are situated in the Netherlands. (31)</w:t>
      </w:r>
    </w:p>
    <w:p w14:paraId="1E01CB81" w14:textId="136CA89F" w:rsidR="004D164B" w:rsidRDefault="003B4959" w:rsidP="004D164B">
      <w:pPr>
        <w:pStyle w:val="SmallQuote"/>
        <w:numPr>
          <w:ilvl w:val="0"/>
          <w:numId w:val="11"/>
        </w:numPr>
        <w:rPr>
          <w:b w:val="0"/>
          <w:bCs w:val="0"/>
          <w:color w:val="auto"/>
          <w:sz w:val="20"/>
          <w:szCs w:val="20"/>
        </w:rPr>
      </w:pPr>
      <w:r>
        <w:rPr>
          <w:b w:val="0"/>
          <w:bCs w:val="0"/>
          <w:color w:val="auto"/>
          <w:sz w:val="20"/>
          <w:szCs w:val="20"/>
        </w:rPr>
        <w:t>30 cities within the Netherlands have already committed to have a zero-emission zone.</w:t>
      </w:r>
      <w:r w:rsidR="005B00C6">
        <w:rPr>
          <w:b w:val="0"/>
          <w:bCs w:val="0"/>
          <w:color w:val="auto"/>
          <w:sz w:val="20"/>
          <w:szCs w:val="20"/>
        </w:rPr>
        <w:t xml:space="preserve"> (31)</w:t>
      </w:r>
    </w:p>
    <w:p w14:paraId="1DC01D2D" w14:textId="77777777" w:rsidR="003B4959" w:rsidRDefault="003B4959" w:rsidP="003B4959">
      <w:pPr>
        <w:pStyle w:val="SmallQuote"/>
        <w:rPr>
          <w:b w:val="0"/>
          <w:bCs w:val="0"/>
          <w:color w:val="auto"/>
          <w:sz w:val="20"/>
          <w:szCs w:val="20"/>
        </w:rPr>
      </w:pPr>
    </w:p>
    <w:p w14:paraId="39572C95" w14:textId="77777777" w:rsidR="00A00C2F" w:rsidRDefault="00A00C2F" w:rsidP="000A26D6">
      <w:pPr>
        <w:pStyle w:val="Title"/>
        <w:ind w:left="720" w:hanging="720"/>
      </w:pPr>
    </w:p>
    <w:p w14:paraId="6189E3D0" w14:textId="77777777" w:rsidR="00A00C2F" w:rsidRDefault="00A00C2F" w:rsidP="000A26D6">
      <w:pPr>
        <w:pStyle w:val="Title"/>
        <w:ind w:left="720" w:hanging="720"/>
      </w:pPr>
    </w:p>
    <w:p w14:paraId="35101993" w14:textId="77777777" w:rsidR="005B00C6" w:rsidRDefault="005B00C6" w:rsidP="005B00C6"/>
    <w:p w14:paraId="534CA7B8" w14:textId="77777777" w:rsidR="005B00C6" w:rsidRDefault="005B00C6" w:rsidP="005B00C6"/>
    <w:p w14:paraId="0F333371" w14:textId="77777777" w:rsidR="005B00C6" w:rsidRPr="005B00C6" w:rsidRDefault="005B00C6" w:rsidP="005B00C6"/>
    <w:p w14:paraId="15A61E49" w14:textId="77777777" w:rsidR="00F8699F" w:rsidRDefault="00F8699F" w:rsidP="00F8699F">
      <w:pPr>
        <w:pStyle w:val="SmallQuote"/>
        <w:rPr>
          <w:b w:val="0"/>
          <w:bCs w:val="0"/>
          <w:color w:val="000000" w:themeColor="text1"/>
          <w:sz w:val="20"/>
          <w:szCs w:val="20"/>
        </w:rPr>
      </w:pPr>
    </w:p>
    <w:p w14:paraId="4F8BAA67" w14:textId="77777777" w:rsidR="007D406B" w:rsidRDefault="007D406B" w:rsidP="00F8699F">
      <w:pPr>
        <w:pStyle w:val="SmallQuote"/>
        <w:rPr>
          <w:b w:val="0"/>
          <w:bCs w:val="0"/>
          <w:color w:val="000000" w:themeColor="text1"/>
          <w:sz w:val="20"/>
          <w:szCs w:val="20"/>
        </w:rPr>
      </w:pPr>
    </w:p>
    <w:p w14:paraId="7E8768B0" w14:textId="77777777" w:rsidR="00A00C2F" w:rsidRDefault="00A00C2F" w:rsidP="00F8699F">
      <w:pPr>
        <w:pStyle w:val="SmallQuote"/>
        <w:rPr>
          <w:b w:val="0"/>
          <w:bCs w:val="0"/>
          <w:color w:val="000000" w:themeColor="text1"/>
          <w:sz w:val="20"/>
          <w:szCs w:val="20"/>
        </w:rPr>
      </w:pPr>
    </w:p>
    <w:p w14:paraId="39345957" w14:textId="77777777" w:rsidR="00A00C2F" w:rsidRDefault="00A00C2F" w:rsidP="00F8699F">
      <w:pPr>
        <w:pStyle w:val="SmallQuote"/>
        <w:rPr>
          <w:b w:val="0"/>
          <w:bCs w:val="0"/>
          <w:color w:val="000000" w:themeColor="text1"/>
          <w:sz w:val="20"/>
          <w:szCs w:val="20"/>
        </w:rPr>
      </w:pPr>
    </w:p>
    <w:p w14:paraId="407C70CE" w14:textId="77777777" w:rsidR="00A00C2F" w:rsidRDefault="00A00C2F" w:rsidP="00F8699F">
      <w:pPr>
        <w:pStyle w:val="SmallQuote"/>
        <w:rPr>
          <w:b w:val="0"/>
          <w:bCs w:val="0"/>
          <w:color w:val="000000" w:themeColor="text1"/>
          <w:sz w:val="20"/>
          <w:szCs w:val="20"/>
        </w:rPr>
      </w:pPr>
    </w:p>
    <w:p w14:paraId="060A7A0D" w14:textId="77777777" w:rsidR="00A00C2F" w:rsidRDefault="00A00C2F" w:rsidP="00F8699F">
      <w:pPr>
        <w:pStyle w:val="SmallQuote"/>
        <w:rPr>
          <w:b w:val="0"/>
          <w:bCs w:val="0"/>
          <w:color w:val="000000" w:themeColor="text1"/>
          <w:sz w:val="20"/>
          <w:szCs w:val="20"/>
        </w:rPr>
      </w:pPr>
    </w:p>
    <w:p w14:paraId="1D8A2BDC" w14:textId="77777777" w:rsidR="00A00C2F" w:rsidRDefault="00A00C2F" w:rsidP="00F8699F">
      <w:pPr>
        <w:pStyle w:val="SmallQuote"/>
        <w:rPr>
          <w:b w:val="0"/>
          <w:bCs w:val="0"/>
          <w:color w:val="000000" w:themeColor="text1"/>
          <w:sz w:val="20"/>
          <w:szCs w:val="20"/>
        </w:rPr>
      </w:pPr>
    </w:p>
    <w:p w14:paraId="0E356FDB" w14:textId="77777777" w:rsidR="00A00C2F" w:rsidRDefault="00A00C2F" w:rsidP="00F8699F">
      <w:pPr>
        <w:pStyle w:val="SmallQuote"/>
        <w:rPr>
          <w:b w:val="0"/>
          <w:bCs w:val="0"/>
          <w:color w:val="000000" w:themeColor="text1"/>
          <w:sz w:val="20"/>
          <w:szCs w:val="20"/>
        </w:rPr>
      </w:pPr>
    </w:p>
    <w:p w14:paraId="269615F4" w14:textId="77777777" w:rsidR="00A00C2F" w:rsidRDefault="00A00C2F" w:rsidP="00F8699F">
      <w:pPr>
        <w:pStyle w:val="SmallQuote"/>
        <w:rPr>
          <w:b w:val="0"/>
          <w:bCs w:val="0"/>
          <w:color w:val="000000" w:themeColor="text1"/>
          <w:sz w:val="20"/>
          <w:szCs w:val="20"/>
        </w:rPr>
      </w:pPr>
    </w:p>
    <w:p w14:paraId="14E16DF9" w14:textId="77777777" w:rsidR="00A00C2F" w:rsidRDefault="00A00C2F" w:rsidP="00F8699F">
      <w:pPr>
        <w:pStyle w:val="SmallQuote"/>
        <w:rPr>
          <w:b w:val="0"/>
          <w:bCs w:val="0"/>
          <w:color w:val="000000" w:themeColor="text1"/>
          <w:sz w:val="20"/>
          <w:szCs w:val="20"/>
        </w:rPr>
      </w:pPr>
    </w:p>
    <w:p w14:paraId="0F002618" w14:textId="77777777" w:rsidR="00A00C2F" w:rsidRDefault="00A00C2F" w:rsidP="00F8699F">
      <w:pPr>
        <w:pStyle w:val="SmallQuote"/>
        <w:rPr>
          <w:b w:val="0"/>
          <w:bCs w:val="0"/>
          <w:color w:val="000000" w:themeColor="text1"/>
          <w:sz w:val="20"/>
          <w:szCs w:val="20"/>
        </w:rPr>
      </w:pPr>
    </w:p>
    <w:p w14:paraId="187C6173" w14:textId="77777777" w:rsidR="00A00C2F" w:rsidRDefault="00A00C2F" w:rsidP="00F8699F">
      <w:pPr>
        <w:pStyle w:val="SmallQuote"/>
        <w:rPr>
          <w:b w:val="0"/>
          <w:bCs w:val="0"/>
          <w:color w:val="000000" w:themeColor="text1"/>
          <w:sz w:val="20"/>
          <w:szCs w:val="20"/>
        </w:rPr>
      </w:pPr>
    </w:p>
    <w:p w14:paraId="5689BF2F" w14:textId="77777777" w:rsidR="00A00C2F" w:rsidRPr="00D36588" w:rsidRDefault="00A00C2F" w:rsidP="00F8699F">
      <w:pPr>
        <w:pStyle w:val="SmallQuote"/>
        <w:rPr>
          <w:b w:val="0"/>
          <w:bCs w:val="0"/>
          <w:color w:val="000000" w:themeColor="text1"/>
          <w:sz w:val="20"/>
          <w:szCs w:val="20"/>
        </w:rPr>
      </w:pPr>
    </w:p>
    <w:p w14:paraId="5570F66A" w14:textId="578093B7" w:rsidR="00CB77A0" w:rsidRDefault="00902AB3" w:rsidP="00CB77A0">
      <w:pPr>
        <w:pStyle w:val="Heading1"/>
      </w:pPr>
      <w:bookmarkStart w:id="7" w:name="_Toc149233947"/>
      <w:r>
        <w:lastRenderedPageBreak/>
        <w:t>How we can help</w:t>
      </w:r>
      <w:bookmarkEnd w:id="7"/>
    </w:p>
    <w:p w14:paraId="69AA329F" w14:textId="5DD44FA3" w:rsidR="00CB77A0" w:rsidRPr="00994D19" w:rsidRDefault="00902AB3" w:rsidP="00CB77A0">
      <w:pPr>
        <w:pStyle w:val="Title"/>
        <w:ind w:left="720" w:hanging="720"/>
      </w:pPr>
      <w:r>
        <w:t>Meet the Austrade Netherlands team</w:t>
      </w:r>
    </w:p>
    <w:p w14:paraId="4164F01A" w14:textId="010751D5" w:rsidR="00CB77A0" w:rsidRPr="008A6962" w:rsidRDefault="00902AB3" w:rsidP="0048755C">
      <w:pPr>
        <w:pStyle w:val="SmallQuote"/>
        <w:rPr>
          <w:color w:val="000000" w:themeColor="text1"/>
        </w:rPr>
      </w:pPr>
      <w:r>
        <w:rPr>
          <w:color w:val="000000" w:themeColor="text1"/>
        </w:rPr>
        <w:t xml:space="preserve">Annika Barton, </w:t>
      </w:r>
      <w:r w:rsidR="0048755C" w:rsidRPr="0048755C">
        <w:rPr>
          <w:color w:val="000000" w:themeColor="text1"/>
        </w:rPr>
        <w:t>Trade and Investment</w:t>
      </w:r>
      <w:r w:rsidR="0048755C">
        <w:rPr>
          <w:color w:val="000000" w:themeColor="text1"/>
        </w:rPr>
        <w:t xml:space="preserve"> </w:t>
      </w:r>
      <w:r w:rsidR="0048755C" w:rsidRPr="0048755C">
        <w:rPr>
          <w:color w:val="000000" w:themeColor="text1"/>
        </w:rPr>
        <w:t>Commissioner, the Netherlands,</w:t>
      </w:r>
      <w:r w:rsidR="0048755C">
        <w:rPr>
          <w:color w:val="000000" w:themeColor="text1"/>
        </w:rPr>
        <w:t xml:space="preserve"> </w:t>
      </w:r>
      <w:r w:rsidR="0048755C" w:rsidRPr="0048755C">
        <w:rPr>
          <w:color w:val="000000" w:themeColor="text1"/>
        </w:rPr>
        <w:t>Nordics and Baltics</w:t>
      </w:r>
    </w:p>
    <w:p w14:paraId="078F50F1" w14:textId="627C3567" w:rsidR="0048755C" w:rsidRPr="0048755C" w:rsidRDefault="0048755C" w:rsidP="0048755C">
      <w:pPr>
        <w:pStyle w:val="SmallQuote"/>
        <w:rPr>
          <w:b w:val="0"/>
          <w:bCs w:val="0"/>
          <w:color w:val="000000" w:themeColor="text1"/>
          <w:sz w:val="20"/>
          <w:szCs w:val="20"/>
        </w:rPr>
      </w:pPr>
      <w:r w:rsidRPr="0048755C">
        <w:rPr>
          <w:b w:val="0"/>
          <w:bCs w:val="0"/>
          <w:color w:val="000000" w:themeColor="text1"/>
          <w:sz w:val="20"/>
          <w:szCs w:val="20"/>
        </w:rPr>
        <w:t>Annika Barton is based in Amsterdam, where she</w:t>
      </w:r>
      <w:r>
        <w:rPr>
          <w:b w:val="0"/>
          <w:bCs w:val="0"/>
          <w:color w:val="000000" w:themeColor="text1"/>
          <w:sz w:val="20"/>
          <w:szCs w:val="20"/>
        </w:rPr>
        <w:t xml:space="preserve"> </w:t>
      </w:r>
      <w:r w:rsidRPr="0048755C">
        <w:rPr>
          <w:b w:val="0"/>
          <w:bCs w:val="0"/>
          <w:color w:val="000000" w:themeColor="text1"/>
          <w:sz w:val="20"/>
          <w:szCs w:val="20"/>
        </w:rPr>
        <w:t>commenced her posting as Trade and Investment</w:t>
      </w:r>
      <w:r>
        <w:rPr>
          <w:b w:val="0"/>
          <w:bCs w:val="0"/>
          <w:color w:val="000000" w:themeColor="text1"/>
          <w:sz w:val="20"/>
          <w:szCs w:val="20"/>
        </w:rPr>
        <w:t xml:space="preserve"> </w:t>
      </w:r>
      <w:r w:rsidRPr="0048755C">
        <w:rPr>
          <w:b w:val="0"/>
          <w:bCs w:val="0"/>
          <w:color w:val="000000" w:themeColor="text1"/>
          <w:sz w:val="20"/>
          <w:szCs w:val="20"/>
        </w:rPr>
        <w:t>Commissioner in June 2021. Annika is an</w:t>
      </w:r>
      <w:r>
        <w:rPr>
          <w:b w:val="0"/>
          <w:bCs w:val="0"/>
          <w:color w:val="000000" w:themeColor="text1"/>
          <w:sz w:val="20"/>
          <w:szCs w:val="20"/>
        </w:rPr>
        <w:t xml:space="preserve"> </w:t>
      </w:r>
      <w:r w:rsidRPr="0048755C">
        <w:rPr>
          <w:b w:val="0"/>
          <w:bCs w:val="0"/>
          <w:color w:val="000000" w:themeColor="text1"/>
          <w:sz w:val="20"/>
          <w:szCs w:val="20"/>
        </w:rPr>
        <w:t>experienced trade and investment practitioner</w:t>
      </w:r>
      <w:r>
        <w:rPr>
          <w:b w:val="0"/>
          <w:bCs w:val="0"/>
          <w:color w:val="000000" w:themeColor="text1"/>
          <w:sz w:val="20"/>
          <w:szCs w:val="20"/>
        </w:rPr>
        <w:t xml:space="preserve"> </w:t>
      </w:r>
      <w:r w:rsidRPr="0048755C">
        <w:rPr>
          <w:b w:val="0"/>
          <w:bCs w:val="0"/>
          <w:color w:val="000000" w:themeColor="text1"/>
          <w:sz w:val="20"/>
          <w:szCs w:val="20"/>
        </w:rPr>
        <w:t>with strong capabilities in international business</w:t>
      </w:r>
      <w:r>
        <w:rPr>
          <w:b w:val="0"/>
          <w:bCs w:val="0"/>
          <w:color w:val="000000" w:themeColor="text1"/>
          <w:sz w:val="20"/>
          <w:szCs w:val="20"/>
        </w:rPr>
        <w:t xml:space="preserve"> </w:t>
      </w:r>
      <w:r w:rsidRPr="0048755C">
        <w:rPr>
          <w:b w:val="0"/>
          <w:bCs w:val="0"/>
          <w:color w:val="000000" w:themeColor="text1"/>
          <w:sz w:val="20"/>
          <w:szCs w:val="20"/>
        </w:rPr>
        <w:t>development and strategic planning.</w:t>
      </w:r>
    </w:p>
    <w:p w14:paraId="29A3C49A" w14:textId="73B3823E" w:rsidR="0048755C" w:rsidRPr="0048755C" w:rsidRDefault="0048755C" w:rsidP="0048755C">
      <w:pPr>
        <w:pStyle w:val="SmallQuote"/>
        <w:rPr>
          <w:b w:val="0"/>
          <w:bCs w:val="0"/>
          <w:color w:val="000000" w:themeColor="text1"/>
          <w:sz w:val="20"/>
          <w:szCs w:val="20"/>
        </w:rPr>
      </w:pPr>
      <w:r w:rsidRPr="0048755C">
        <w:rPr>
          <w:b w:val="0"/>
          <w:bCs w:val="0"/>
          <w:color w:val="000000" w:themeColor="text1"/>
          <w:sz w:val="20"/>
          <w:szCs w:val="20"/>
        </w:rPr>
        <w:t>Annika previously managed Austrade’s global</w:t>
      </w:r>
      <w:r>
        <w:rPr>
          <w:b w:val="0"/>
          <w:bCs w:val="0"/>
          <w:color w:val="000000" w:themeColor="text1"/>
          <w:sz w:val="20"/>
          <w:szCs w:val="20"/>
        </w:rPr>
        <w:t xml:space="preserve"> </w:t>
      </w:r>
      <w:r w:rsidRPr="0048755C">
        <w:rPr>
          <w:b w:val="0"/>
          <w:bCs w:val="0"/>
          <w:color w:val="000000" w:themeColor="text1"/>
          <w:sz w:val="20"/>
          <w:szCs w:val="20"/>
        </w:rPr>
        <w:t>Landing Pad program and the alignment of</w:t>
      </w:r>
      <w:r>
        <w:rPr>
          <w:b w:val="0"/>
          <w:bCs w:val="0"/>
          <w:color w:val="000000" w:themeColor="text1"/>
          <w:sz w:val="20"/>
          <w:szCs w:val="20"/>
        </w:rPr>
        <w:t xml:space="preserve"> </w:t>
      </w:r>
      <w:r w:rsidRPr="0048755C">
        <w:rPr>
          <w:b w:val="0"/>
          <w:bCs w:val="0"/>
          <w:color w:val="000000" w:themeColor="text1"/>
          <w:sz w:val="20"/>
          <w:szCs w:val="20"/>
        </w:rPr>
        <w:t>Austrade’s suite of services for high growth, tech</w:t>
      </w:r>
      <w:r>
        <w:rPr>
          <w:b w:val="0"/>
          <w:bCs w:val="0"/>
          <w:color w:val="000000" w:themeColor="text1"/>
          <w:sz w:val="20"/>
          <w:szCs w:val="20"/>
        </w:rPr>
        <w:t xml:space="preserve"> </w:t>
      </w:r>
      <w:r w:rsidRPr="0048755C">
        <w:rPr>
          <w:b w:val="0"/>
          <w:bCs w:val="0"/>
          <w:color w:val="000000" w:themeColor="text1"/>
          <w:sz w:val="20"/>
          <w:szCs w:val="20"/>
        </w:rPr>
        <w:t>driven</w:t>
      </w:r>
      <w:r>
        <w:rPr>
          <w:b w:val="0"/>
          <w:bCs w:val="0"/>
          <w:color w:val="000000" w:themeColor="text1"/>
          <w:sz w:val="20"/>
          <w:szCs w:val="20"/>
        </w:rPr>
        <w:t xml:space="preserve"> </w:t>
      </w:r>
      <w:r w:rsidRPr="0048755C">
        <w:rPr>
          <w:b w:val="0"/>
          <w:bCs w:val="0"/>
          <w:color w:val="000000" w:themeColor="text1"/>
          <w:sz w:val="20"/>
          <w:szCs w:val="20"/>
        </w:rPr>
        <w:t>scale ups to fast-track their international</w:t>
      </w:r>
      <w:r>
        <w:rPr>
          <w:b w:val="0"/>
          <w:bCs w:val="0"/>
          <w:color w:val="000000" w:themeColor="text1"/>
          <w:sz w:val="20"/>
          <w:szCs w:val="20"/>
        </w:rPr>
        <w:t xml:space="preserve"> </w:t>
      </w:r>
      <w:r w:rsidRPr="0048755C">
        <w:rPr>
          <w:b w:val="0"/>
          <w:bCs w:val="0"/>
          <w:color w:val="000000" w:themeColor="text1"/>
          <w:sz w:val="20"/>
          <w:szCs w:val="20"/>
        </w:rPr>
        <w:t>growth. In 2019, Annika was the Trade and</w:t>
      </w:r>
      <w:r>
        <w:rPr>
          <w:b w:val="0"/>
          <w:bCs w:val="0"/>
          <w:color w:val="000000" w:themeColor="text1"/>
          <w:sz w:val="20"/>
          <w:szCs w:val="20"/>
        </w:rPr>
        <w:t xml:space="preserve"> </w:t>
      </w:r>
      <w:r w:rsidRPr="0048755C">
        <w:rPr>
          <w:b w:val="0"/>
          <w:bCs w:val="0"/>
          <w:color w:val="000000" w:themeColor="text1"/>
          <w:sz w:val="20"/>
          <w:szCs w:val="20"/>
        </w:rPr>
        <w:t>Investment Commissioner in San Francisco, where</w:t>
      </w:r>
      <w:r>
        <w:rPr>
          <w:b w:val="0"/>
          <w:bCs w:val="0"/>
          <w:color w:val="000000" w:themeColor="text1"/>
          <w:sz w:val="20"/>
          <w:szCs w:val="20"/>
        </w:rPr>
        <w:t xml:space="preserve"> </w:t>
      </w:r>
      <w:r w:rsidRPr="0048755C">
        <w:rPr>
          <w:b w:val="0"/>
          <w:bCs w:val="0"/>
          <w:color w:val="000000" w:themeColor="text1"/>
          <w:sz w:val="20"/>
          <w:szCs w:val="20"/>
        </w:rPr>
        <w:t>she managed the Americas Region Cyber Security</w:t>
      </w:r>
      <w:r>
        <w:rPr>
          <w:b w:val="0"/>
          <w:bCs w:val="0"/>
          <w:color w:val="000000" w:themeColor="text1"/>
          <w:sz w:val="20"/>
          <w:szCs w:val="20"/>
        </w:rPr>
        <w:t xml:space="preserve"> </w:t>
      </w:r>
      <w:r w:rsidRPr="0048755C">
        <w:rPr>
          <w:b w:val="0"/>
          <w:bCs w:val="0"/>
          <w:color w:val="000000" w:themeColor="text1"/>
          <w:sz w:val="20"/>
          <w:szCs w:val="20"/>
        </w:rPr>
        <w:t>Sector Team and the San Francisco Landing Pad.</w:t>
      </w:r>
    </w:p>
    <w:p w14:paraId="240CCC7D" w14:textId="7C28FF84" w:rsidR="003C3764" w:rsidRDefault="0048755C" w:rsidP="0048755C">
      <w:pPr>
        <w:pStyle w:val="SmallQuote"/>
        <w:rPr>
          <w:b w:val="0"/>
          <w:bCs w:val="0"/>
          <w:color w:val="000000" w:themeColor="text1"/>
          <w:sz w:val="20"/>
          <w:szCs w:val="20"/>
        </w:rPr>
      </w:pPr>
      <w:r w:rsidRPr="0048755C">
        <w:rPr>
          <w:b w:val="0"/>
          <w:bCs w:val="0"/>
          <w:color w:val="000000" w:themeColor="text1"/>
          <w:sz w:val="20"/>
          <w:szCs w:val="20"/>
        </w:rPr>
        <w:t>Annika has extensive public sector experience,</w:t>
      </w:r>
      <w:r>
        <w:rPr>
          <w:b w:val="0"/>
          <w:bCs w:val="0"/>
          <w:color w:val="000000" w:themeColor="text1"/>
          <w:sz w:val="20"/>
          <w:szCs w:val="20"/>
        </w:rPr>
        <w:t xml:space="preserve"> </w:t>
      </w:r>
      <w:r w:rsidRPr="0048755C">
        <w:rPr>
          <w:b w:val="0"/>
          <w:bCs w:val="0"/>
          <w:color w:val="000000" w:themeColor="text1"/>
          <w:sz w:val="20"/>
          <w:szCs w:val="20"/>
        </w:rPr>
        <w:t>with a particular focus on the intersection of</w:t>
      </w:r>
      <w:r>
        <w:rPr>
          <w:b w:val="0"/>
          <w:bCs w:val="0"/>
          <w:color w:val="000000" w:themeColor="text1"/>
          <w:sz w:val="20"/>
          <w:szCs w:val="20"/>
        </w:rPr>
        <w:t xml:space="preserve"> </w:t>
      </w:r>
      <w:r w:rsidRPr="0048755C">
        <w:rPr>
          <w:b w:val="0"/>
          <w:bCs w:val="0"/>
          <w:color w:val="000000" w:themeColor="text1"/>
          <w:sz w:val="20"/>
          <w:szCs w:val="20"/>
        </w:rPr>
        <w:t>government and industry.</w:t>
      </w:r>
    </w:p>
    <w:p w14:paraId="04DF8A50" w14:textId="77777777" w:rsidR="00AF1079" w:rsidRPr="007D406B" w:rsidRDefault="00AF1079" w:rsidP="00AF1079">
      <w:pPr>
        <w:pStyle w:val="SmallQuote"/>
        <w:contextualSpacing/>
        <w:rPr>
          <w:b w:val="0"/>
          <w:bCs w:val="0"/>
          <w:color w:val="000000" w:themeColor="text1"/>
          <w:sz w:val="20"/>
          <w:szCs w:val="20"/>
          <w:lang w:val="it-IT"/>
        </w:rPr>
      </w:pPr>
      <w:r w:rsidRPr="007D406B">
        <w:rPr>
          <w:b w:val="0"/>
          <w:bCs w:val="0"/>
          <w:color w:val="000000" w:themeColor="text1"/>
          <w:sz w:val="20"/>
          <w:szCs w:val="20"/>
          <w:lang w:val="it-IT"/>
        </w:rPr>
        <w:t>E: annika.barton@austrade.gov.au</w:t>
      </w:r>
    </w:p>
    <w:p w14:paraId="060288B5" w14:textId="0EC9E07A" w:rsidR="00AF1079" w:rsidRDefault="00AF1079" w:rsidP="00AF1079">
      <w:pPr>
        <w:pStyle w:val="SmallQuote"/>
        <w:contextualSpacing/>
        <w:rPr>
          <w:b w:val="0"/>
          <w:bCs w:val="0"/>
          <w:color w:val="000000" w:themeColor="text1"/>
          <w:sz w:val="20"/>
          <w:szCs w:val="20"/>
        </w:rPr>
      </w:pPr>
      <w:r w:rsidRPr="00AF1079">
        <w:rPr>
          <w:b w:val="0"/>
          <w:bCs w:val="0"/>
          <w:color w:val="000000" w:themeColor="text1"/>
          <w:sz w:val="20"/>
          <w:szCs w:val="20"/>
        </w:rPr>
        <w:t>T: +31 (0)20 795 1699</w:t>
      </w:r>
    </w:p>
    <w:p w14:paraId="3CD30B85" w14:textId="77777777" w:rsidR="00A523D1" w:rsidRPr="00AF1079" w:rsidRDefault="00A523D1" w:rsidP="00AF1079">
      <w:pPr>
        <w:pStyle w:val="SmallQuote"/>
        <w:contextualSpacing/>
        <w:rPr>
          <w:b w:val="0"/>
          <w:bCs w:val="0"/>
          <w:color w:val="000000" w:themeColor="text1"/>
          <w:sz w:val="20"/>
          <w:szCs w:val="20"/>
        </w:rPr>
      </w:pPr>
    </w:p>
    <w:p w14:paraId="251C38A1" w14:textId="0001145D" w:rsidR="000D5697" w:rsidRPr="00BE7825" w:rsidRDefault="000D5697" w:rsidP="000D5697">
      <w:pPr>
        <w:pStyle w:val="SmallQuote"/>
        <w:rPr>
          <w:color w:val="auto"/>
        </w:rPr>
      </w:pPr>
      <w:r w:rsidRPr="00BE7825">
        <w:rPr>
          <w:color w:val="auto"/>
        </w:rPr>
        <w:t xml:space="preserve">Wim </w:t>
      </w:r>
      <w:proofErr w:type="spellStart"/>
      <w:r w:rsidRPr="00BE7825">
        <w:rPr>
          <w:color w:val="auto"/>
        </w:rPr>
        <w:t>Verstraaten</w:t>
      </w:r>
      <w:proofErr w:type="spellEnd"/>
      <w:r w:rsidRPr="00BE7825">
        <w:rPr>
          <w:color w:val="auto"/>
        </w:rPr>
        <w:t>, Senior Business Development Manager</w:t>
      </w:r>
    </w:p>
    <w:p w14:paraId="52207976" w14:textId="606437ED" w:rsidR="00BE7825" w:rsidRPr="00BE7825" w:rsidRDefault="00BE7825" w:rsidP="00BE7825">
      <w:pPr>
        <w:pStyle w:val="SmallQuote"/>
        <w:rPr>
          <w:b w:val="0"/>
          <w:bCs w:val="0"/>
          <w:color w:val="000000" w:themeColor="text1"/>
          <w:sz w:val="20"/>
          <w:szCs w:val="20"/>
        </w:rPr>
      </w:pPr>
      <w:r w:rsidRPr="00BE7825">
        <w:rPr>
          <w:b w:val="0"/>
          <w:bCs w:val="0"/>
          <w:color w:val="000000" w:themeColor="text1"/>
          <w:sz w:val="20"/>
          <w:szCs w:val="20"/>
        </w:rPr>
        <w:t>Wim joined Austrade in 2022. He currently</w:t>
      </w:r>
      <w:r>
        <w:rPr>
          <w:b w:val="0"/>
          <w:bCs w:val="0"/>
          <w:color w:val="000000" w:themeColor="text1"/>
          <w:sz w:val="20"/>
          <w:szCs w:val="20"/>
        </w:rPr>
        <w:t xml:space="preserve"> </w:t>
      </w:r>
      <w:r w:rsidRPr="00BE7825">
        <w:rPr>
          <w:b w:val="0"/>
          <w:bCs w:val="0"/>
          <w:color w:val="000000" w:themeColor="text1"/>
          <w:sz w:val="20"/>
          <w:szCs w:val="20"/>
        </w:rPr>
        <w:t>works as Senior Business Development</w:t>
      </w:r>
      <w:r>
        <w:rPr>
          <w:b w:val="0"/>
          <w:bCs w:val="0"/>
          <w:color w:val="000000" w:themeColor="text1"/>
          <w:sz w:val="20"/>
          <w:szCs w:val="20"/>
        </w:rPr>
        <w:t xml:space="preserve"> </w:t>
      </w:r>
      <w:r w:rsidRPr="00BE7825">
        <w:rPr>
          <w:b w:val="0"/>
          <w:bCs w:val="0"/>
          <w:color w:val="000000" w:themeColor="text1"/>
          <w:sz w:val="20"/>
          <w:szCs w:val="20"/>
        </w:rPr>
        <w:t>Manager and advises, connects, and</w:t>
      </w:r>
      <w:r>
        <w:rPr>
          <w:b w:val="0"/>
          <w:bCs w:val="0"/>
          <w:color w:val="000000" w:themeColor="text1"/>
          <w:sz w:val="20"/>
          <w:szCs w:val="20"/>
        </w:rPr>
        <w:t xml:space="preserve"> </w:t>
      </w:r>
      <w:r w:rsidRPr="00BE7825">
        <w:rPr>
          <w:b w:val="0"/>
          <w:bCs w:val="0"/>
          <w:color w:val="000000" w:themeColor="text1"/>
          <w:sz w:val="20"/>
          <w:szCs w:val="20"/>
        </w:rPr>
        <w:t>supports Australian agribusiness exporters</w:t>
      </w:r>
      <w:r>
        <w:rPr>
          <w:b w:val="0"/>
          <w:bCs w:val="0"/>
          <w:color w:val="000000" w:themeColor="text1"/>
          <w:sz w:val="20"/>
          <w:szCs w:val="20"/>
        </w:rPr>
        <w:t xml:space="preserve"> </w:t>
      </w:r>
      <w:r w:rsidRPr="00BE7825">
        <w:rPr>
          <w:b w:val="0"/>
          <w:bCs w:val="0"/>
          <w:color w:val="000000" w:themeColor="text1"/>
          <w:sz w:val="20"/>
          <w:szCs w:val="20"/>
        </w:rPr>
        <w:t>with their international expansion plans into</w:t>
      </w:r>
      <w:r>
        <w:rPr>
          <w:b w:val="0"/>
          <w:bCs w:val="0"/>
          <w:color w:val="000000" w:themeColor="text1"/>
          <w:sz w:val="20"/>
          <w:szCs w:val="20"/>
        </w:rPr>
        <w:t xml:space="preserve"> </w:t>
      </w:r>
      <w:r w:rsidRPr="00BE7825">
        <w:rPr>
          <w:b w:val="0"/>
          <w:bCs w:val="0"/>
          <w:color w:val="000000" w:themeColor="text1"/>
          <w:sz w:val="20"/>
          <w:szCs w:val="20"/>
        </w:rPr>
        <w:t>the Netherlands. He also leads the</w:t>
      </w:r>
      <w:r>
        <w:rPr>
          <w:b w:val="0"/>
          <w:bCs w:val="0"/>
          <w:color w:val="000000" w:themeColor="text1"/>
          <w:sz w:val="20"/>
          <w:szCs w:val="20"/>
        </w:rPr>
        <w:t xml:space="preserve"> </w:t>
      </w:r>
      <w:r w:rsidRPr="00BE7825">
        <w:rPr>
          <w:b w:val="0"/>
          <w:bCs w:val="0"/>
          <w:color w:val="000000" w:themeColor="text1"/>
          <w:sz w:val="20"/>
          <w:szCs w:val="20"/>
        </w:rPr>
        <w:t>‘Agribusiness, Food and Consumer’ sector</w:t>
      </w:r>
      <w:r>
        <w:rPr>
          <w:b w:val="0"/>
          <w:bCs w:val="0"/>
          <w:color w:val="000000" w:themeColor="text1"/>
          <w:sz w:val="20"/>
          <w:szCs w:val="20"/>
        </w:rPr>
        <w:t xml:space="preserve"> </w:t>
      </w:r>
      <w:r w:rsidRPr="00BE7825">
        <w:rPr>
          <w:b w:val="0"/>
          <w:bCs w:val="0"/>
          <w:color w:val="000000" w:themeColor="text1"/>
          <w:sz w:val="20"/>
          <w:szCs w:val="20"/>
        </w:rPr>
        <w:t>trade practice in Europe and the UK.</w:t>
      </w:r>
    </w:p>
    <w:p w14:paraId="2BD60CFD" w14:textId="11C541A7" w:rsidR="00BE7825" w:rsidRPr="00BE7825" w:rsidRDefault="00BE7825" w:rsidP="00BE7825">
      <w:pPr>
        <w:pStyle w:val="SmallQuote"/>
        <w:rPr>
          <w:b w:val="0"/>
          <w:bCs w:val="0"/>
          <w:color w:val="000000" w:themeColor="text1"/>
          <w:sz w:val="20"/>
          <w:szCs w:val="20"/>
        </w:rPr>
      </w:pPr>
      <w:r w:rsidRPr="00BE7825">
        <w:rPr>
          <w:b w:val="0"/>
          <w:bCs w:val="0"/>
          <w:color w:val="000000" w:themeColor="text1"/>
          <w:sz w:val="20"/>
          <w:szCs w:val="20"/>
        </w:rPr>
        <w:t>Wim has almost 15 years' experience in</w:t>
      </w:r>
      <w:r>
        <w:rPr>
          <w:b w:val="0"/>
          <w:bCs w:val="0"/>
          <w:color w:val="000000" w:themeColor="text1"/>
          <w:sz w:val="20"/>
          <w:szCs w:val="20"/>
        </w:rPr>
        <w:t xml:space="preserve"> </w:t>
      </w:r>
      <w:r w:rsidRPr="00BE7825">
        <w:rPr>
          <w:b w:val="0"/>
          <w:bCs w:val="0"/>
          <w:color w:val="000000" w:themeColor="text1"/>
          <w:sz w:val="20"/>
          <w:szCs w:val="20"/>
        </w:rPr>
        <w:t>business development, business advisory and</w:t>
      </w:r>
      <w:r>
        <w:rPr>
          <w:b w:val="0"/>
          <w:bCs w:val="0"/>
          <w:color w:val="000000" w:themeColor="text1"/>
          <w:sz w:val="20"/>
          <w:szCs w:val="20"/>
        </w:rPr>
        <w:t xml:space="preserve"> </w:t>
      </w:r>
      <w:r w:rsidRPr="00BE7825">
        <w:rPr>
          <w:b w:val="0"/>
          <w:bCs w:val="0"/>
          <w:color w:val="000000" w:themeColor="text1"/>
          <w:sz w:val="20"/>
          <w:szCs w:val="20"/>
        </w:rPr>
        <w:t xml:space="preserve">international trade across global </w:t>
      </w:r>
      <w:proofErr w:type="spellStart"/>
      <w:r w:rsidRPr="00BE7825">
        <w:rPr>
          <w:b w:val="0"/>
          <w:bCs w:val="0"/>
          <w:color w:val="000000" w:themeColor="text1"/>
          <w:sz w:val="20"/>
          <w:szCs w:val="20"/>
        </w:rPr>
        <w:t>agri</w:t>
      </w:r>
      <w:proofErr w:type="spellEnd"/>
      <w:r w:rsidRPr="00BE7825">
        <w:rPr>
          <w:b w:val="0"/>
          <w:bCs w:val="0"/>
          <w:color w:val="000000" w:themeColor="text1"/>
          <w:sz w:val="20"/>
          <w:szCs w:val="20"/>
        </w:rPr>
        <w:t xml:space="preserve"> and</w:t>
      </w:r>
      <w:r>
        <w:rPr>
          <w:b w:val="0"/>
          <w:bCs w:val="0"/>
          <w:color w:val="000000" w:themeColor="text1"/>
          <w:sz w:val="20"/>
          <w:szCs w:val="20"/>
        </w:rPr>
        <w:t xml:space="preserve"> </w:t>
      </w:r>
      <w:r w:rsidRPr="00BE7825">
        <w:rPr>
          <w:b w:val="0"/>
          <w:bCs w:val="0"/>
          <w:color w:val="000000" w:themeColor="text1"/>
          <w:sz w:val="20"/>
          <w:szCs w:val="20"/>
        </w:rPr>
        <w:t>food supply chains. He has lived and worked</w:t>
      </w:r>
      <w:r>
        <w:rPr>
          <w:b w:val="0"/>
          <w:bCs w:val="0"/>
          <w:color w:val="000000" w:themeColor="text1"/>
          <w:sz w:val="20"/>
          <w:szCs w:val="20"/>
        </w:rPr>
        <w:t xml:space="preserve"> </w:t>
      </w:r>
      <w:r w:rsidRPr="00BE7825">
        <w:rPr>
          <w:b w:val="0"/>
          <w:bCs w:val="0"/>
          <w:color w:val="000000" w:themeColor="text1"/>
          <w:sz w:val="20"/>
          <w:szCs w:val="20"/>
        </w:rPr>
        <w:t>in Brazil, Argentina, and Italy.</w:t>
      </w:r>
    </w:p>
    <w:p w14:paraId="051EE8F3" w14:textId="28E1B731" w:rsidR="005B10EC" w:rsidRPr="00BE7825" w:rsidRDefault="00BE7825" w:rsidP="00BE7825">
      <w:pPr>
        <w:pStyle w:val="SmallQuote"/>
        <w:rPr>
          <w:b w:val="0"/>
          <w:bCs w:val="0"/>
          <w:color w:val="000000" w:themeColor="text1"/>
          <w:sz w:val="20"/>
          <w:szCs w:val="20"/>
        </w:rPr>
      </w:pPr>
      <w:r w:rsidRPr="00BE7825">
        <w:rPr>
          <w:b w:val="0"/>
          <w:bCs w:val="0"/>
          <w:color w:val="000000" w:themeColor="text1"/>
          <w:sz w:val="20"/>
          <w:szCs w:val="20"/>
        </w:rPr>
        <w:t>Wim is an Executive MBA-candidate at TIAS</w:t>
      </w:r>
      <w:r>
        <w:rPr>
          <w:b w:val="0"/>
          <w:bCs w:val="0"/>
          <w:color w:val="000000" w:themeColor="text1"/>
          <w:sz w:val="20"/>
          <w:szCs w:val="20"/>
        </w:rPr>
        <w:t xml:space="preserve"> </w:t>
      </w:r>
      <w:r w:rsidRPr="00BE7825">
        <w:rPr>
          <w:b w:val="0"/>
          <w:bCs w:val="0"/>
          <w:color w:val="000000" w:themeColor="text1"/>
          <w:sz w:val="20"/>
          <w:szCs w:val="20"/>
        </w:rPr>
        <w:t>Business School and at Wageningen</w:t>
      </w:r>
      <w:r>
        <w:rPr>
          <w:b w:val="0"/>
          <w:bCs w:val="0"/>
          <w:color w:val="000000" w:themeColor="text1"/>
          <w:sz w:val="20"/>
          <w:szCs w:val="20"/>
        </w:rPr>
        <w:t xml:space="preserve"> </w:t>
      </w:r>
      <w:r w:rsidRPr="00BE7825">
        <w:rPr>
          <w:b w:val="0"/>
          <w:bCs w:val="0"/>
          <w:color w:val="000000" w:themeColor="text1"/>
          <w:sz w:val="20"/>
          <w:szCs w:val="20"/>
        </w:rPr>
        <w:t>University and Research (food and</w:t>
      </w:r>
      <w:r>
        <w:rPr>
          <w:b w:val="0"/>
          <w:bCs w:val="0"/>
          <w:color w:val="000000" w:themeColor="text1"/>
          <w:sz w:val="20"/>
          <w:szCs w:val="20"/>
        </w:rPr>
        <w:t xml:space="preserve"> </w:t>
      </w:r>
      <w:r w:rsidRPr="00BE7825">
        <w:rPr>
          <w:b w:val="0"/>
          <w:bCs w:val="0"/>
          <w:color w:val="000000" w:themeColor="text1"/>
          <w:sz w:val="20"/>
          <w:szCs w:val="20"/>
        </w:rPr>
        <w:t>agribusiness) in the Netherlands.</w:t>
      </w:r>
    </w:p>
    <w:p w14:paraId="12E66FDF" w14:textId="77777777" w:rsidR="00A523D1" w:rsidRPr="007D406B" w:rsidRDefault="00A523D1" w:rsidP="00A523D1">
      <w:pPr>
        <w:pStyle w:val="SmallQuote"/>
        <w:contextualSpacing/>
        <w:rPr>
          <w:b w:val="0"/>
          <w:bCs w:val="0"/>
          <w:color w:val="000000" w:themeColor="text1"/>
          <w:sz w:val="20"/>
          <w:szCs w:val="20"/>
          <w:lang w:val="it-IT"/>
        </w:rPr>
      </w:pPr>
      <w:r w:rsidRPr="007D406B">
        <w:rPr>
          <w:b w:val="0"/>
          <w:bCs w:val="0"/>
          <w:color w:val="000000" w:themeColor="text1"/>
          <w:sz w:val="20"/>
          <w:szCs w:val="20"/>
          <w:lang w:val="it-IT"/>
        </w:rPr>
        <w:t>E: wim.verstraaten@austrade.gov.au</w:t>
      </w:r>
    </w:p>
    <w:p w14:paraId="293A1110" w14:textId="3CB2E716" w:rsidR="0039575C" w:rsidRDefault="00A523D1" w:rsidP="00184200">
      <w:pPr>
        <w:pStyle w:val="SmallQuote"/>
        <w:contextualSpacing/>
        <w:rPr>
          <w:b w:val="0"/>
          <w:bCs w:val="0"/>
          <w:color w:val="000000" w:themeColor="text1"/>
          <w:sz w:val="20"/>
          <w:szCs w:val="20"/>
        </w:rPr>
      </w:pPr>
      <w:r w:rsidRPr="00A523D1">
        <w:rPr>
          <w:b w:val="0"/>
          <w:bCs w:val="0"/>
          <w:color w:val="000000" w:themeColor="text1"/>
          <w:sz w:val="20"/>
          <w:szCs w:val="20"/>
        </w:rPr>
        <w:t>T: +31 (0)20 795 1696</w:t>
      </w:r>
    </w:p>
    <w:p w14:paraId="63DA6121" w14:textId="77777777" w:rsidR="00707B2B" w:rsidRDefault="00707B2B" w:rsidP="00707B2B">
      <w:pPr>
        <w:pStyle w:val="SmallQuote"/>
        <w:spacing w:line="240" w:lineRule="auto"/>
        <w:contextualSpacing/>
        <w:rPr>
          <w:b w:val="0"/>
          <w:bCs w:val="0"/>
          <w:color w:val="000000" w:themeColor="text1"/>
          <w:sz w:val="20"/>
          <w:szCs w:val="20"/>
        </w:rPr>
      </w:pPr>
    </w:p>
    <w:p w14:paraId="06A2ECC0" w14:textId="18AFE802" w:rsidR="00D51406" w:rsidRDefault="00707B2B" w:rsidP="00D51406">
      <w:pPr>
        <w:pStyle w:val="SmallQuote"/>
        <w:rPr>
          <w:color w:val="auto"/>
        </w:rPr>
      </w:pPr>
      <w:r>
        <w:rPr>
          <w:color w:val="auto"/>
        </w:rPr>
        <w:t>Rolf Karst, Investment Director</w:t>
      </w:r>
    </w:p>
    <w:p w14:paraId="77FDEFFF" w14:textId="67A98B07" w:rsidR="00DB0C47" w:rsidRPr="00DB0C47" w:rsidRDefault="00DB0C47" w:rsidP="00DB0C47">
      <w:pPr>
        <w:pStyle w:val="SmallQuote"/>
        <w:rPr>
          <w:b w:val="0"/>
          <w:bCs w:val="0"/>
          <w:color w:val="000000" w:themeColor="text1"/>
          <w:sz w:val="20"/>
          <w:szCs w:val="20"/>
        </w:rPr>
      </w:pPr>
      <w:r w:rsidRPr="00DB0C47">
        <w:rPr>
          <w:b w:val="0"/>
          <w:bCs w:val="0"/>
          <w:color w:val="000000" w:themeColor="text1"/>
          <w:sz w:val="20"/>
          <w:szCs w:val="20"/>
        </w:rPr>
        <w:t>Rolf joined Austrade in 2022 and leads</w:t>
      </w:r>
      <w:r>
        <w:rPr>
          <w:b w:val="0"/>
          <w:bCs w:val="0"/>
          <w:color w:val="000000" w:themeColor="text1"/>
          <w:sz w:val="20"/>
          <w:szCs w:val="20"/>
        </w:rPr>
        <w:t xml:space="preserve"> </w:t>
      </w:r>
      <w:r w:rsidRPr="00DB0C47">
        <w:rPr>
          <w:b w:val="0"/>
          <w:bCs w:val="0"/>
          <w:color w:val="000000" w:themeColor="text1"/>
          <w:sz w:val="20"/>
          <w:szCs w:val="20"/>
        </w:rPr>
        <w:t>the agribusiness and circular economy</w:t>
      </w:r>
      <w:r>
        <w:rPr>
          <w:b w:val="0"/>
          <w:bCs w:val="0"/>
          <w:color w:val="000000" w:themeColor="text1"/>
          <w:sz w:val="20"/>
          <w:szCs w:val="20"/>
        </w:rPr>
        <w:t xml:space="preserve"> </w:t>
      </w:r>
      <w:r w:rsidRPr="00DB0C47">
        <w:rPr>
          <w:b w:val="0"/>
          <w:bCs w:val="0"/>
          <w:color w:val="000000" w:themeColor="text1"/>
          <w:sz w:val="20"/>
          <w:szCs w:val="20"/>
        </w:rPr>
        <w:t>foreign direct investment portfolios for the</w:t>
      </w:r>
      <w:r>
        <w:rPr>
          <w:b w:val="0"/>
          <w:bCs w:val="0"/>
          <w:color w:val="000000" w:themeColor="text1"/>
          <w:sz w:val="20"/>
          <w:szCs w:val="20"/>
        </w:rPr>
        <w:t xml:space="preserve"> </w:t>
      </w:r>
      <w:r w:rsidRPr="00DB0C47">
        <w:rPr>
          <w:b w:val="0"/>
          <w:bCs w:val="0"/>
          <w:color w:val="000000" w:themeColor="text1"/>
          <w:sz w:val="20"/>
          <w:szCs w:val="20"/>
        </w:rPr>
        <w:t>Netherlands. He is also Austrade’s sector lead</w:t>
      </w:r>
      <w:r>
        <w:rPr>
          <w:b w:val="0"/>
          <w:bCs w:val="0"/>
          <w:color w:val="000000" w:themeColor="text1"/>
          <w:sz w:val="20"/>
          <w:szCs w:val="20"/>
        </w:rPr>
        <w:t xml:space="preserve"> </w:t>
      </w:r>
      <w:r w:rsidRPr="00DB0C47">
        <w:rPr>
          <w:b w:val="0"/>
          <w:bCs w:val="0"/>
          <w:color w:val="000000" w:themeColor="text1"/>
          <w:sz w:val="20"/>
          <w:szCs w:val="20"/>
        </w:rPr>
        <w:t>for both portfolios in Europe. As part of his</w:t>
      </w:r>
      <w:r>
        <w:rPr>
          <w:b w:val="0"/>
          <w:bCs w:val="0"/>
          <w:color w:val="000000" w:themeColor="text1"/>
          <w:sz w:val="20"/>
          <w:szCs w:val="20"/>
        </w:rPr>
        <w:t xml:space="preserve"> </w:t>
      </w:r>
      <w:r w:rsidRPr="00DB0C47">
        <w:rPr>
          <w:b w:val="0"/>
          <w:bCs w:val="0"/>
          <w:color w:val="000000" w:themeColor="text1"/>
          <w:sz w:val="20"/>
          <w:szCs w:val="20"/>
        </w:rPr>
        <w:t>role, Rolf supports Dutch companies looking to</w:t>
      </w:r>
      <w:r>
        <w:rPr>
          <w:b w:val="0"/>
          <w:bCs w:val="0"/>
          <w:color w:val="000000" w:themeColor="text1"/>
          <w:sz w:val="20"/>
          <w:szCs w:val="20"/>
        </w:rPr>
        <w:t xml:space="preserve"> </w:t>
      </w:r>
      <w:r w:rsidRPr="00DB0C47">
        <w:rPr>
          <w:b w:val="0"/>
          <w:bCs w:val="0"/>
          <w:color w:val="000000" w:themeColor="text1"/>
          <w:sz w:val="20"/>
          <w:szCs w:val="20"/>
        </w:rPr>
        <w:t>establish a business in Australia.</w:t>
      </w:r>
    </w:p>
    <w:p w14:paraId="336C5DF1" w14:textId="0662497C" w:rsidR="00DB0C47" w:rsidRPr="00DB0C47" w:rsidRDefault="00DB0C47" w:rsidP="00DB0C47">
      <w:pPr>
        <w:pStyle w:val="SmallQuote"/>
        <w:rPr>
          <w:b w:val="0"/>
          <w:bCs w:val="0"/>
          <w:color w:val="000000" w:themeColor="text1"/>
          <w:sz w:val="20"/>
          <w:szCs w:val="20"/>
        </w:rPr>
      </w:pPr>
      <w:r w:rsidRPr="00DB0C47">
        <w:rPr>
          <w:b w:val="0"/>
          <w:bCs w:val="0"/>
          <w:color w:val="000000" w:themeColor="text1"/>
          <w:sz w:val="20"/>
          <w:szCs w:val="20"/>
        </w:rPr>
        <w:lastRenderedPageBreak/>
        <w:t>Rolf previously lived and worked in Australia,</w:t>
      </w:r>
      <w:r>
        <w:rPr>
          <w:b w:val="0"/>
          <w:bCs w:val="0"/>
          <w:color w:val="000000" w:themeColor="text1"/>
          <w:sz w:val="20"/>
          <w:szCs w:val="20"/>
        </w:rPr>
        <w:t xml:space="preserve"> </w:t>
      </w:r>
      <w:r w:rsidRPr="00DB0C47">
        <w:rPr>
          <w:b w:val="0"/>
          <w:bCs w:val="0"/>
          <w:color w:val="000000" w:themeColor="text1"/>
          <w:sz w:val="20"/>
          <w:szCs w:val="20"/>
        </w:rPr>
        <w:t>promoting the trade and investment</w:t>
      </w:r>
      <w:r>
        <w:rPr>
          <w:b w:val="0"/>
          <w:bCs w:val="0"/>
          <w:color w:val="000000" w:themeColor="text1"/>
          <w:sz w:val="20"/>
          <w:szCs w:val="20"/>
        </w:rPr>
        <w:t xml:space="preserve"> </w:t>
      </w:r>
      <w:r w:rsidRPr="00DB0C47">
        <w:rPr>
          <w:b w:val="0"/>
          <w:bCs w:val="0"/>
          <w:color w:val="000000" w:themeColor="text1"/>
          <w:sz w:val="20"/>
          <w:szCs w:val="20"/>
        </w:rPr>
        <w:t>relationship between the Netherlands and</w:t>
      </w:r>
      <w:r>
        <w:rPr>
          <w:b w:val="0"/>
          <w:bCs w:val="0"/>
          <w:color w:val="000000" w:themeColor="text1"/>
          <w:sz w:val="20"/>
          <w:szCs w:val="20"/>
        </w:rPr>
        <w:t xml:space="preserve"> </w:t>
      </w:r>
      <w:r w:rsidRPr="00DB0C47">
        <w:rPr>
          <w:b w:val="0"/>
          <w:bCs w:val="0"/>
          <w:color w:val="000000" w:themeColor="text1"/>
          <w:sz w:val="20"/>
          <w:szCs w:val="20"/>
        </w:rPr>
        <w:t>Australia. During that time, he led a consortium</w:t>
      </w:r>
      <w:r>
        <w:rPr>
          <w:b w:val="0"/>
          <w:bCs w:val="0"/>
          <w:color w:val="000000" w:themeColor="text1"/>
          <w:sz w:val="20"/>
          <w:szCs w:val="20"/>
        </w:rPr>
        <w:t xml:space="preserve"> </w:t>
      </w:r>
      <w:r w:rsidRPr="00DB0C47">
        <w:rPr>
          <w:b w:val="0"/>
          <w:bCs w:val="0"/>
          <w:color w:val="000000" w:themeColor="text1"/>
          <w:sz w:val="20"/>
          <w:szCs w:val="20"/>
        </w:rPr>
        <w:t>of companies looking at opportunities in flood</w:t>
      </w:r>
      <w:r>
        <w:rPr>
          <w:b w:val="0"/>
          <w:bCs w:val="0"/>
          <w:color w:val="000000" w:themeColor="text1"/>
          <w:sz w:val="20"/>
          <w:szCs w:val="20"/>
        </w:rPr>
        <w:t xml:space="preserve"> </w:t>
      </w:r>
      <w:r w:rsidRPr="00DB0C47">
        <w:rPr>
          <w:b w:val="0"/>
          <w:bCs w:val="0"/>
          <w:color w:val="000000" w:themeColor="text1"/>
          <w:sz w:val="20"/>
          <w:szCs w:val="20"/>
        </w:rPr>
        <w:t>management in Australia. His career started at</w:t>
      </w:r>
      <w:r>
        <w:rPr>
          <w:b w:val="0"/>
          <w:bCs w:val="0"/>
          <w:color w:val="000000" w:themeColor="text1"/>
          <w:sz w:val="20"/>
          <w:szCs w:val="20"/>
        </w:rPr>
        <w:t xml:space="preserve"> </w:t>
      </w:r>
      <w:r w:rsidRPr="00DB0C47">
        <w:rPr>
          <w:b w:val="0"/>
          <w:bCs w:val="0"/>
          <w:color w:val="000000" w:themeColor="text1"/>
          <w:sz w:val="20"/>
          <w:szCs w:val="20"/>
        </w:rPr>
        <w:t>management consulting firms where he worked</w:t>
      </w:r>
      <w:r>
        <w:rPr>
          <w:b w:val="0"/>
          <w:bCs w:val="0"/>
          <w:color w:val="000000" w:themeColor="text1"/>
          <w:sz w:val="20"/>
          <w:szCs w:val="20"/>
        </w:rPr>
        <w:t xml:space="preserve"> </w:t>
      </w:r>
      <w:r w:rsidRPr="00DB0C47">
        <w:rPr>
          <w:b w:val="0"/>
          <w:bCs w:val="0"/>
          <w:color w:val="000000" w:themeColor="text1"/>
          <w:sz w:val="20"/>
          <w:szCs w:val="20"/>
        </w:rPr>
        <w:t>with clients in multiple sectors, including energy</w:t>
      </w:r>
      <w:r>
        <w:rPr>
          <w:b w:val="0"/>
          <w:bCs w:val="0"/>
          <w:color w:val="000000" w:themeColor="text1"/>
          <w:sz w:val="20"/>
          <w:szCs w:val="20"/>
        </w:rPr>
        <w:t xml:space="preserve"> </w:t>
      </w:r>
      <w:r w:rsidRPr="00DB0C47">
        <w:rPr>
          <w:b w:val="0"/>
          <w:bCs w:val="0"/>
          <w:color w:val="000000" w:themeColor="text1"/>
          <w:sz w:val="20"/>
          <w:szCs w:val="20"/>
        </w:rPr>
        <w:t>and agribusiness.</w:t>
      </w:r>
      <w:r>
        <w:rPr>
          <w:b w:val="0"/>
          <w:bCs w:val="0"/>
          <w:color w:val="000000" w:themeColor="text1"/>
          <w:sz w:val="20"/>
          <w:szCs w:val="20"/>
        </w:rPr>
        <w:t xml:space="preserve"> </w:t>
      </w:r>
    </w:p>
    <w:p w14:paraId="367795F3" w14:textId="38B3BF62" w:rsidR="00707B2B" w:rsidRDefault="00DB0C47" w:rsidP="00DB0C47">
      <w:pPr>
        <w:pStyle w:val="SmallQuote"/>
        <w:rPr>
          <w:b w:val="0"/>
          <w:bCs w:val="0"/>
          <w:color w:val="000000" w:themeColor="text1"/>
          <w:sz w:val="20"/>
          <w:szCs w:val="20"/>
        </w:rPr>
      </w:pPr>
      <w:r w:rsidRPr="00DB0C47">
        <w:rPr>
          <w:b w:val="0"/>
          <w:bCs w:val="0"/>
          <w:color w:val="000000" w:themeColor="text1"/>
          <w:sz w:val="20"/>
          <w:szCs w:val="20"/>
        </w:rPr>
        <w:t xml:space="preserve">Rolf has a </w:t>
      </w:r>
      <w:proofErr w:type="gramStart"/>
      <w:r w:rsidRPr="00DB0C47">
        <w:rPr>
          <w:b w:val="0"/>
          <w:bCs w:val="0"/>
          <w:color w:val="000000" w:themeColor="text1"/>
          <w:sz w:val="20"/>
          <w:szCs w:val="20"/>
        </w:rPr>
        <w:t>Master’s Degree in Economics</w:t>
      </w:r>
      <w:proofErr w:type="gramEnd"/>
      <w:r w:rsidRPr="00DB0C47">
        <w:rPr>
          <w:b w:val="0"/>
          <w:bCs w:val="0"/>
          <w:color w:val="000000" w:themeColor="text1"/>
          <w:sz w:val="20"/>
          <w:szCs w:val="20"/>
        </w:rPr>
        <w:t xml:space="preserve"> from</w:t>
      </w:r>
      <w:r>
        <w:rPr>
          <w:b w:val="0"/>
          <w:bCs w:val="0"/>
          <w:color w:val="000000" w:themeColor="text1"/>
          <w:sz w:val="20"/>
          <w:szCs w:val="20"/>
        </w:rPr>
        <w:t xml:space="preserve"> </w:t>
      </w:r>
      <w:r w:rsidRPr="00DB0C47">
        <w:rPr>
          <w:b w:val="0"/>
          <w:bCs w:val="0"/>
          <w:color w:val="000000" w:themeColor="text1"/>
          <w:sz w:val="20"/>
          <w:szCs w:val="20"/>
        </w:rPr>
        <w:t>the University of Groningen in the Netherlands.</w:t>
      </w:r>
    </w:p>
    <w:p w14:paraId="2DE0FD32" w14:textId="77777777" w:rsidR="00184200" w:rsidRPr="007D406B" w:rsidRDefault="00184200" w:rsidP="00A00C2F">
      <w:pPr>
        <w:pStyle w:val="SmallQuote"/>
        <w:contextualSpacing/>
        <w:rPr>
          <w:b w:val="0"/>
          <w:bCs w:val="0"/>
          <w:color w:val="000000" w:themeColor="text1"/>
          <w:sz w:val="20"/>
          <w:szCs w:val="20"/>
          <w:lang w:val="it-IT"/>
        </w:rPr>
      </w:pPr>
      <w:r w:rsidRPr="007D406B">
        <w:rPr>
          <w:b w:val="0"/>
          <w:bCs w:val="0"/>
          <w:color w:val="000000" w:themeColor="text1"/>
          <w:sz w:val="20"/>
          <w:szCs w:val="20"/>
          <w:lang w:val="it-IT"/>
        </w:rPr>
        <w:t>E: rolf.karst@austrade.gov.au</w:t>
      </w:r>
    </w:p>
    <w:p w14:paraId="67EA24E7" w14:textId="2B5E3385" w:rsidR="00184200" w:rsidRDefault="00184200" w:rsidP="00A00C2F">
      <w:pPr>
        <w:pStyle w:val="SmallQuote"/>
        <w:contextualSpacing/>
        <w:rPr>
          <w:b w:val="0"/>
          <w:bCs w:val="0"/>
          <w:color w:val="000000" w:themeColor="text1"/>
          <w:sz w:val="20"/>
          <w:szCs w:val="20"/>
        </w:rPr>
      </w:pPr>
      <w:r w:rsidRPr="00184200">
        <w:rPr>
          <w:b w:val="0"/>
          <w:bCs w:val="0"/>
          <w:color w:val="000000" w:themeColor="text1"/>
          <w:sz w:val="20"/>
          <w:szCs w:val="20"/>
        </w:rPr>
        <w:t>T: +31 (0)20 795 1698</w:t>
      </w:r>
    </w:p>
    <w:p w14:paraId="4244E67F" w14:textId="77777777" w:rsidR="00A00C2F" w:rsidRDefault="00A00C2F" w:rsidP="00184200">
      <w:pPr>
        <w:pStyle w:val="SmallQuote"/>
        <w:spacing w:line="240" w:lineRule="auto"/>
        <w:contextualSpacing/>
        <w:rPr>
          <w:b w:val="0"/>
          <w:bCs w:val="0"/>
          <w:color w:val="000000" w:themeColor="text1"/>
          <w:sz w:val="20"/>
          <w:szCs w:val="20"/>
        </w:rPr>
      </w:pPr>
    </w:p>
    <w:p w14:paraId="2E4232F5" w14:textId="77777777" w:rsidR="00A00C2F" w:rsidRDefault="00A00C2F" w:rsidP="00184200">
      <w:pPr>
        <w:pStyle w:val="SmallQuote"/>
        <w:spacing w:line="240" w:lineRule="auto"/>
        <w:contextualSpacing/>
        <w:rPr>
          <w:b w:val="0"/>
          <w:bCs w:val="0"/>
          <w:color w:val="000000" w:themeColor="text1"/>
          <w:sz w:val="20"/>
          <w:szCs w:val="20"/>
        </w:rPr>
      </w:pPr>
    </w:p>
    <w:p w14:paraId="54CE1505" w14:textId="77777777" w:rsidR="00A00C2F" w:rsidRDefault="00A00C2F" w:rsidP="00184200">
      <w:pPr>
        <w:pStyle w:val="SmallQuote"/>
        <w:spacing w:line="240" w:lineRule="auto"/>
        <w:contextualSpacing/>
        <w:rPr>
          <w:b w:val="0"/>
          <w:bCs w:val="0"/>
          <w:color w:val="000000" w:themeColor="text1"/>
          <w:sz w:val="20"/>
          <w:szCs w:val="20"/>
        </w:rPr>
      </w:pPr>
    </w:p>
    <w:p w14:paraId="5DF8E437" w14:textId="77777777" w:rsidR="00A00C2F" w:rsidRDefault="00A00C2F" w:rsidP="00184200">
      <w:pPr>
        <w:pStyle w:val="SmallQuote"/>
        <w:spacing w:line="240" w:lineRule="auto"/>
        <w:contextualSpacing/>
        <w:rPr>
          <w:b w:val="0"/>
          <w:bCs w:val="0"/>
          <w:color w:val="000000" w:themeColor="text1"/>
          <w:sz w:val="20"/>
          <w:szCs w:val="20"/>
        </w:rPr>
      </w:pPr>
    </w:p>
    <w:p w14:paraId="38327219" w14:textId="77777777" w:rsidR="00A00C2F" w:rsidRDefault="00A00C2F" w:rsidP="00184200">
      <w:pPr>
        <w:pStyle w:val="SmallQuote"/>
        <w:spacing w:line="240" w:lineRule="auto"/>
        <w:contextualSpacing/>
        <w:rPr>
          <w:b w:val="0"/>
          <w:bCs w:val="0"/>
          <w:color w:val="000000" w:themeColor="text1"/>
          <w:sz w:val="20"/>
          <w:szCs w:val="20"/>
        </w:rPr>
      </w:pPr>
    </w:p>
    <w:p w14:paraId="51A9D39F" w14:textId="77777777" w:rsidR="00A00C2F" w:rsidRDefault="00A00C2F" w:rsidP="00184200">
      <w:pPr>
        <w:pStyle w:val="SmallQuote"/>
        <w:spacing w:line="240" w:lineRule="auto"/>
        <w:contextualSpacing/>
        <w:rPr>
          <w:b w:val="0"/>
          <w:bCs w:val="0"/>
          <w:color w:val="000000" w:themeColor="text1"/>
          <w:sz w:val="20"/>
          <w:szCs w:val="20"/>
        </w:rPr>
      </w:pPr>
    </w:p>
    <w:p w14:paraId="57FD0131" w14:textId="77777777" w:rsidR="00A00C2F" w:rsidRDefault="00A00C2F" w:rsidP="00184200">
      <w:pPr>
        <w:pStyle w:val="SmallQuote"/>
        <w:spacing w:line="240" w:lineRule="auto"/>
        <w:contextualSpacing/>
        <w:rPr>
          <w:b w:val="0"/>
          <w:bCs w:val="0"/>
          <w:color w:val="000000" w:themeColor="text1"/>
          <w:sz w:val="20"/>
          <w:szCs w:val="20"/>
        </w:rPr>
      </w:pPr>
    </w:p>
    <w:p w14:paraId="12DE5051" w14:textId="77777777" w:rsidR="00A00C2F" w:rsidRDefault="00A00C2F" w:rsidP="00184200">
      <w:pPr>
        <w:pStyle w:val="SmallQuote"/>
        <w:spacing w:line="240" w:lineRule="auto"/>
        <w:contextualSpacing/>
        <w:rPr>
          <w:b w:val="0"/>
          <w:bCs w:val="0"/>
          <w:color w:val="000000" w:themeColor="text1"/>
          <w:sz w:val="20"/>
          <w:szCs w:val="20"/>
        </w:rPr>
      </w:pPr>
    </w:p>
    <w:p w14:paraId="4673281F" w14:textId="77777777" w:rsidR="00A00C2F" w:rsidRDefault="00A00C2F" w:rsidP="00184200">
      <w:pPr>
        <w:pStyle w:val="SmallQuote"/>
        <w:spacing w:line="240" w:lineRule="auto"/>
        <w:contextualSpacing/>
        <w:rPr>
          <w:b w:val="0"/>
          <w:bCs w:val="0"/>
          <w:color w:val="000000" w:themeColor="text1"/>
          <w:sz w:val="20"/>
          <w:szCs w:val="20"/>
        </w:rPr>
      </w:pPr>
    </w:p>
    <w:p w14:paraId="371E37C6" w14:textId="77777777" w:rsidR="00A00C2F" w:rsidRDefault="00A00C2F" w:rsidP="00184200">
      <w:pPr>
        <w:pStyle w:val="SmallQuote"/>
        <w:spacing w:line="240" w:lineRule="auto"/>
        <w:contextualSpacing/>
        <w:rPr>
          <w:b w:val="0"/>
          <w:bCs w:val="0"/>
          <w:color w:val="000000" w:themeColor="text1"/>
          <w:sz w:val="20"/>
          <w:szCs w:val="20"/>
        </w:rPr>
      </w:pPr>
    </w:p>
    <w:p w14:paraId="6433BF54" w14:textId="77777777" w:rsidR="00A00C2F" w:rsidRDefault="00A00C2F" w:rsidP="00184200">
      <w:pPr>
        <w:pStyle w:val="SmallQuote"/>
        <w:spacing w:line="240" w:lineRule="auto"/>
        <w:contextualSpacing/>
        <w:rPr>
          <w:b w:val="0"/>
          <w:bCs w:val="0"/>
          <w:color w:val="000000" w:themeColor="text1"/>
          <w:sz w:val="20"/>
          <w:szCs w:val="20"/>
        </w:rPr>
      </w:pPr>
    </w:p>
    <w:p w14:paraId="1D458898" w14:textId="77777777" w:rsidR="00A00C2F" w:rsidRDefault="00A00C2F" w:rsidP="00184200">
      <w:pPr>
        <w:pStyle w:val="SmallQuote"/>
        <w:spacing w:line="240" w:lineRule="auto"/>
        <w:contextualSpacing/>
        <w:rPr>
          <w:b w:val="0"/>
          <w:bCs w:val="0"/>
          <w:color w:val="000000" w:themeColor="text1"/>
          <w:sz w:val="20"/>
          <w:szCs w:val="20"/>
        </w:rPr>
      </w:pPr>
    </w:p>
    <w:p w14:paraId="04AAD264" w14:textId="77777777" w:rsidR="00A00C2F" w:rsidRDefault="00A00C2F" w:rsidP="00184200">
      <w:pPr>
        <w:pStyle w:val="SmallQuote"/>
        <w:spacing w:line="240" w:lineRule="auto"/>
        <w:contextualSpacing/>
        <w:rPr>
          <w:b w:val="0"/>
          <w:bCs w:val="0"/>
          <w:color w:val="000000" w:themeColor="text1"/>
          <w:sz w:val="20"/>
          <w:szCs w:val="20"/>
        </w:rPr>
      </w:pPr>
    </w:p>
    <w:p w14:paraId="05A22268" w14:textId="77777777" w:rsidR="00A00C2F" w:rsidRDefault="00A00C2F" w:rsidP="00184200">
      <w:pPr>
        <w:pStyle w:val="SmallQuote"/>
        <w:spacing w:line="240" w:lineRule="auto"/>
        <w:contextualSpacing/>
        <w:rPr>
          <w:b w:val="0"/>
          <w:bCs w:val="0"/>
          <w:color w:val="000000" w:themeColor="text1"/>
          <w:sz w:val="20"/>
          <w:szCs w:val="20"/>
        </w:rPr>
      </w:pPr>
    </w:p>
    <w:p w14:paraId="26F5917E" w14:textId="77777777" w:rsidR="00A00C2F" w:rsidRDefault="00A00C2F" w:rsidP="00184200">
      <w:pPr>
        <w:pStyle w:val="SmallQuote"/>
        <w:spacing w:line="240" w:lineRule="auto"/>
        <w:contextualSpacing/>
        <w:rPr>
          <w:b w:val="0"/>
          <w:bCs w:val="0"/>
          <w:color w:val="000000" w:themeColor="text1"/>
          <w:sz w:val="20"/>
          <w:szCs w:val="20"/>
        </w:rPr>
      </w:pPr>
    </w:p>
    <w:p w14:paraId="3A01C679" w14:textId="77777777" w:rsidR="00A00C2F" w:rsidRDefault="00A00C2F" w:rsidP="00184200">
      <w:pPr>
        <w:pStyle w:val="SmallQuote"/>
        <w:spacing w:line="240" w:lineRule="auto"/>
        <w:contextualSpacing/>
        <w:rPr>
          <w:b w:val="0"/>
          <w:bCs w:val="0"/>
          <w:color w:val="000000" w:themeColor="text1"/>
          <w:sz w:val="20"/>
          <w:szCs w:val="20"/>
        </w:rPr>
      </w:pPr>
    </w:p>
    <w:p w14:paraId="1F8C7376" w14:textId="77777777" w:rsidR="00A00C2F" w:rsidRDefault="00A00C2F" w:rsidP="00184200">
      <w:pPr>
        <w:pStyle w:val="SmallQuote"/>
        <w:spacing w:line="240" w:lineRule="auto"/>
        <w:contextualSpacing/>
        <w:rPr>
          <w:b w:val="0"/>
          <w:bCs w:val="0"/>
          <w:color w:val="000000" w:themeColor="text1"/>
          <w:sz w:val="20"/>
          <w:szCs w:val="20"/>
        </w:rPr>
      </w:pPr>
    </w:p>
    <w:p w14:paraId="3D60C9AC" w14:textId="77777777" w:rsidR="00A00C2F" w:rsidRDefault="00A00C2F" w:rsidP="00184200">
      <w:pPr>
        <w:pStyle w:val="SmallQuote"/>
        <w:spacing w:line="240" w:lineRule="auto"/>
        <w:contextualSpacing/>
        <w:rPr>
          <w:b w:val="0"/>
          <w:bCs w:val="0"/>
          <w:color w:val="000000" w:themeColor="text1"/>
          <w:sz w:val="20"/>
          <w:szCs w:val="20"/>
        </w:rPr>
      </w:pPr>
    </w:p>
    <w:p w14:paraId="4FD6F7BD" w14:textId="77777777" w:rsidR="00A00C2F" w:rsidRDefault="00A00C2F" w:rsidP="00184200">
      <w:pPr>
        <w:pStyle w:val="SmallQuote"/>
        <w:spacing w:line="240" w:lineRule="auto"/>
        <w:contextualSpacing/>
        <w:rPr>
          <w:b w:val="0"/>
          <w:bCs w:val="0"/>
          <w:color w:val="000000" w:themeColor="text1"/>
          <w:sz w:val="20"/>
          <w:szCs w:val="20"/>
        </w:rPr>
      </w:pPr>
    </w:p>
    <w:p w14:paraId="43276684" w14:textId="77777777" w:rsidR="00A00C2F" w:rsidRDefault="00A00C2F" w:rsidP="00184200">
      <w:pPr>
        <w:pStyle w:val="SmallQuote"/>
        <w:spacing w:line="240" w:lineRule="auto"/>
        <w:contextualSpacing/>
        <w:rPr>
          <w:b w:val="0"/>
          <w:bCs w:val="0"/>
          <w:color w:val="000000" w:themeColor="text1"/>
          <w:sz w:val="20"/>
          <w:szCs w:val="20"/>
        </w:rPr>
      </w:pPr>
    </w:p>
    <w:p w14:paraId="38DB0867" w14:textId="77777777" w:rsidR="00A00C2F" w:rsidRDefault="00A00C2F" w:rsidP="00184200">
      <w:pPr>
        <w:pStyle w:val="SmallQuote"/>
        <w:spacing w:line="240" w:lineRule="auto"/>
        <w:contextualSpacing/>
        <w:rPr>
          <w:b w:val="0"/>
          <w:bCs w:val="0"/>
          <w:color w:val="000000" w:themeColor="text1"/>
          <w:sz w:val="20"/>
          <w:szCs w:val="20"/>
        </w:rPr>
      </w:pPr>
    </w:p>
    <w:p w14:paraId="7437AF22" w14:textId="77777777" w:rsidR="00A00C2F" w:rsidRDefault="00A00C2F" w:rsidP="00184200">
      <w:pPr>
        <w:pStyle w:val="SmallQuote"/>
        <w:spacing w:line="240" w:lineRule="auto"/>
        <w:contextualSpacing/>
        <w:rPr>
          <w:b w:val="0"/>
          <w:bCs w:val="0"/>
          <w:color w:val="000000" w:themeColor="text1"/>
          <w:sz w:val="20"/>
          <w:szCs w:val="20"/>
        </w:rPr>
      </w:pPr>
    </w:p>
    <w:p w14:paraId="0CD9FC37" w14:textId="77777777" w:rsidR="00A00C2F" w:rsidRDefault="00A00C2F" w:rsidP="00184200">
      <w:pPr>
        <w:pStyle w:val="SmallQuote"/>
        <w:spacing w:line="240" w:lineRule="auto"/>
        <w:contextualSpacing/>
        <w:rPr>
          <w:b w:val="0"/>
          <w:bCs w:val="0"/>
          <w:color w:val="000000" w:themeColor="text1"/>
          <w:sz w:val="20"/>
          <w:szCs w:val="20"/>
        </w:rPr>
      </w:pPr>
    </w:p>
    <w:p w14:paraId="19F4892F" w14:textId="77777777" w:rsidR="00A00C2F" w:rsidRDefault="00A00C2F" w:rsidP="00184200">
      <w:pPr>
        <w:pStyle w:val="SmallQuote"/>
        <w:spacing w:line="240" w:lineRule="auto"/>
        <w:contextualSpacing/>
        <w:rPr>
          <w:b w:val="0"/>
          <w:bCs w:val="0"/>
          <w:color w:val="000000" w:themeColor="text1"/>
          <w:sz w:val="20"/>
          <w:szCs w:val="20"/>
        </w:rPr>
      </w:pPr>
    </w:p>
    <w:p w14:paraId="02EE0FA5" w14:textId="77777777" w:rsidR="00A00C2F" w:rsidRDefault="00A00C2F" w:rsidP="00184200">
      <w:pPr>
        <w:pStyle w:val="SmallQuote"/>
        <w:spacing w:line="240" w:lineRule="auto"/>
        <w:contextualSpacing/>
        <w:rPr>
          <w:b w:val="0"/>
          <w:bCs w:val="0"/>
          <w:color w:val="000000" w:themeColor="text1"/>
          <w:sz w:val="20"/>
          <w:szCs w:val="20"/>
        </w:rPr>
      </w:pPr>
    </w:p>
    <w:p w14:paraId="45EB8E85" w14:textId="77777777" w:rsidR="00A00C2F" w:rsidRDefault="00A00C2F" w:rsidP="00184200">
      <w:pPr>
        <w:pStyle w:val="SmallQuote"/>
        <w:spacing w:line="240" w:lineRule="auto"/>
        <w:contextualSpacing/>
        <w:rPr>
          <w:b w:val="0"/>
          <w:bCs w:val="0"/>
          <w:color w:val="000000" w:themeColor="text1"/>
          <w:sz w:val="20"/>
          <w:szCs w:val="20"/>
        </w:rPr>
      </w:pPr>
    </w:p>
    <w:p w14:paraId="1123A2D7" w14:textId="77777777" w:rsidR="00A00C2F" w:rsidRDefault="00A00C2F" w:rsidP="00184200">
      <w:pPr>
        <w:pStyle w:val="SmallQuote"/>
        <w:spacing w:line="240" w:lineRule="auto"/>
        <w:contextualSpacing/>
        <w:rPr>
          <w:b w:val="0"/>
          <w:bCs w:val="0"/>
          <w:color w:val="000000" w:themeColor="text1"/>
          <w:sz w:val="20"/>
          <w:szCs w:val="20"/>
        </w:rPr>
      </w:pPr>
    </w:p>
    <w:p w14:paraId="4A548F7C" w14:textId="77777777" w:rsidR="00A00C2F" w:rsidRPr="0039575C" w:rsidRDefault="00A00C2F" w:rsidP="00184200">
      <w:pPr>
        <w:pStyle w:val="SmallQuote"/>
        <w:spacing w:line="240" w:lineRule="auto"/>
        <w:contextualSpacing/>
        <w:rPr>
          <w:b w:val="0"/>
          <w:bCs w:val="0"/>
          <w:color w:val="000000" w:themeColor="text1"/>
          <w:sz w:val="20"/>
          <w:szCs w:val="20"/>
        </w:rPr>
      </w:pPr>
    </w:p>
    <w:p w14:paraId="690F49A1" w14:textId="77777777" w:rsidR="00774EE8" w:rsidRDefault="00774EE8" w:rsidP="00F034B9">
      <w:pPr>
        <w:pStyle w:val="Title"/>
        <w:ind w:left="720" w:hanging="720"/>
      </w:pPr>
    </w:p>
    <w:p w14:paraId="35B9BAF3" w14:textId="77777777" w:rsidR="00774EE8" w:rsidRDefault="00774EE8" w:rsidP="00F034B9">
      <w:pPr>
        <w:pStyle w:val="Title"/>
        <w:ind w:left="720" w:hanging="720"/>
      </w:pPr>
    </w:p>
    <w:p w14:paraId="5EBE33DF" w14:textId="77777777" w:rsidR="00774EE8" w:rsidRDefault="00774EE8" w:rsidP="00F034B9">
      <w:pPr>
        <w:pStyle w:val="Title"/>
        <w:ind w:left="720" w:hanging="720"/>
      </w:pPr>
    </w:p>
    <w:p w14:paraId="375301E0" w14:textId="77777777" w:rsidR="00774EE8" w:rsidRDefault="00774EE8" w:rsidP="00F034B9">
      <w:pPr>
        <w:pStyle w:val="Title"/>
        <w:ind w:left="720" w:hanging="720"/>
      </w:pPr>
    </w:p>
    <w:p w14:paraId="52447F9D" w14:textId="77777777" w:rsidR="00774EE8" w:rsidRDefault="00774EE8" w:rsidP="00F034B9">
      <w:pPr>
        <w:pStyle w:val="Title"/>
        <w:ind w:left="720" w:hanging="720"/>
      </w:pPr>
    </w:p>
    <w:p w14:paraId="51E181D8" w14:textId="067BB111" w:rsidR="00F034B9" w:rsidRPr="00994D19" w:rsidRDefault="00F034B9" w:rsidP="00F034B9">
      <w:pPr>
        <w:pStyle w:val="Title"/>
        <w:ind w:left="720" w:hanging="720"/>
      </w:pPr>
      <w:r>
        <w:t>Work with us</w:t>
      </w:r>
    </w:p>
    <w:p w14:paraId="5CD68B13" w14:textId="028233B3" w:rsidR="00F034B9" w:rsidRPr="00F034B9" w:rsidRDefault="00F034B9" w:rsidP="00F034B9">
      <w:pPr>
        <w:pStyle w:val="SmallQuote"/>
        <w:rPr>
          <w:b w:val="0"/>
          <w:bCs w:val="0"/>
          <w:color w:val="000000" w:themeColor="text1"/>
          <w:sz w:val="20"/>
          <w:szCs w:val="20"/>
        </w:rPr>
      </w:pPr>
      <w:r w:rsidRPr="00F034B9">
        <w:rPr>
          <w:b w:val="0"/>
          <w:bCs w:val="0"/>
          <w:color w:val="000000" w:themeColor="text1"/>
          <w:sz w:val="20"/>
          <w:szCs w:val="20"/>
        </w:rPr>
        <w:t>The Australian Trade and Investment Commission (Austrade) is the Australian Government’s international trade promotion and investment attraction agency. We generate market information and insights, promote Australian capability, and facilitate connections through our extensive global network.</w:t>
      </w:r>
    </w:p>
    <w:p w14:paraId="11F10943" w14:textId="77777777" w:rsidR="00423748" w:rsidRDefault="00423748" w:rsidP="00423748">
      <w:pPr>
        <w:pStyle w:val="SmallQuote"/>
        <w:rPr>
          <w:b w:val="0"/>
          <w:bCs w:val="0"/>
          <w:color w:val="000000" w:themeColor="text1"/>
          <w:sz w:val="20"/>
          <w:szCs w:val="20"/>
        </w:rPr>
      </w:pPr>
      <w:r w:rsidRPr="00423748">
        <w:rPr>
          <w:color w:val="000000" w:themeColor="text1"/>
        </w:rPr>
        <w:t>How Austrade can help Dutch</w:t>
      </w:r>
      <w:r>
        <w:rPr>
          <w:color w:val="000000" w:themeColor="text1"/>
        </w:rPr>
        <w:t xml:space="preserve"> </w:t>
      </w:r>
      <w:r w:rsidRPr="00423748">
        <w:rPr>
          <w:color w:val="000000" w:themeColor="text1"/>
        </w:rPr>
        <w:t>investors, buyers and distributors</w:t>
      </w:r>
      <w:r w:rsidRPr="00423748">
        <w:rPr>
          <w:b w:val="0"/>
          <w:bCs w:val="0"/>
          <w:color w:val="000000" w:themeColor="text1"/>
          <w:sz w:val="20"/>
          <w:szCs w:val="20"/>
        </w:rPr>
        <w:t xml:space="preserve"> </w:t>
      </w:r>
    </w:p>
    <w:p w14:paraId="7C9A6928" w14:textId="4134F7F4" w:rsidR="00D616BE" w:rsidRPr="00D616BE" w:rsidRDefault="00D616BE" w:rsidP="00D616BE">
      <w:pPr>
        <w:pStyle w:val="SmallQuote"/>
        <w:numPr>
          <w:ilvl w:val="0"/>
          <w:numId w:val="15"/>
        </w:numPr>
        <w:rPr>
          <w:b w:val="0"/>
          <w:bCs w:val="0"/>
          <w:color w:val="000000" w:themeColor="text1"/>
          <w:sz w:val="20"/>
          <w:szCs w:val="20"/>
        </w:rPr>
      </w:pPr>
      <w:r w:rsidRPr="00D616BE">
        <w:rPr>
          <w:b w:val="0"/>
          <w:bCs w:val="0"/>
          <w:color w:val="000000" w:themeColor="text1"/>
          <w:sz w:val="20"/>
          <w:szCs w:val="20"/>
        </w:rPr>
        <w:t>Initial coordination of investment or sourcing</w:t>
      </w:r>
      <w:r>
        <w:rPr>
          <w:b w:val="0"/>
          <w:bCs w:val="0"/>
          <w:color w:val="000000" w:themeColor="text1"/>
          <w:sz w:val="20"/>
          <w:szCs w:val="20"/>
        </w:rPr>
        <w:t xml:space="preserve"> </w:t>
      </w:r>
      <w:r w:rsidRPr="00D616BE">
        <w:rPr>
          <w:b w:val="0"/>
          <w:bCs w:val="0"/>
          <w:color w:val="000000" w:themeColor="text1"/>
          <w:sz w:val="20"/>
          <w:szCs w:val="20"/>
        </w:rPr>
        <w:t>enquiries and assistance</w:t>
      </w:r>
    </w:p>
    <w:p w14:paraId="4AC1248F" w14:textId="68410B89" w:rsidR="00D616BE" w:rsidRPr="00D616BE" w:rsidRDefault="00D616BE" w:rsidP="00D616BE">
      <w:pPr>
        <w:pStyle w:val="SmallQuote"/>
        <w:numPr>
          <w:ilvl w:val="0"/>
          <w:numId w:val="15"/>
        </w:numPr>
        <w:rPr>
          <w:b w:val="0"/>
          <w:bCs w:val="0"/>
          <w:color w:val="000000" w:themeColor="text1"/>
          <w:sz w:val="20"/>
          <w:szCs w:val="20"/>
        </w:rPr>
      </w:pPr>
      <w:r w:rsidRPr="00D616BE">
        <w:rPr>
          <w:b w:val="0"/>
          <w:bCs w:val="0"/>
          <w:color w:val="000000" w:themeColor="text1"/>
          <w:sz w:val="20"/>
          <w:szCs w:val="20"/>
        </w:rPr>
        <w:t>Information on business and regulatory environment</w:t>
      </w:r>
    </w:p>
    <w:p w14:paraId="312BB406" w14:textId="0A8BD726" w:rsidR="00D616BE" w:rsidRPr="00D616BE" w:rsidRDefault="00D616BE" w:rsidP="00D616BE">
      <w:pPr>
        <w:pStyle w:val="SmallQuote"/>
        <w:numPr>
          <w:ilvl w:val="0"/>
          <w:numId w:val="15"/>
        </w:numPr>
        <w:rPr>
          <w:b w:val="0"/>
          <w:bCs w:val="0"/>
          <w:color w:val="000000" w:themeColor="text1"/>
          <w:sz w:val="20"/>
          <w:szCs w:val="20"/>
        </w:rPr>
      </w:pPr>
      <w:r w:rsidRPr="00D616BE">
        <w:rPr>
          <w:b w:val="0"/>
          <w:bCs w:val="0"/>
          <w:color w:val="000000" w:themeColor="text1"/>
          <w:sz w:val="20"/>
          <w:szCs w:val="20"/>
        </w:rPr>
        <w:t>Market intelligence, investment and sourcing</w:t>
      </w:r>
      <w:r>
        <w:rPr>
          <w:b w:val="0"/>
          <w:bCs w:val="0"/>
          <w:color w:val="000000" w:themeColor="text1"/>
          <w:sz w:val="20"/>
          <w:szCs w:val="20"/>
        </w:rPr>
        <w:t xml:space="preserve"> </w:t>
      </w:r>
      <w:r w:rsidRPr="00D616BE">
        <w:rPr>
          <w:b w:val="0"/>
          <w:bCs w:val="0"/>
          <w:color w:val="000000" w:themeColor="text1"/>
          <w:sz w:val="20"/>
          <w:szCs w:val="20"/>
        </w:rPr>
        <w:t>opportunities</w:t>
      </w:r>
    </w:p>
    <w:p w14:paraId="226AC064" w14:textId="26524595" w:rsidR="00D616BE" w:rsidRPr="00D616BE" w:rsidRDefault="00D616BE" w:rsidP="00D616BE">
      <w:pPr>
        <w:pStyle w:val="SmallQuote"/>
        <w:numPr>
          <w:ilvl w:val="0"/>
          <w:numId w:val="15"/>
        </w:numPr>
        <w:rPr>
          <w:b w:val="0"/>
          <w:bCs w:val="0"/>
          <w:color w:val="000000" w:themeColor="text1"/>
          <w:sz w:val="20"/>
          <w:szCs w:val="20"/>
        </w:rPr>
      </w:pPr>
      <w:r w:rsidRPr="00D616BE">
        <w:rPr>
          <w:b w:val="0"/>
          <w:bCs w:val="0"/>
          <w:color w:val="000000" w:themeColor="text1"/>
          <w:sz w:val="20"/>
          <w:szCs w:val="20"/>
        </w:rPr>
        <w:t>Identification of suitable investment locations or</w:t>
      </w:r>
      <w:r>
        <w:rPr>
          <w:b w:val="0"/>
          <w:bCs w:val="0"/>
          <w:color w:val="000000" w:themeColor="text1"/>
          <w:sz w:val="20"/>
          <w:szCs w:val="20"/>
        </w:rPr>
        <w:t xml:space="preserve"> </w:t>
      </w:r>
      <w:r w:rsidRPr="00D616BE">
        <w:rPr>
          <w:b w:val="0"/>
          <w:bCs w:val="0"/>
          <w:color w:val="000000" w:themeColor="text1"/>
          <w:sz w:val="20"/>
          <w:szCs w:val="20"/>
        </w:rPr>
        <w:t>Australian suppliers</w:t>
      </w:r>
    </w:p>
    <w:p w14:paraId="297390F6" w14:textId="2695C722" w:rsidR="00D616BE" w:rsidRPr="00D616BE" w:rsidRDefault="00D616BE" w:rsidP="00D616BE">
      <w:pPr>
        <w:pStyle w:val="SmallQuote"/>
        <w:numPr>
          <w:ilvl w:val="0"/>
          <w:numId w:val="15"/>
        </w:numPr>
        <w:rPr>
          <w:b w:val="0"/>
          <w:bCs w:val="0"/>
          <w:color w:val="000000" w:themeColor="text1"/>
          <w:sz w:val="20"/>
          <w:szCs w:val="20"/>
        </w:rPr>
      </w:pPr>
      <w:r w:rsidRPr="00D616BE">
        <w:rPr>
          <w:b w:val="0"/>
          <w:bCs w:val="0"/>
          <w:color w:val="000000" w:themeColor="text1"/>
          <w:sz w:val="20"/>
          <w:szCs w:val="20"/>
        </w:rPr>
        <w:t>Introductions to specialists, professional service</w:t>
      </w:r>
      <w:r>
        <w:rPr>
          <w:b w:val="0"/>
          <w:bCs w:val="0"/>
          <w:color w:val="000000" w:themeColor="text1"/>
          <w:sz w:val="20"/>
          <w:szCs w:val="20"/>
        </w:rPr>
        <w:t xml:space="preserve"> </w:t>
      </w:r>
      <w:r w:rsidRPr="00D616BE">
        <w:rPr>
          <w:b w:val="0"/>
          <w:bCs w:val="0"/>
          <w:color w:val="000000" w:themeColor="text1"/>
          <w:sz w:val="20"/>
          <w:szCs w:val="20"/>
        </w:rPr>
        <w:t>providers, state and local governments and R&amp;D</w:t>
      </w:r>
      <w:r>
        <w:rPr>
          <w:b w:val="0"/>
          <w:bCs w:val="0"/>
          <w:color w:val="000000" w:themeColor="text1"/>
          <w:sz w:val="20"/>
          <w:szCs w:val="20"/>
        </w:rPr>
        <w:t xml:space="preserve"> </w:t>
      </w:r>
      <w:r w:rsidRPr="00D616BE">
        <w:rPr>
          <w:b w:val="0"/>
          <w:bCs w:val="0"/>
          <w:color w:val="000000" w:themeColor="text1"/>
          <w:sz w:val="20"/>
          <w:szCs w:val="20"/>
        </w:rPr>
        <w:t>partnership opportunities</w:t>
      </w:r>
    </w:p>
    <w:p w14:paraId="28DBFF21" w14:textId="6999F02B" w:rsidR="00D616BE" w:rsidRPr="00D616BE" w:rsidRDefault="00D616BE" w:rsidP="00D616BE">
      <w:pPr>
        <w:pStyle w:val="SmallQuote"/>
        <w:numPr>
          <w:ilvl w:val="0"/>
          <w:numId w:val="15"/>
        </w:numPr>
        <w:rPr>
          <w:b w:val="0"/>
          <w:bCs w:val="0"/>
          <w:color w:val="000000" w:themeColor="text1"/>
          <w:sz w:val="20"/>
          <w:szCs w:val="20"/>
        </w:rPr>
      </w:pPr>
      <w:r w:rsidRPr="00D616BE">
        <w:rPr>
          <w:b w:val="0"/>
          <w:bCs w:val="0"/>
          <w:color w:val="000000" w:themeColor="text1"/>
          <w:sz w:val="20"/>
          <w:szCs w:val="20"/>
        </w:rPr>
        <w:t>Information on government programs, incentives</w:t>
      </w:r>
      <w:r>
        <w:rPr>
          <w:b w:val="0"/>
          <w:bCs w:val="0"/>
          <w:color w:val="000000" w:themeColor="text1"/>
          <w:sz w:val="20"/>
          <w:szCs w:val="20"/>
        </w:rPr>
        <w:t xml:space="preserve"> </w:t>
      </w:r>
      <w:r w:rsidRPr="00D616BE">
        <w:rPr>
          <w:b w:val="0"/>
          <w:bCs w:val="0"/>
          <w:color w:val="000000" w:themeColor="text1"/>
          <w:sz w:val="20"/>
          <w:szCs w:val="20"/>
        </w:rPr>
        <w:t>and initiatives</w:t>
      </w:r>
    </w:p>
    <w:p w14:paraId="1AA79436" w14:textId="70EDF167" w:rsidR="005B10EC" w:rsidRDefault="00D616BE" w:rsidP="00D616BE">
      <w:pPr>
        <w:pStyle w:val="SmallQuote"/>
        <w:numPr>
          <w:ilvl w:val="0"/>
          <w:numId w:val="15"/>
        </w:numPr>
        <w:rPr>
          <w:b w:val="0"/>
          <w:bCs w:val="0"/>
          <w:color w:val="000000" w:themeColor="text1"/>
          <w:sz w:val="20"/>
          <w:szCs w:val="20"/>
        </w:rPr>
      </w:pPr>
      <w:r w:rsidRPr="00D616BE">
        <w:rPr>
          <w:b w:val="0"/>
          <w:bCs w:val="0"/>
          <w:color w:val="000000" w:themeColor="text1"/>
          <w:sz w:val="20"/>
          <w:szCs w:val="20"/>
        </w:rPr>
        <w:t>Support for visit programs in Australia</w:t>
      </w:r>
    </w:p>
    <w:p w14:paraId="5175D44C" w14:textId="3F402611" w:rsidR="00D616BE" w:rsidRDefault="00D616BE" w:rsidP="00D616BE">
      <w:pPr>
        <w:pStyle w:val="SmallQuote"/>
        <w:rPr>
          <w:color w:val="000000" w:themeColor="text1"/>
        </w:rPr>
      </w:pPr>
      <w:r w:rsidRPr="00423748">
        <w:rPr>
          <w:color w:val="000000" w:themeColor="text1"/>
        </w:rPr>
        <w:t>How Austrade can</w:t>
      </w:r>
      <w:r>
        <w:rPr>
          <w:color w:val="000000" w:themeColor="text1"/>
        </w:rPr>
        <w:t xml:space="preserve"> help Australian exporters</w:t>
      </w:r>
    </w:p>
    <w:p w14:paraId="0E7C00A5" w14:textId="7D6919FD" w:rsidR="00EC524B" w:rsidRPr="00EC524B" w:rsidRDefault="00EC524B" w:rsidP="00EC524B">
      <w:pPr>
        <w:pStyle w:val="SmallQuote"/>
        <w:numPr>
          <w:ilvl w:val="0"/>
          <w:numId w:val="15"/>
        </w:numPr>
        <w:rPr>
          <w:b w:val="0"/>
          <w:bCs w:val="0"/>
          <w:color w:val="000000" w:themeColor="text1"/>
          <w:sz w:val="20"/>
          <w:szCs w:val="20"/>
        </w:rPr>
      </w:pPr>
      <w:r w:rsidRPr="00EC524B">
        <w:rPr>
          <w:b w:val="0"/>
          <w:bCs w:val="0"/>
          <w:color w:val="000000" w:themeColor="text1"/>
          <w:sz w:val="20"/>
          <w:szCs w:val="20"/>
        </w:rPr>
        <w:t>Facilitate connections to business opportunities in the Netherlands</w:t>
      </w:r>
    </w:p>
    <w:p w14:paraId="46317030" w14:textId="434CA5E7" w:rsidR="00EC524B" w:rsidRPr="00EC524B" w:rsidRDefault="00EC524B" w:rsidP="00EC524B">
      <w:pPr>
        <w:pStyle w:val="SmallQuote"/>
        <w:numPr>
          <w:ilvl w:val="0"/>
          <w:numId w:val="15"/>
        </w:numPr>
        <w:rPr>
          <w:b w:val="0"/>
          <w:bCs w:val="0"/>
          <w:color w:val="000000" w:themeColor="text1"/>
          <w:sz w:val="20"/>
          <w:szCs w:val="20"/>
        </w:rPr>
      </w:pPr>
      <w:r w:rsidRPr="00EC524B">
        <w:rPr>
          <w:b w:val="0"/>
          <w:bCs w:val="0"/>
          <w:color w:val="000000" w:themeColor="text1"/>
          <w:sz w:val="20"/>
          <w:szCs w:val="20"/>
        </w:rPr>
        <w:t>Identification of potential local partners, customers,</w:t>
      </w:r>
    </w:p>
    <w:p w14:paraId="71A9CEC1" w14:textId="77777777" w:rsidR="00EC524B" w:rsidRPr="00EC524B" w:rsidRDefault="00EC524B" w:rsidP="00EC524B">
      <w:pPr>
        <w:pStyle w:val="SmallQuote"/>
        <w:numPr>
          <w:ilvl w:val="0"/>
          <w:numId w:val="15"/>
        </w:numPr>
        <w:rPr>
          <w:b w:val="0"/>
          <w:bCs w:val="0"/>
          <w:color w:val="000000" w:themeColor="text1"/>
          <w:sz w:val="20"/>
          <w:szCs w:val="20"/>
        </w:rPr>
      </w:pPr>
      <w:r w:rsidRPr="00EC524B">
        <w:rPr>
          <w:b w:val="0"/>
          <w:bCs w:val="0"/>
          <w:color w:val="000000" w:themeColor="text1"/>
          <w:sz w:val="20"/>
          <w:szCs w:val="20"/>
        </w:rPr>
        <w:t>VCs, industry and government representatives</w:t>
      </w:r>
    </w:p>
    <w:p w14:paraId="7FD88E57" w14:textId="1C501283" w:rsidR="00EC524B" w:rsidRPr="00EC524B" w:rsidRDefault="00EC524B" w:rsidP="00EC524B">
      <w:pPr>
        <w:pStyle w:val="SmallQuote"/>
        <w:numPr>
          <w:ilvl w:val="0"/>
          <w:numId w:val="15"/>
        </w:numPr>
        <w:rPr>
          <w:b w:val="0"/>
          <w:bCs w:val="0"/>
          <w:color w:val="000000" w:themeColor="text1"/>
          <w:sz w:val="20"/>
          <w:szCs w:val="20"/>
        </w:rPr>
      </w:pPr>
      <w:r w:rsidRPr="00EC524B">
        <w:rPr>
          <w:b w:val="0"/>
          <w:bCs w:val="0"/>
          <w:color w:val="000000" w:themeColor="text1"/>
          <w:sz w:val="20"/>
          <w:szCs w:val="20"/>
        </w:rPr>
        <w:t>Guidance on doing business with and setting up in the Netherlands</w:t>
      </w:r>
    </w:p>
    <w:p w14:paraId="3CA3D3A1" w14:textId="2223B540" w:rsidR="00EC524B" w:rsidRDefault="00EC524B" w:rsidP="00EC524B">
      <w:pPr>
        <w:pStyle w:val="SmallQuote"/>
        <w:rPr>
          <w:b w:val="0"/>
          <w:bCs w:val="0"/>
          <w:color w:val="000000" w:themeColor="text1"/>
          <w:sz w:val="20"/>
          <w:szCs w:val="20"/>
        </w:rPr>
      </w:pPr>
      <w:r w:rsidRPr="00EC524B">
        <w:rPr>
          <w:b w:val="0"/>
          <w:bCs w:val="0"/>
          <w:color w:val="000000" w:themeColor="text1"/>
          <w:sz w:val="20"/>
          <w:szCs w:val="20"/>
        </w:rPr>
        <w:t>Austrade focuses on developing opportunities and</w:t>
      </w:r>
      <w:r>
        <w:rPr>
          <w:b w:val="0"/>
          <w:bCs w:val="0"/>
          <w:color w:val="000000" w:themeColor="text1"/>
          <w:sz w:val="20"/>
          <w:szCs w:val="20"/>
        </w:rPr>
        <w:t xml:space="preserve"> </w:t>
      </w:r>
      <w:r w:rsidRPr="00EC524B">
        <w:rPr>
          <w:b w:val="0"/>
          <w:bCs w:val="0"/>
          <w:color w:val="000000" w:themeColor="text1"/>
          <w:sz w:val="20"/>
          <w:szCs w:val="20"/>
        </w:rPr>
        <w:t>connections across the Netherlands that align to</w:t>
      </w:r>
      <w:r w:rsidR="009E6F37">
        <w:rPr>
          <w:b w:val="0"/>
          <w:bCs w:val="0"/>
          <w:color w:val="000000" w:themeColor="text1"/>
          <w:sz w:val="20"/>
          <w:szCs w:val="20"/>
        </w:rPr>
        <w:t xml:space="preserve"> </w:t>
      </w:r>
      <w:r w:rsidR="009E6F37" w:rsidRPr="009E6F37">
        <w:rPr>
          <w:b w:val="0"/>
          <w:bCs w:val="0"/>
          <w:color w:val="000000" w:themeColor="text1"/>
          <w:sz w:val="20"/>
          <w:szCs w:val="20"/>
        </w:rPr>
        <w:t>Australian capabilities for Australian exporters.</w:t>
      </w:r>
    </w:p>
    <w:p w14:paraId="6DEFF1D4" w14:textId="017F570D" w:rsidR="00774EE8" w:rsidRPr="00774EE8" w:rsidRDefault="00774EE8" w:rsidP="00EC524B">
      <w:pPr>
        <w:pStyle w:val="SmallQuote"/>
        <w:rPr>
          <w:color w:val="000000" w:themeColor="text1"/>
        </w:rPr>
      </w:pPr>
      <w:r w:rsidRPr="00774EE8">
        <w:rPr>
          <w:color w:val="000000" w:themeColor="text1"/>
        </w:rPr>
        <w:t>Contact us</w:t>
      </w:r>
    </w:p>
    <w:p w14:paraId="130FB582" w14:textId="77777777" w:rsidR="00774EE8" w:rsidRPr="00774EE8" w:rsidRDefault="00774EE8" w:rsidP="00774EE8">
      <w:pPr>
        <w:autoSpaceDE w:val="0"/>
        <w:autoSpaceDN w:val="0"/>
        <w:adjustRightInd w:val="0"/>
        <w:spacing w:after="0" w:line="276" w:lineRule="auto"/>
        <w:rPr>
          <w:rFonts w:cs="AUSansBETAText-Bold"/>
          <w:b/>
          <w:bCs/>
        </w:rPr>
      </w:pPr>
      <w:r w:rsidRPr="00774EE8">
        <w:rPr>
          <w:rFonts w:cs="AUSansBETAText-Bold"/>
          <w:b/>
          <w:bCs/>
        </w:rPr>
        <w:t>Austrade Netherlands</w:t>
      </w:r>
    </w:p>
    <w:p w14:paraId="5CB309B3" w14:textId="77777777" w:rsidR="00774EE8" w:rsidRPr="00774EE8" w:rsidRDefault="00774EE8" w:rsidP="00774EE8">
      <w:pPr>
        <w:autoSpaceDE w:val="0"/>
        <w:autoSpaceDN w:val="0"/>
        <w:adjustRightInd w:val="0"/>
        <w:spacing w:after="0" w:line="276" w:lineRule="auto"/>
        <w:contextualSpacing/>
        <w:rPr>
          <w:rFonts w:cs="AUSansBETAText-Regular"/>
        </w:rPr>
      </w:pPr>
      <w:r w:rsidRPr="00774EE8">
        <w:rPr>
          <w:rFonts w:cs="AUSansBETAText-Regular"/>
        </w:rPr>
        <w:t>Level 9, Suite 9.12 Parnassusweg 819</w:t>
      </w:r>
    </w:p>
    <w:p w14:paraId="5B88112F" w14:textId="77777777" w:rsidR="00774EE8" w:rsidRPr="00774EE8" w:rsidRDefault="00774EE8" w:rsidP="00774EE8">
      <w:pPr>
        <w:autoSpaceDE w:val="0"/>
        <w:autoSpaceDN w:val="0"/>
        <w:adjustRightInd w:val="0"/>
        <w:spacing w:after="0" w:line="276" w:lineRule="auto"/>
        <w:contextualSpacing/>
        <w:rPr>
          <w:rFonts w:cs="AUSansBETAText-Regular"/>
          <w:lang w:val="nl-NL"/>
        </w:rPr>
      </w:pPr>
      <w:r w:rsidRPr="00774EE8">
        <w:rPr>
          <w:rFonts w:cs="AUSansBETAText-Regular"/>
          <w:lang w:val="nl-NL"/>
        </w:rPr>
        <w:t>Amsterdam, LZ 1082</w:t>
      </w:r>
    </w:p>
    <w:p w14:paraId="2458A47F" w14:textId="77777777" w:rsidR="00774EE8" w:rsidRDefault="00774EE8" w:rsidP="00774EE8">
      <w:pPr>
        <w:autoSpaceDE w:val="0"/>
        <w:autoSpaceDN w:val="0"/>
        <w:adjustRightInd w:val="0"/>
        <w:spacing w:after="0" w:line="276" w:lineRule="auto"/>
        <w:contextualSpacing/>
        <w:rPr>
          <w:rFonts w:cs="AUSansBETAText-Regular"/>
          <w:lang w:val="nl-NL"/>
        </w:rPr>
      </w:pPr>
      <w:r w:rsidRPr="00774EE8">
        <w:rPr>
          <w:rFonts w:cs="AUSansBETAText-Regular"/>
          <w:lang w:val="nl-NL"/>
        </w:rPr>
        <w:t>Netherlands</w:t>
      </w:r>
    </w:p>
    <w:p w14:paraId="302C4824" w14:textId="5169FF0F" w:rsidR="00A00C2F" w:rsidRPr="00774EE8" w:rsidRDefault="00774EE8" w:rsidP="00774EE8">
      <w:pPr>
        <w:autoSpaceDE w:val="0"/>
        <w:autoSpaceDN w:val="0"/>
        <w:adjustRightInd w:val="0"/>
        <w:spacing w:after="0" w:line="276" w:lineRule="auto"/>
        <w:contextualSpacing/>
        <w:rPr>
          <w:lang w:val="nl-NL"/>
        </w:rPr>
      </w:pPr>
      <w:r w:rsidRPr="00774EE8">
        <w:rPr>
          <w:rFonts w:cs="AUSansBETAText-Regular"/>
          <w:lang w:val="nl-NL"/>
        </w:rPr>
        <w:t>E: amsterdam@austrade.gov.au</w:t>
      </w:r>
    </w:p>
    <w:p w14:paraId="5F929254" w14:textId="77777777" w:rsidR="00A00C2F" w:rsidRPr="00774EE8" w:rsidRDefault="00A00C2F" w:rsidP="004767E6">
      <w:pPr>
        <w:pStyle w:val="SmallQuote"/>
        <w:rPr>
          <w:lang w:val="nl-NL"/>
        </w:rPr>
      </w:pPr>
    </w:p>
    <w:p w14:paraId="6B99BB67" w14:textId="77777777" w:rsidR="00A00C2F" w:rsidRPr="00774EE8" w:rsidRDefault="00A00C2F" w:rsidP="004767E6">
      <w:pPr>
        <w:pStyle w:val="SmallQuote"/>
        <w:rPr>
          <w:lang w:val="nl-NL"/>
        </w:rPr>
      </w:pPr>
    </w:p>
    <w:p w14:paraId="2CB8AB4E" w14:textId="77777777" w:rsidR="00A00C2F" w:rsidRPr="00774EE8" w:rsidRDefault="00A00C2F" w:rsidP="004767E6">
      <w:pPr>
        <w:pStyle w:val="SmallQuote"/>
        <w:rPr>
          <w:lang w:val="nl-NL"/>
        </w:rPr>
      </w:pPr>
    </w:p>
    <w:p w14:paraId="1F079CE9" w14:textId="77777777" w:rsidR="00A00C2F" w:rsidRPr="00774EE8" w:rsidRDefault="00A00C2F" w:rsidP="004767E6">
      <w:pPr>
        <w:pStyle w:val="SmallQuote"/>
        <w:rPr>
          <w:lang w:val="nl-NL"/>
        </w:rPr>
      </w:pPr>
    </w:p>
    <w:p w14:paraId="5C2A7F96" w14:textId="44AFD436" w:rsidR="00845FF3" w:rsidRDefault="00845FF3" w:rsidP="00845FF3">
      <w:pPr>
        <w:pStyle w:val="Heading1"/>
      </w:pPr>
      <w:bookmarkStart w:id="8" w:name="_Toc149233948"/>
      <w:r>
        <w:t>Sources</w:t>
      </w:r>
      <w:bookmarkEnd w:id="8"/>
    </w:p>
    <w:p w14:paraId="153E2D34" w14:textId="5A0C3DE1" w:rsidR="006E74D1" w:rsidRPr="006E74D1" w:rsidRDefault="006E74D1" w:rsidP="006E74D1">
      <w:pPr>
        <w:rPr>
          <w:lang w:val="pt-PT"/>
        </w:rPr>
      </w:pPr>
      <w:r w:rsidRPr="006E74D1">
        <w:rPr>
          <w:lang w:val="pt-PT"/>
        </w:rPr>
        <w:t>(1) https://www.dfat.gov.au/geo/netherlands/netherlands-country-brief</w:t>
      </w:r>
    </w:p>
    <w:p w14:paraId="26648AA3" w14:textId="46CFB1FF" w:rsidR="006E74D1" w:rsidRPr="006E74D1" w:rsidRDefault="006E74D1" w:rsidP="006E74D1">
      <w:pPr>
        <w:rPr>
          <w:lang w:val="pt-PT"/>
        </w:rPr>
      </w:pPr>
      <w:r w:rsidRPr="006E74D1">
        <w:rPr>
          <w:lang w:val="pt-PT"/>
        </w:rPr>
        <w:t>(2) https://www.industry.gov.au/mining-oil-andgas/minerals/critical-minerals</w:t>
      </w:r>
    </w:p>
    <w:p w14:paraId="06C04685" w14:textId="0F222D97" w:rsidR="006E74D1" w:rsidRPr="006E74D1" w:rsidRDefault="006E74D1" w:rsidP="006E74D1">
      <w:pPr>
        <w:rPr>
          <w:lang w:val="pt-PT"/>
        </w:rPr>
      </w:pPr>
      <w:r w:rsidRPr="006E74D1">
        <w:rPr>
          <w:lang w:val="pt-PT"/>
        </w:rPr>
        <w:t>(3) Australia Trade and Investment Commission</w:t>
      </w:r>
      <w:r>
        <w:rPr>
          <w:lang w:val="pt-PT"/>
        </w:rPr>
        <w:t xml:space="preserve"> </w:t>
      </w:r>
      <w:r w:rsidRPr="006E74D1">
        <w:rPr>
          <w:lang w:val="pt-PT"/>
        </w:rPr>
        <w:t>(Austrade), 2023, Why Australia Benchmark</w:t>
      </w:r>
      <w:r w:rsidR="000B5C32">
        <w:rPr>
          <w:lang w:val="pt-PT"/>
        </w:rPr>
        <w:t xml:space="preserve"> </w:t>
      </w:r>
      <w:r w:rsidRPr="006E74D1">
        <w:rPr>
          <w:lang w:val="pt-PT"/>
        </w:rPr>
        <w:t>Report, austrade.gov.au/benchmark-report</w:t>
      </w:r>
    </w:p>
    <w:p w14:paraId="716F7AF0" w14:textId="1B0AF9B8" w:rsidR="006E74D1" w:rsidRPr="006E74D1" w:rsidRDefault="006E74D1" w:rsidP="006E74D1">
      <w:pPr>
        <w:rPr>
          <w:lang w:val="pt-PT"/>
        </w:rPr>
      </w:pPr>
      <w:r w:rsidRPr="006E74D1">
        <w:rPr>
          <w:lang w:val="pt-PT"/>
        </w:rPr>
        <w:t>(4) Australia Trade and Investment Commission</w:t>
      </w:r>
      <w:r w:rsidR="000B5C32">
        <w:rPr>
          <w:lang w:val="pt-PT"/>
        </w:rPr>
        <w:t xml:space="preserve"> </w:t>
      </w:r>
      <w:r w:rsidRPr="006E74D1">
        <w:rPr>
          <w:lang w:val="pt-PT"/>
        </w:rPr>
        <w:t>(Austrade), 2023, Why Australia Benchmark</w:t>
      </w:r>
      <w:r w:rsidR="000B5C32">
        <w:rPr>
          <w:lang w:val="pt-PT"/>
        </w:rPr>
        <w:t xml:space="preserve"> </w:t>
      </w:r>
      <w:r w:rsidRPr="006E74D1">
        <w:rPr>
          <w:lang w:val="pt-PT"/>
        </w:rPr>
        <w:t>Report, austrade.gov.au/benchmark-report</w:t>
      </w:r>
    </w:p>
    <w:p w14:paraId="0E442645" w14:textId="500534F4" w:rsidR="006E74D1" w:rsidRPr="006E74D1" w:rsidRDefault="006E74D1" w:rsidP="006E74D1">
      <w:pPr>
        <w:rPr>
          <w:lang w:val="pt-PT"/>
        </w:rPr>
      </w:pPr>
      <w:r w:rsidRPr="006E74D1">
        <w:rPr>
          <w:lang w:val="pt-PT"/>
        </w:rPr>
        <w:t>(5) Australian Department of Agriculture, Water</w:t>
      </w:r>
      <w:r w:rsidR="000B5C32">
        <w:rPr>
          <w:lang w:val="pt-PT"/>
        </w:rPr>
        <w:t xml:space="preserve"> </w:t>
      </w:r>
      <w:r w:rsidRPr="006E74D1">
        <w:rPr>
          <w:lang w:val="pt-PT"/>
        </w:rPr>
        <w:t>and the Environment, 2022, Delivering Ag2030,</w:t>
      </w:r>
      <w:r w:rsidR="000B5C32">
        <w:rPr>
          <w:lang w:val="pt-PT"/>
        </w:rPr>
        <w:t xml:space="preserve"> </w:t>
      </w:r>
      <w:hyperlink r:id="rId12" w:history="1">
        <w:r w:rsidR="000B5C32" w:rsidRPr="00E35DAC">
          <w:rPr>
            <w:rStyle w:val="Hyperlink"/>
            <w:lang w:val="pt-PT"/>
          </w:rPr>
          <w:t>https://www.agriculture.gov.au/sites/default/“les/documents/delivering-ag2030-april-2022</w:t>
        </w:r>
      </w:hyperlink>
      <w:r w:rsidRPr="006E74D1">
        <w:rPr>
          <w:lang w:val="pt-PT"/>
        </w:rPr>
        <w:t>.pdf</w:t>
      </w:r>
    </w:p>
    <w:p w14:paraId="3C389669" w14:textId="20A709AA" w:rsidR="006E74D1" w:rsidRPr="006E74D1" w:rsidRDefault="006E74D1" w:rsidP="006E74D1">
      <w:pPr>
        <w:rPr>
          <w:lang w:val="pt-PT"/>
        </w:rPr>
      </w:pPr>
      <w:r w:rsidRPr="006E74D1">
        <w:rPr>
          <w:lang w:val="pt-PT"/>
        </w:rPr>
        <w:t>(6) https://investinholland.com/why-invest/infrastructure/road-rail-waterways/</w:t>
      </w:r>
    </w:p>
    <w:p w14:paraId="54092716" w14:textId="1597E4E7" w:rsidR="006E74D1" w:rsidRPr="006E74D1" w:rsidRDefault="006E74D1" w:rsidP="006E74D1">
      <w:pPr>
        <w:rPr>
          <w:lang w:val="pt-PT"/>
        </w:rPr>
      </w:pPr>
      <w:r w:rsidRPr="006E74D1">
        <w:rPr>
          <w:lang w:val="pt-PT"/>
        </w:rPr>
        <w:t>(7) KMPG, 2020, Potential economic pay-off</w:t>
      </w:r>
      <w:r w:rsidR="000B5C32">
        <w:rPr>
          <w:lang w:val="pt-PT"/>
        </w:rPr>
        <w:t xml:space="preserve"> </w:t>
      </w:r>
      <w:r w:rsidRPr="006E74D1">
        <w:rPr>
          <w:lang w:val="pt-PT"/>
        </w:rPr>
        <w:t>of a circular economy, https://assets.kpmg.com/content/dam/kpmg/au/pdf/2020/potential-economic-pay-off-circular-economyaustralia-2020.pdf</w:t>
      </w:r>
    </w:p>
    <w:p w14:paraId="4EE0AAFD" w14:textId="38EA64FF" w:rsidR="006E74D1" w:rsidRPr="006E74D1" w:rsidRDefault="006E74D1" w:rsidP="006E74D1">
      <w:pPr>
        <w:rPr>
          <w:lang w:val="pt-PT"/>
        </w:rPr>
      </w:pPr>
      <w:r w:rsidRPr="006E74D1">
        <w:rPr>
          <w:lang w:val="pt-PT"/>
        </w:rPr>
        <w:t>(8) Ministry of Agricultural, Nature and Food</w:t>
      </w:r>
      <w:r w:rsidR="000B5C32">
        <w:rPr>
          <w:lang w:val="pt-PT"/>
        </w:rPr>
        <w:t xml:space="preserve"> </w:t>
      </w:r>
      <w:r w:rsidRPr="006E74D1">
        <w:rPr>
          <w:lang w:val="pt-PT"/>
        </w:rPr>
        <w:t>Quality of the Netherlands, 2019, Plan of action:</w:t>
      </w:r>
      <w:r w:rsidR="000B5C32">
        <w:rPr>
          <w:lang w:val="pt-PT"/>
        </w:rPr>
        <w:t xml:space="preserve"> </w:t>
      </w:r>
      <w:r w:rsidRPr="006E74D1">
        <w:rPr>
          <w:lang w:val="pt-PT"/>
        </w:rPr>
        <w:t>The Dutch government’s plan to support</w:t>
      </w:r>
      <w:r w:rsidR="000B5C32">
        <w:rPr>
          <w:lang w:val="pt-PT"/>
        </w:rPr>
        <w:t xml:space="preserve"> </w:t>
      </w:r>
      <w:r w:rsidRPr="006E74D1">
        <w:rPr>
          <w:lang w:val="pt-PT"/>
        </w:rPr>
        <w:t>the transition to circular agriculture, https://www.government.nl/ministries/ministryof-agriculture-nature-and-food-quality/documents/policy-notes/2019/11/30/plan-ofaction---supporting-transition-to-circularagriculture</w:t>
      </w:r>
    </w:p>
    <w:p w14:paraId="267F936B" w14:textId="41EE8884" w:rsidR="006E74D1" w:rsidRPr="006E74D1" w:rsidRDefault="006E74D1" w:rsidP="006E74D1">
      <w:pPr>
        <w:rPr>
          <w:lang w:val="pt-PT"/>
        </w:rPr>
      </w:pPr>
      <w:r w:rsidRPr="006E74D1">
        <w:rPr>
          <w:lang w:val="pt-PT"/>
        </w:rPr>
        <w:t>(9) https://www.dcceew.gov.au/environment/protection/waste/exports</w:t>
      </w:r>
    </w:p>
    <w:p w14:paraId="25B890B6" w14:textId="215BB05D" w:rsidR="006E74D1" w:rsidRPr="006E74D1" w:rsidRDefault="006E74D1" w:rsidP="006E74D1">
      <w:pPr>
        <w:rPr>
          <w:lang w:val="pt-PT"/>
        </w:rPr>
      </w:pPr>
      <w:r w:rsidRPr="006E74D1">
        <w:rPr>
          <w:lang w:val="pt-PT"/>
        </w:rPr>
        <w:t>(10) Australian Department of Climate Change,</w:t>
      </w:r>
      <w:r w:rsidR="000B5C32">
        <w:rPr>
          <w:lang w:val="pt-PT"/>
        </w:rPr>
        <w:t xml:space="preserve"> </w:t>
      </w:r>
      <w:r w:rsidRPr="006E74D1">
        <w:rPr>
          <w:lang w:val="pt-PT"/>
        </w:rPr>
        <w:t>Energy and Water, State of Hydrogen 2022,</w:t>
      </w:r>
      <w:r w:rsidR="000B5C32">
        <w:rPr>
          <w:lang w:val="pt-PT"/>
        </w:rPr>
        <w:t xml:space="preserve"> </w:t>
      </w:r>
      <w:r w:rsidRPr="006E74D1">
        <w:rPr>
          <w:lang w:val="pt-PT"/>
        </w:rPr>
        <w:t>https://www.dcceew.gov.au/sites/default/files/documents/state-of-hydrogen-2022.pdf</w:t>
      </w:r>
    </w:p>
    <w:p w14:paraId="355B9DF3" w14:textId="3BD21DE6" w:rsidR="000B5C32" w:rsidRDefault="006E74D1" w:rsidP="006E74D1">
      <w:pPr>
        <w:rPr>
          <w:lang w:val="pt-PT"/>
        </w:rPr>
      </w:pPr>
      <w:r w:rsidRPr="006E74D1">
        <w:rPr>
          <w:lang w:val="pt-PT"/>
        </w:rPr>
        <w:t xml:space="preserve">(11) </w:t>
      </w:r>
      <w:hyperlink r:id="rId13" w:history="1">
        <w:r w:rsidR="000B5C32" w:rsidRPr="00E35DAC">
          <w:rPr>
            <w:rStyle w:val="Hyperlink"/>
            <w:lang w:val="pt-PT"/>
          </w:rPr>
          <w:t>https://www.reuters.com/business/environment/worlds-first-hydrogen-tankership-test-cargo-australia-japan-2022-01-20/</w:t>
        </w:r>
      </w:hyperlink>
    </w:p>
    <w:p w14:paraId="3A370F38" w14:textId="4484CA8F" w:rsidR="006E74D1" w:rsidRPr="006E74D1" w:rsidRDefault="006E74D1" w:rsidP="006E74D1">
      <w:pPr>
        <w:rPr>
          <w:lang w:val="pt-PT"/>
        </w:rPr>
      </w:pPr>
      <w:r w:rsidRPr="006E74D1">
        <w:rPr>
          <w:lang w:val="pt-PT"/>
        </w:rPr>
        <w:t>(12) https://www.opwegnaarzes.nl/english</w:t>
      </w:r>
    </w:p>
    <w:p w14:paraId="4D873ADE" w14:textId="11544D55" w:rsidR="006E74D1" w:rsidRPr="006E74D1" w:rsidRDefault="006E74D1" w:rsidP="006E74D1">
      <w:pPr>
        <w:rPr>
          <w:lang w:val="pt-PT"/>
        </w:rPr>
      </w:pPr>
      <w:r w:rsidRPr="006E74D1">
        <w:rPr>
          <w:lang w:val="pt-PT"/>
        </w:rPr>
        <w:t>(13) https://www.acea.auto/press-release/electriccars-half-of-all-chargers-in-eu-concentrated-injust-two-countries/</w:t>
      </w:r>
    </w:p>
    <w:p w14:paraId="51C57561" w14:textId="0844837E" w:rsidR="006E74D1" w:rsidRPr="006E74D1" w:rsidRDefault="006E74D1" w:rsidP="006E74D1">
      <w:pPr>
        <w:rPr>
          <w:lang w:val="pt-PT"/>
        </w:rPr>
      </w:pPr>
      <w:r w:rsidRPr="006E74D1">
        <w:rPr>
          <w:lang w:val="pt-PT"/>
        </w:rPr>
        <w:t>(14) https://www.dfat.gov.au/geo/netherlands/netherlands-country-brief</w:t>
      </w:r>
    </w:p>
    <w:p w14:paraId="190A7608" w14:textId="47346DAE" w:rsidR="006E74D1" w:rsidRPr="006E74D1" w:rsidRDefault="006E74D1" w:rsidP="006E74D1">
      <w:pPr>
        <w:rPr>
          <w:lang w:val="pt-PT"/>
        </w:rPr>
      </w:pPr>
      <w:r w:rsidRPr="006E74D1">
        <w:rPr>
          <w:lang w:val="pt-PT"/>
        </w:rPr>
        <w:t>(15) https://www.statista.com/statistics/872732/distribution-of-agricultural-exports-from-thenetherlands-by-destination/</w:t>
      </w:r>
    </w:p>
    <w:p w14:paraId="70FA4F88" w14:textId="096A9521" w:rsidR="006E74D1" w:rsidRPr="006E74D1" w:rsidRDefault="006E74D1" w:rsidP="006E74D1">
      <w:pPr>
        <w:rPr>
          <w:lang w:val="pt-PT"/>
        </w:rPr>
      </w:pPr>
      <w:r w:rsidRPr="006E74D1">
        <w:rPr>
          <w:lang w:val="pt-PT"/>
        </w:rPr>
        <w:lastRenderedPageBreak/>
        <w:t>(16) Australian Department of Agriculture, Water</w:t>
      </w:r>
      <w:r w:rsidR="000B5C32">
        <w:rPr>
          <w:lang w:val="pt-PT"/>
        </w:rPr>
        <w:t xml:space="preserve"> </w:t>
      </w:r>
      <w:r w:rsidRPr="006E74D1">
        <w:rPr>
          <w:lang w:val="pt-PT"/>
        </w:rPr>
        <w:t>and the Environment, 2022, Delivering Ag2030,</w:t>
      </w:r>
      <w:r w:rsidR="000B5C32">
        <w:rPr>
          <w:lang w:val="pt-PT"/>
        </w:rPr>
        <w:t xml:space="preserve"> </w:t>
      </w:r>
      <w:r w:rsidRPr="006E74D1">
        <w:rPr>
          <w:lang w:val="pt-PT"/>
        </w:rPr>
        <w:t>https://www.agriculture.gov.au/sites/default/files/documents/delivering-ag2030-april-2022.pdf</w:t>
      </w:r>
    </w:p>
    <w:p w14:paraId="6058474F" w14:textId="333F8E2C" w:rsidR="006E74D1" w:rsidRPr="006E74D1" w:rsidRDefault="006E74D1" w:rsidP="006E74D1">
      <w:pPr>
        <w:rPr>
          <w:lang w:val="pt-PT"/>
        </w:rPr>
      </w:pPr>
      <w:r w:rsidRPr="006E74D1">
        <w:rPr>
          <w:lang w:val="pt-PT"/>
        </w:rPr>
        <w:t>(17) Australia Trade and Investment Commission</w:t>
      </w:r>
      <w:r w:rsidR="000B5C32">
        <w:rPr>
          <w:lang w:val="pt-PT"/>
        </w:rPr>
        <w:t xml:space="preserve"> </w:t>
      </w:r>
      <w:r w:rsidRPr="006E74D1">
        <w:rPr>
          <w:lang w:val="pt-PT"/>
        </w:rPr>
        <w:t>(Austrade), 2023, Why Australia Benchmark</w:t>
      </w:r>
      <w:r w:rsidR="000B5C32">
        <w:rPr>
          <w:lang w:val="pt-PT"/>
        </w:rPr>
        <w:t xml:space="preserve"> </w:t>
      </w:r>
      <w:r w:rsidRPr="006E74D1">
        <w:rPr>
          <w:lang w:val="pt-PT"/>
        </w:rPr>
        <w:t>Report, austrade.gov.au/benchmark-report</w:t>
      </w:r>
    </w:p>
    <w:p w14:paraId="1A005B6B" w14:textId="6768D18B" w:rsidR="006E74D1" w:rsidRPr="006E74D1" w:rsidRDefault="006E74D1" w:rsidP="006E74D1">
      <w:pPr>
        <w:rPr>
          <w:lang w:val="pt-PT"/>
        </w:rPr>
      </w:pPr>
      <w:r w:rsidRPr="006E74D1">
        <w:rPr>
          <w:lang w:val="pt-PT"/>
        </w:rPr>
        <w:t>(18) Department of Agriculture, Fisheries and</w:t>
      </w:r>
      <w:r w:rsidR="000B5C32">
        <w:rPr>
          <w:lang w:val="pt-PT"/>
        </w:rPr>
        <w:t xml:space="preserve"> </w:t>
      </w:r>
      <w:r w:rsidRPr="006E74D1">
        <w:rPr>
          <w:lang w:val="pt-PT"/>
        </w:rPr>
        <w:t>Forestry, 2022, Delivering Ag2030, https://www.agriculture.gov.au/agriculture-land/farm-fooddrought/ag2030</w:t>
      </w:r>
    </w:p>
    <w:p w14:paraId="4D10CE2C" w14:textId="65CC6C59" w:rsidR="006E74D1" w:rsidRPr="006E74D1" w:rsidRDefault="006E74D1" w:rsidP="006E74D1">
      <w:pPr>
        <w:rPr>
          <w:lang w:val="pt-PT"/>
        </w:rPr>
      </w:pPr>
      <w:r w:rsidRPr="006E74D1">
        <w:rPr>
          <w:lang w:val="pt-PT"/>
        </w:rPr>
        <w:t>(19) https://www.government.nl/topics/circulareconomy/circular-dutch-economy-by-2050</w:t>
      </w:r>
    </w:p>
    <w:p w14:paraId="1670C083" w14:textId="14A90D4C" w:rsidR="006E74D1" w:rsidRPr="006E74D1" w:rsidRDefault="006E74D1" w:rsidP="006E74D1">
      <w:pPr>
        <w:rPr>
          <w:lang w:val="pt-PT"/>
        </w:rPr>
      </w:pPr>
      <w:r w:rsidRPr="006E74D1">
        <w:rPr>
          <w:lang w:val="pt-PT"/>
        </w:rPr>
        <w:t>(20) https://ec.europa.eu/eurostat/web/productseurostat-news/-/ddn-20221213-1#:~:text=In%202021%2C%20the%20circularity%20rate,and%20Ireland%20(both%202%25</w:t>
      </w:r>
    </w:p>
    <w:p w14:paraId="562668DB" w14:textId="3A7CEF2D" w:rsidR="006E74D1" w:rsidRPr="006E74D1" w:rsidRDefault="006E74D1" w:rsidP="006E74D1">
      <w:pPr>
        <w:rPr>
          <w:lang w:val="pt-PT"/>
        </w:rPr>
      </w:pPr>
      <w:r w:rsidRPr="006E74D1">
        <w:rPr>
          <w:lang w:val="pt-PT"/>
        </w:rPr>
        <w:t>(21) https://www.dcceew.gov.au/environment/protection/waste/how-we-manage-waste/recycling-modernisation-fund</w:t>
      </w:r>
    </w:p>
    <w:p w14:paraId="1B054F7D" w14:textId="14D30860" w:rsidR="006E74D1" w:rsidRPr="006E74D1" w:rsidRDefault="006E74D1" w:rsidP="006E74D1">
      <w:pPr>
        <w:rPr>
          <w:lang w:val="pt-PT"/>
        </w:rPr>
      </w:pPr>
      <w:r w:rsidRPr="006E74D1">
        <w:rPr>
          <w:lang w:val="pt-PT"/>
        </w:rPr>
        <w:t>(22) https://www.dcceew.gov.au/environment/protection/waste/publications/national-plasticsplan-summary</w:t>
      </w:r>
    </w:p>
    <w:p w14:paraId="78DB1B14" w14:textId="3F7772D8" w:rsidR="006E74D1" w:rsidRPr="006E74D1" w:rsidRDefault="006E74D1" w:rsidP="006E74D1">
      <w:pPr>
        <w:rPr>
          <w:lang w:val="pt-PT"/>
        </w:rPr>
      </w:pPr>
      <w:r w:rsidRPr="006E74D1">
        <w:rPr>
          <w:lang w:val="pt-PT"/>
        </w:rPr>
        <w:t>(23) https://www.dcceew.gov.au/sites/default/files/env/pages/d347d42b-d755-481b-bc38-71683b5d1958/files/e-stewardship-evidencereport-2021.pdf</w:t>
      </w:r>
    </w:p>
    <w:p w14:paraId="558D568C" w14:textId="03E6F03A" w:rsidR="006E74D1" w:rsidRPr="006E74D1" w:rsidRDefault="006E74D1" w:rsidP="006E74D1">
      <w:pPr>
        <w:rPr>
          <w:lang w:val="pt-PT"/>
        </w:rPr>
      </w:pPr>
      <w:r w:rsidRPr="006E74D1">
        <w:rPr>
          <w:lang w:val="pt-PT"/>
        </w:rPr>
        <w:t>(24) https://www.dcceew.gov.au/environment/protection/waste/publications/national-wastepolicy-action-plan</w:t>
      </w:r>
    </w:p>
    <w:p w14:paraId="780950BA" w14:textId="1E6BCBE2" w:rsidR="006E74D1" w:rsidRPr="006E74D1" w:rsidRDefault="006E74D1" w:rsidP="006E74D1">
      <w:pPr>
        <w:rPr>
          <w:lang w:val="pt-PT"/>
        </w:rPr>
      </w:pPr>
      <w:r w:rsidRPr="006E74D1">
        <w:rPr>
          <w:lang w:val="pt-PT"/>
        </w:rPr>
        <w:t>(25) https://wastemanagementreview.com.au/blue-phoenix-iba-plant-completed/(26) https://www.government.nl/topics/climatechange/climate-policy</w:t>
      </w:r>
    </w:p>
    <w:p w14:paraId="55897E33" w14:textId="0E52AFD2" w:rsidR="006E74D1" w:rsidRPr="006E74D1" w:rsidRDefault="006E74D1" w:rsidP="006E74D1">
      <w:pPr>
        <w:rPr>
          <w:lang w:val="pt-PT"/>
        </w:rPr>
      </w:pPr>
      <w:r w:rsidRPr="006E74D1">
        <w:rPr>
          <w:lang w:val="pt-PT"/>
        </w:rPr>
        <w:t>(27) https://www.dcceew.gov.au/climate-change/emissions-reduction/net-zero</w:t>
      </w:r>
    </w:p>
    <w:p w14:paraId="2920BCFC" w14:textId="66952962" w:rsidR="006E74D1" w:rsidRPr="006E74D1" w:rsidRDefault="006E74D1" w:rsidP="006E74D1">
      <w:pPr>
        <w:rPr>
          <w:lang w:val="pt-PT"/>
        </w:rPr>
      </w:pPr>
      <w:r w:rsidRPr="006E74D1">
        <w:rPr>
          <w:lang w:val="pt-PT"/>
        </w:rPr>
        <w:t>(28) https://www.rwe.com/en/research-anddevelopment/hydrogen-projects/north2/</w:t>
      </w:r>
    </w:p>
    <w:p w14:paraId="390A2F9D" w14:textId="7B27C6AD" w:rsidR="006E74D1" w:rsidRPr="006E74D1" w:rsidRDefault="006E74D1" w:rsidP="006E74D1">
      <w:pPr>
        <w:rPr>
          <w:lang w:val="pt-PT"/>
        </w:rPr>
      </w:pPr>
      <w:r w:rsidRPr="006E74D1">
        <w:rPr>
          <w:lang w:val="pt-PT"/>
        </w:rPr>
        <w:t>(29) https://urbanaccessregulations.eu/countriesmainmenu-147/netherlands-mainmenu-88/</w:t>
      </w:r>
    </w:p>
    <w:p w14:paraId="56D15F1E" w14:textId="77777777" w:rsidR="006E74D1" w:rsidRPr="006E74D1" w:rsidRDefault="006E74D1" w:rsidP="006E74D1">
      <w:pPr>
        <w:rPr>
          <w:lang w:val="pt-PT"/>
        </w:rPr>
      </w:pPr>
      <w:r w:rsidRPr="006E74D1">
        <w:rPr>
          <w:lang w:val="pt-PT"/>
        </w:rPr>
        <w:t>rotterdam-zero-emission-zone-logistics</w:t>
      </w:r>
    </w:p>
    <w:p w14:paraId="1AD8B6D0" w14:textId="3DF840F9" w:rsidR="006E74D1" w:rsidRPr="006E74D1" w:rsidRDefault="006E74D1" w:rsidP="006E74D1">
      <w:pPr>
        <w:rPr>
          <w:lang w:val="pt-PT"/>
        </w:rPr>
      </w:pPr>
      <w:r w:rsidRPr="006E74D1">
        <w:rPr>
          <w:lang w:val="pt-PT"/>
        </w:rPr>
        <w:t>(30) https://www.rdw.nl/en/about-us/connectedautomated-vehicle/practical-testing-ofconnected-automated-vehicle-in-the-netherlands</w:t>
      </w:r>
    </w:p>
    <w:p w14:paraId="4DE4FE4D" w14:textId="1819922C" w:rsidR="006E74D1" w:rsidRPr="006E74D1" w:rsidRDefault="006E74D1" w:rsidP="006E74D1">
      <w:pPr>
        <w:rPr>
          <w:lang w:val="pt-PT"/>
        </w:rPr>
      </w:pPr>
      <w:r w:rsidRPr="006E74D1">
        <w:rPr>
          <w:lang w:val="pt-PT"/>
        </w:rPr>
        <w:t>(31) https://www.acea.auto/?mailpoet_router&amp;endpoint=view_in_browser&amp;action=view&amp;data=WzE2NDI0LCJkY2QxMGUwOWY5ZTAiLDcwMjksIjFlNHV2emc1cmg5Y2drMDRrczAwdzR3Y2dvOHcwNDRnIiwxNjM0NCwwXQ</w:t>
      </w:r>
    </w:p>
    <w:p w14:paraId="64FCA95C" w14:textId="77777777" w:rsidR="006E74D1" w:rsidRPr="006E74D1" w:rsidRDefault="006E74D1" w:rsidP="006E74D1">
      <w:pPr>
        <w:rPr>
          <w:lang w:val="pt-PT"/>
        </w:rPr>
      </w:pPr>
      <w:r w:rsidRPr="006E74D1">
        <w:rPr>
          <w:lang w:val="pt-PT"/>
        </w:rPr>
        <w:t>(32) https://www.opwegnaarzes.nl/english</w:t>
      </w:r>
    </w:p>
    <w:p w14:paraId="4D2BF9A5" w14:textId="0D7A9EDE" w:rsidR="001E3044" w:rsidRDefault="001E3044" w:rsidP="006E74D1">
      <w:pPr>
        <w:rPr>
          <w:lang w:val="pt-PT"/>
        </w:rPr>
      </w:pPr>
      <w:r>
        <w:rPr>
          <w:lang w:val="pt-PT"/>
        </w:rPr>
        <w:t>(3</w:t>
      </w:r>
      <w:r w:rsidR="007D406B">
        <w:rPr>
          <w:lang w:val="pt-PT"/>
        </w:rPr>
        <w:t>3</w:t>
      </w:r>
      <w:r>
        <w:rPr>
          <w:lang w:val="pt-PT"/>
        </w:rPr>
        <w:t xml:space="preserve">) </w:t>
      </w:r>
      <w:r w:rsidR="00EF5D6A" w:rsidRPr="00EF5D6A">
        <w:rPr>
          <w:lang w:val="pt-PT"/>
        </w:rPr>
        <w:t>Australian Bureau of Statistics, 2022</w:t>
      </w:r>
    </w:p>
    <w:p w14:paraId="03648F41" w14:textId="77777777" w:rsidR="00A86927" w:rsidRDefault="00A86927" w:rsidP="00571BDC">
      <w:pPr>
        <w:rPr>
          <w:lang w:val="pt-PT"/>
        </w:rPr>
      </w:pPr>
    </w:p>
    <w:p w14:paraId="43D86E34" w14:textId="77777777" w:rsidR="00A86927" w:rsidRDefault="00A86927" w:rsidP="00571BDC">
      <w:pPr>
        <w:rPr>
          <w:lang w:val="pt-PT"/>
        </w:rPr>
      </w:pPr>
    </w:p>
    <w:p w14:paraId="6108A691" w14:textId="77777777" w:rsidR="00C51936" w:rsidRPr="004767E6" w:rsidRDefault="00C51936" w:rsidP="00571BDC">
      <w:pPr>
        <w:rPr>
          <w:lang w:val="pt-PT"/>
        </w:rPr>
      </w:pPr>
    </w:p>
    <w:sectPr w:rsidR="00C51936" w:rsidRPr="004767E6" w:rsidSect="00501469">
      <w:headerReference w:type="even" r:id="rId14"/>
      <w:headerReference w:type="default" r:id="rId15"/>
      <w:footerReference w:type="even" r:id="rId16"/>
      <w:footerReference w:type="default" r:id="rId17"/>
      <w:headerReference w:type="first" r:id="rId18"/>
      <w:footerReference w:type="first" r:id="rId19"/>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2586A" w14:textId="77777777" w:rsidR="00453223" w:rsidRDefault="00453223" w:rsidP="007B0021">
      <w:r>
        <w:separator/>
      </w:r>
    </w:p>
    <w:p w14:paraId="3B36ADAE" w14:textId="77777777" w:rsidR="00453223" w:rsidRDefault="00453223" w:rsidP="007B0021"/>
  </w:endnote>
  <w:endnote w:type="continuationSeparator" w:id="0">
    <w:p w14:paraId="2BDA0B7C" w14:textId="77777777" w:rsidR="00453223" w:rsidRDefault="00453223" w:rsidP="007B0021">
      <w:r>
        <w:continuationSeparator/>
      </w:r>
    </w:p>
    <w:p w14:paraId="66F7674A" w14:textId="77777777" w:rsidR="00453223" w:rsidRDefault="00453223"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USansBETAText-Bold">
    <w:panose1 w:val="00000000000000000000"/>
    <w:charset w:val="00"/>
    <w:family w:val="auto"/>
    <w:notTrueType/>
    <w:pitch w:val="default"/>
    <w:sig w:usb0="00000003" w:usb1="00000000" w:usb2="00000000" w:usb3="00000000" w:csb0="00000001" w:csb1="00000000"/>
  </w:font>
  <w:font w:name="AUSansBETAText-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0724" w14:textId="5EA40DB6" w:rsidR="007D406B" w:rsidRDefault="007D406B">
    <w:pPr>
      <w:pStyle w:val="Footer"/>
    </w:pPr>
    <w:r>
      <w:rPr>
        <w:noProof/>
      </w:rPr>
      <mc:AlternateContent>
        <mc:Choice Requires="wps">
          <w:drawing>
            <wp:anchor distT="0" distB="0" distL="0" distR="0" simplePos="0" relativeHeight="251686912" behindDoc="0" locked="0" layoutInCell="1" allowOverlap="1" wp14:anchorId="56AEDE33" wp14:editId="12197CF6">
              <wp:simplePos x="635" y="635"/>
              <wp:positionH relativeFrom="page">
                <wp:align>center</wp:align>
              </wp:positionH>
              <wp:positionV relativeFrom="page">
                <wp:align>bottom</wp:align>
              </wp:positionV>
              <wp:extent cx="551815" cy="508000"/>
              <wp:effectExtent l="0" t="0" r="635" b="0"/>
              <wp:wrapNone/>
              <wp:docPr id="11984956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5E3CE94" w14:textId="1F78E58D"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EDE33"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fill o:detectmouseclick="t"/>
              <v:textbox style="mso-fit-shape-to-text:t" inset="0,0,0,15pt">
                <w:txbxContent>
                  <w:p w14:paraId="55E3CE94" w14:textId="1F78E58D"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9286" w14:textId="62C95461" w:rsidR="00D871C3" w:rsidRPr="003D0704" w:rsidRDefault="007D406B" w:rsidP="003D0704">
    <w:pPr>
      <w:pStyle w:val="Footer"/>
      <w:tabs>
        <w:tab w:val="clear" w:pos="4513"/>
        <w:tab w:val="clear" w:pos="9026"/>
        <w:tab w:val="right" w:pos="9923"/>
      </w:tabs>
      <w:spacing w:before="0"/>
      <w:rPr>
        <w:color w:val="173F35" w:themeColor="accent1"/>
        <w:sz w:val="14"/>
        <w:szCs w:val="14"/>
      </w:rPr>
    </w:pPr>
    <w:r>
      <w:rPr>
        <w:noProof/>
        <w:color w:val="173F35" w:themeColor="accent1"/>
        <w:sz w:val="14"/>
        <w:szCs w:val="14"/>
        <w:lang w:eastAsia="en-AU"/>
      </w:rPr>
      <mc:AlternateContent>
        <mc:Choice Requires="wps">
          <w:drawing>
            <wp:anchor distT="0" distB="0" distL="0" distR="0" simplePos="0" relativeHeight="251687936" behindDoc="0" locked="0" layoutInCell="1" allowOverlap="1" wp14:anchorId="60B6FC0E" wp14:editId="050967EA">
              <wp:simplePos x="630936" y="10268712"/>
              <wp:positionH relativeFrom="page">
                <wp:align>center</wp:align>
              </wp:positionH>
              <wp:positionV relativeFrom="page">
                <wp:align>bottom</wp:align>
              </wp:positionV>
              <wp:extent cx="551815" cy="508000"/>
              <wp:effectExtent l="0" t="0" r="635" b="0"/>
              <wp:wrapNone/>
              <wp:docPr id="65244368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F3B17C5" w14:textId="390B9158"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B6FC0E"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fill o:detectmouseclick="t"/>
              <v:textbox style="mso-fit-shape-to-text:t" inset="0,0,0,15pt">
                <w:txbxContent>
                  <w:p w14:paraId="1F3B17C5" w14:textId="390B9158"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v:textbox>
              <w10:wrap anchorx="page" anchory="page"/>
            </v:shape>
          </w:pict>
        </mc:Fallback>
      </mc:AlternateContent>
    </w:r>
    <w:r w:rsidR="00321E47" w:rsidRPr="003D0704">
      <w:rPr>
        <w:noProof/>
        <w:color w:val="173F35" w:themeColor="accent1"/>
        <w:sz w:val="14"/>
        <w:szCs w:val="14"/>
        <w:lang w:eastAsia="en-AU"/>
      </w:rPr>
      <mc:AlternateContent>
        <mc:Choice Requires="wps">
          <w:drawing>
            <wp:anchor distT="0" distB="0" distL="114300" distR="114300" simplePos="0" relativeHeight="251681792" behindDoc="0" locked="0" layoutInCell="1" allowOverlap="1" wp14:anchorId="633D7D8E" wp14:editId="702633E6">
              <wp:simplePos x="0" y="0"/>
              <wp:positionH relativeFrom="column">
                <wp:posOffset>-23495</wp:posOffset>
              </wp:positionH>
              <wp:positionV relativeFrom="paragraph">
                <wp:posOffset>10697</wp:posOffset>
              </wp:positionV>
              <wp:extent cx="6310386" cy="0"/>
              <wp:effectExtent l="0" t="0" r="0" b="0"/>
              <wp:wrapNone/>
              <wp:docPr id="184" name="Straight Connector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38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33B51" id="Straight Connector 184"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" strokecolor="#173f35 [3204]" strokeweight="1.5pt">
              <v:stroke joinstyle="miter"/>
            </v:line>
          </w:pict>
        </mc:Fallback>
      </mc:AlternateContent>
    </w:r>
    <w:r w:rsidR="00B24046">
      <w:rPr>
        <w:color w:val="173F35" w:themeColor="accent1"/>
        <w:sz w:val="14"/>
        <w:szCs w:val="14"/>
      </w:rPr>
      <w:t>Australia-Netherlands Report:</w:t>
    </w:r>
    <w:r w:rsidR="005F129F">
      <w:rPr>
        <w:color w:val="173F35" w:themeColor="accent1"/>
        <w:sz w:val="14"/>
        <w:szCs w:val="14"/>
      </w:rPr>
      <w:t xml:space="preserve"> October 2023</w:t>
    </w:r>
    <w:r w:rsidR="003D0704">
      <w:rPr>
        <w:color w:val="173F35" w:themeColor="accent1"/>
        <w:sz w:val="14"/>
        <w:szCs w:val="14"/>
      </w:rPr>
      <w:tab/>
    </w:r>
    <w:r w:rsidR="00A86927">
      <w:rPr>
        <w:color w:val="173F35" w:themeColor="accent1"/>
        <w:sz w:val="14"/>
        <w:szCs w:val="14"/>
      </w:rPr>
      <w:fldChar w:fldCharType="begin"/>
    </w:r>
    <w:r w:rsidR="00A86927">
      <w:rPr>
        <w:color w:val="173F35" w:themeColor="accent1"/>
        <w:sz w:val="14"/>
        <w:szCs w:val="14"/>
      </w:rPr>
      <w:instrText xml:space="preserve"> PAGE   \* MERGEFORMAT </w:instrText>
    </w:r>
    <w:r w:rsidR="00A86927">
      <w:rPr>
        <w:color w:val="173F35" w:themeColor="accent1"/>
        <w:sz w:val="14"/>
        <w:szCs w:val="14"/>
      </w:rPr>
      <w:fldChar w:fldCharType="separate"/>
    </w:r>
    <w:r w:rsidR="00251164">
      <w:rPr>
        <w:noProof/>
        <w:color w:val="173F35" w:themeColor="accent1"/>
        <w:sz w:val="14"/>
        <w:szCs w:val="14"/>
      </w:rPr>
      <w:t>1</w:t>
    </w:r>
    <w:r w:rsidR="00A86927">
      <w:rPr>
        <w:color w:val="173F35" w:themeColor="accent1"/>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32DE" w14:textId="59B3B80E" w:rsidR="00D871C3" w:rsidRPr="003D0704" w:rsidRDefault="007D406B" w:rsidP="003D0704">
    <w:pPr>
      <w:pStyle w:val="Footer"/>
      <w:tabs>
        <w:tab w:val="clear" w:pos="4513"/>
        <w:tab w:val="clear" w:pos="9026"/>
        <w:tab w:val="center" w:pos="0"/>
        <w:tab w:val="right" w:pos="9923"/>
      </w:tabs>
      <w:spacing w:before="0"/>
      <w:rPr>
        <w:color w:val="173F35" w:themeColor="accent1"/>
        <w:sz w:val="14"/>
        <w:szCs w:val="14"/>
      </w:rPr>
    </w:pPr>
    <w:r>
      <w:rPr>
        <w:noProof/>
        <w:lang w:eastAsia="en-AU"/>
      </w:rPr>
      <mc:AlternateContent>
        <mc:Choice Requires="wps">
          <w:drawing>
            <wp:anchor distT="0" distB="0" distL="0" distR="0" simplePos="0" relativeHeight="251685888" behindDoc="0" locked="0" layoutInCell="1" allowOverlap="1" wp14:anchorId="5EA8E6CC" wp14:editId="54148211">
              <wp:simplePos x="631190" y="10272395"/>
              <wp:positionH relativeFrom="page">
                <wp:align>center</wp:align>
              </wp:positionH>
              <wp:positionV relativeFrom="page">
                <wp:align>bottom</wp:align>
              </wp:positionV>
              <wp:extent cx="551815" cy="508000"/>
              <wp:effectExtent l="0" t="0" r="635" b="0"/>
              <wp:wrapNone/>
              <wp:docPr id="20105332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63DE5A9" w14:textId="7FA04A73"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8E6CC"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fill o:detectmouseclick="t"/>
              <v:textbox style="mso-fit-shape-to-text:t" inset="0,0,0,15pt">
                <w:txbxContent>
                  <w:p w14:paraId="363DE5A9" w14:textId="7FA04A73"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v:textbox>
              <w10:wrap anchorx="page" anchory="page"/>
            </v:shape>
          </w:pict>
        </mc:Fallback>
      </mc:AlternateContent>
    </w:r>
    <w:r w:rsidR="00B863D3" w:rsidRPr="00B863D3">
      <w:rPr>
        <w:noProof/>
        <w:lang w:eastAsia="en-AU"/>
      </w:rPr>
      <w:drawing>
        <wp:anchor distT="0" distB="0" distL="114300" distR="114300" simplePos="0" relativeHeight="251667456" behindDoc="0" locked="0" layoutInCell="1" allowOverlap="1" wp14:anchorId="2D26F8FB" wp14:editId="56A94CAD">
          <wp:simplePos x="0" y="0"/>
          <wp:positionH relativeFrom="margin">
            <wp:posOffset>3098800</wp:posOffset>
          </wp:positionH>
          <wp:positionV relativeFrom="paragraph">
            <wp:posOffset>-1190625</wp:posOffset>
          </wp:positionV>
          <wp:extent cx="3380817" cy="974766"/>
          <wp:effectExtent l="0" t="0" r="0" b="0"/>
          <wp:wrapNone/>
          <wp:docPr id="3" name="Picture 3" descr="Australian Government - Australian Trade and Investment Commiss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Australian Trade and Investment Commission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817" cy="974766"/>
                  </a:xfrm>
                  <a:prstGeom prst="rect">
                    <a:avLst/>
                  </a:prstGeom>
                  <a:noFill/>
                  <a:ln>
                    <a:noFill/>
                  </a:ln>
                </pic:spPr>
              </pic:pic>
            </a:graphicData>
          </a:graphic>
          <wp14:sizeRelH relativeFrom="page">
            <wp14:pctWidth>0</wp14:pctWidth>
          </wp14:sizeRelH>
          <wp14:sizeRelV relativeFrom="page">
            <wp14:pctHeight>0</wp14:pctHeight>
          </wp14:sizeRelV>
        </wp:anchor>
      </w:drawing>
    </w:r>
    <w:r w:rsidR="004767E6" w:rsidRPr="003D0704">
      <w:rPr>
        <w:color w:val="173F35" w:themeColor="accent1"/>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D1F6" w14:textId="77777777" w:rsidR="00453223" w:rsidRDefault="00453223" w:rsidP="007B0021">
      <w:r>
        <w:separator/>
      </w:r>
    </w:p>
    <w:p w14:paraId="279F8B1B" w14:textId="77777777" w:rsidR="00453223" w:rsidRDefault="00453223" w:rsidP="007B0021"/>
  </w:footnote>
  <w:footnote w:type="continuationSeparator" w:id="0">
    <w:p w14:paraId="0CCE0A1E" w14:textId="77777777" w:rsidR="00453223" w:rsidRDefault="00453223" w:rsidP="007B0021">
      <w:r>
        <w:continuationSeparator/>
      </w:r>
    </w:p>
    <w:p w14:paraId="5766E4B5" w14:textId="77777777" w:rsidR="00453223" w:rsidRDefault="00453223"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89CA" w14:textId="213CE1E4" w:rsidR="007D406B" w:rsidRDefault="007D406B">
    <w:pPr>
      <w:pStyle w:val="Header"/>
    </w:pPr>
    <w:r>
      <w:rPr>
        <w:noProof/>
      </w:rPr>
      <mc:AlternateContent>
        <mc:Choice Requires="wps">
          <w:drawing>
            <wp:anchor distT="0" distB="0" distL="0" distR="0" simplePos="0" relativeHeight="251683840" behindDoc="0" locked="0" layoutInCell="1" allowOverlap="1" wp14:anchorId="37B2A785" wp14:editId="1A9AFD98">
              <wp:simplePos x="635" y="635"/>
              <wp:positionH relativeFrom="page">
                <wp:align>center</wp:align>
              </wp:positionH>
              <wp:positionV relativeFrom="page">
                <wp:align>top</wp:align>
              </wp:positionV>
              <wp:extent cx="551815" cy="508000"/>
              <wp:effectExtent l="0" t="0" r="635" b="6350"/>
              <wp:wrapNone/>
              <wp:docPr id="8867347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E0452D" w14:textId="0ECA9C87"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B2A78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fill o:detectmouseclick="t"/>
              <v:textbox style="mso-fit-shape-to-text:t" inset="0,15pt,0,0">
                <w:txbxContent>
                  <w:p w14:paraId="38E0452D" w14:textId="0ECA9C87"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0F58" w14:textId="50891F5A" w:rsidR="007D406B" w:rsidRDefault="007D406B">
    <w:pPr>
      <w:pStyle w:val="Header"/>
    </w:pPr>
    <w:r>
      <w:rPr>
        <w:noProof/>
      </w:rPr>
      <mc:AlternateContent>
        <mc:Choice Requires="wps">
          <w:drawing>
            <wp:anchor distT="0" distB="0" distL="0" distR="0" simplePos="0" relativeHeight="251684864" behindDoc="0" locked="0" layoutInCell="1" allowOverlap="1" wp14:anchorId="37848F0C" wp14:editId="5644113E">
              <wp:simplePos x="630936" y="448056"/>
              <wp:positionH relativeFrom="page">
                <wp:align>center</wp:align>
              </wp:positionH>
              <wp:positionV relativeFrom="page">
                <wp:align>top</wp:align>
              </wp:positionV>
              <wp:extent cx="551815" cy="508000"/>
              <wp:effectExtent l="0" t="0" r="635" b="6350"/>
              <wp:wrapNone/>
              <wp:docPr id="3307035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DE666F7" w14:textId="7B08DEC1"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48F0C"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fill o:detectmouseclick="t"/>
              <v:textbox style="mso-fit-shape-to-text:t" inset="0,15pt,0,0">
                <w:txbxContent>
                  <w:p w14:paraId="2DE666F7" w14:textId="7B08DEC1"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40C7" w14:textId="10203EE7" w:rsidR="003C3B0A" w:rsidRDefault="007D406B" w:rsidP="007B0021">
    <w:pPr>
      <w:pStyle w:val="Header"/>
    </w:pPr>
    <w:r>
      <w:rPr>
        <w:noProof/>
        <w:lang w:eastAsia="en-AU"/>
      </w:rPr>
      <mc:AlternateContent>
        <mc:Choice Requires="wps">
          <w:drawing>
            <wp:anchor distT="0" distB="0" distL="0" distR="0" simplePos="0" relativeHeight="251682816" behindDoc="0" locked="0" layoutInCell="1" allowOverlap="1" wp14:anchorId="4019D931" wp14:editId="727CBA5A">
              <wp:simplePos x="631190" y="450215"/>
              <wp:positionH relativeFrom="page">
                <wp:align>center</wp:align>
              </wp:positionH>
              <wp:positionV relativeFrom="page">
                <wp:align>top</wp:align>
              </wp:positionV>
              <wp:extent cx="551815" cy="508000"/>
              <wp:effectExtent l="0" t="0" r="635" b="6350"/>
              <wp:wrapNone/>
              <wp:docPr id="792727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A5BDD70" w14:textId="114AFC04"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19D931"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fill o:detectmouseclick="t"/>
              <v:textbox style="mso-fit-shape-to-text:t" inset="0,15pt,0,0">
                <w:txbxContent>
                  <w:p w14:paraId="5A5BDD70" w14:textId="114AFC04" w:rsidR="007D406B" w:rsidRPr="007D406B" w:rsidRDefault="007D406B" w:rsidP="007D406B">
                    <w:pPr>
                      <w:spacing w:after="0"/>
                      <w:rPr>
                        <w:rFonts w:ascii="Calibri" w:eastAsia="Calibri" w:hAnsi="Calibri" w:cs="Calibri"/>
                        <w:noProof/>
                        <w:color w:val="FF0000"/>
                        <w:sz w:val="24"/>
                        <w:szCs w:val="24"/>
                      </w:rPr>
                    </w:pPr>
                    <w:r w:rsidRPr="007D406B">
                      <w:rPr>
                        <w:rFonts w:ascii="Calibri" w:eastAsia="Calibri" w:hAnsi="Calibri" w:cs="Calibri"/>
                        <w:noProof/>
                        <w:color w:val="FF0000"/>
                        <w:sz w:val="24"/>
                        <w:szCs w:val="24"/>
                      </w:rPr>
                      <w:t>OFFICIAL</w:t>
                    </w:r>
                  </w:p>
                </w:txbxContent>
              </v:textbox>
              <w10:wrap anchorx="page" anchory="page"/>
            </v:shape>
          </w:pict>
        </mc:Fallback>
      </mc:AlternateContent>
    </w:r>
    <w:r w:rsidR="006E5DC7">
      <w:rPr>
        <w:noProof/>
        <w:lang w:eastAsia="en-AU"/>
      </w:rPr>
      <w:drawing>
        <wp:anchor distT="0" distB="0" distL="114300" distR="114300" simplePos="0" relativeHeight="251665408" behindDoc="1" locked="0" layoutInCell="1" allowOverlap="1" wp14:anchorId="1B8902CE" wp14:editId="09B2D5A6">
          <wp:simplePos x="0" y="0"/>
          <wp:positionH relativeFrom="column">
            <wp:posOffset>-621030</wp:posOffset>
          </wp:positionH>
          <wp:positionV relativeFrom="paragraph">
            <wp:posOffset>-430530</wp:posOffset>
          </wp:positionV>
          <wp:extent cx="7525628" cy="10645200"/>
          <wp:effectExtent l="0" t="0" r="0" b="0"/>
          <wp:wrapNone/>
          <wp:docPr id="2" name="Picture 2" descr="Australia-Netherland Trade and Investment Report 2023 title 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etherland Trade and Investment Report 2023 title page&#10;"/>
                  <pic:cNvPicPr/>
                </pic:nvPicPr>
                <pic:blipFill>
                  <a:blip r:embed="rId1">
                    <a:extLst>
                      <a:ext uri="{28A0092B-C50C-407E-A947-70E740481C1C}">
                        <a14:useLocalDpi xmlns:a14="http://schemas.microsoft.com/office/drawing/2010/main" val="0"/>
                      </a:ext>
                    </a:extLst>
                  </a:blip>
                  <a:stretch>
                    <a:fillRect/>
                  </a:stretch>
                </pic:blipFill>
                <pic:spPr>
                  <a:xfrm>
                    <a:off x="0" y="0"/>
                    <a:ext cx="7525628" cy="10645200"/>
                  </a:xfrm>
                  <a:prstGeom prst="rect">
                    <a:avLst/>
                  </a:prstGeom>
                </pic:spPr>
              </pic:pic>
            </a:graphicData>
          </a:graphic>
          <wp14:sizeRelH relativeFrom="margin">
            <wp14:pctWidth>0</wp14:pctWidth>
          </wp14:sizeRelH>
          <wp14:sizeRelV relativeFrom="margin">
            <wp14:pctHeight>0</wp14:pctHeight>
          </wp14:sizeRelV>
        </wp:anchor>
      </w:drawing>
    </w:r>
  </w:p>
  <w:p w14:paraId="65D0D80D" w14:textId="77777777" w:rsidR="00D871C3" w:rsidRDefault="005860F8" w:rsidP="007B0021">
    <w:r>
      <w:rPr>
        <w:noProof/>
        <w:lang w:eastAsia="en-AU"/>
      </w:rPr>
      <w:drawing>
        <wp:anchor distT="0" distB="0" distL="114300" distR="114300" simplePos="0" relativeHeight="251669504" behindDoc="0" locked="0" layoutInCell="1" allowOverlap="1" wp14:anchorId="3831C1DE" wp14:editId="04A1FD30">
          <wp:simplePos x="0" y="0"/>
          <wp:positionH relativeFrom="column">
            <wp:posOffset>4046220</wp:posOffset>
          </wp:positionH>
          <wp:positionV relativeFrom="page">
            <wp:posOffset>809625</wp:posOffset>
          </wp:positionV>
          <wp:extent cx="2171700" cy="22796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227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CF0"/>
    <w:multiLevelType w:val="hybridMultilevel"/>
    <w:tmpl w:val="F5380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31E39"/>
    <w:multiLevelType w:val="hybridMultilevel"/>
    <w:tmpl w:val="595E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D4EFA"/>
    <w:multiLevelType w:val="hybridMultilevel"/>
    <w:tmpl w:val="19984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F04BB"/>
    <w:multiLevelType w:val="hybridMultilevel"/>
    <w:tmpl w:val="3C609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6B6F"/>
    <w:multiLevelType w:val="hybridMultilevel"/>
    <w:tmpl w:val="7EA6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BA0FB1"/>
    <w:multiLevelType w:val="hybridMultilevel"/>
    <w:tmpl w:val="6FAC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AD4BFB"/>
    <w:multiLevelType w:val="hybridMultilevel"/>
    <w:tmpl w:val="379A8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903CA"/>
    <w:multiLevelType w:val="hybridMultilevel"/>
    <w:tmpl w:val="92A2D2FE"/>
    <w:lvl w:ilvl="0" w:tplc="E74E47F4">
      <w:start w:val="1"/>
      <w:numFmt w:val="bullet"/>
      <w:pStyle w:val="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B954983"/>
    <w:multiLevelType w:val="hybridMultilevel"/>
    <w:tmpl w:val="EFE6C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643664"/>
    <w:multiLevelType w:val="hybridMultilevel"/>
    <w:tmpl w:val="9FBC62F2"/>
    <w:lvl w:ilvl="0" w:tplc="354618DC">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90DF7"/>
    <w:multiLevelType w:val="hybridMultilevel"/>
    <w:tmpl w:val="D000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A8341B"/>
    <w:multiLevelType w:val="hybridMultilevel"/>
    <w:tmpl w:val="7BEE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0515365">
    <w:abstractNumId w:val="7"/>
  </w:num>
  <w:num w:numId="2" w16cid:durableId="1980107503">
    <w:abstractNumId w:val="9"/>
  </w:num>
  <w:num w:numId="3" w16cid:durableId="1587376748">
    <w:abstractNumId w:val="9"/>
    <w:lvlOverride w:ilvl="0">
      <w:startOverride w:val="1"/>
    </w:lvlOverride>
  </w:num>
  <w:num w:numId="4" w16cid:durableId="1891107150">
    <w:abstractNumId w:val="9"/>
    <w:lvlOverride w:ilvl="0">
      <w:startOverride w:val="1"/>
    </w:lvlOverride>
  </w:num>
  <w:num w:numId="5" w16cid:durableId="997538260">
    <w:abstractNumId w:val="9"/>
    <w:lvlOverride w:ilvl="0">
      <w:startOverride w:val="1"/>
    </w:lvlOverride>
  </w:num>
  <w:num w:numId="6" w16cid:durableId="360669830">
    <w:abstractNumId w:val="0"/>
  </w:num>
  <w:num w:numId="7" w16cid:durableId="816921728">
    <w:abstractNumId w:val="8"/>
  </w:num>
  <w:num w:numId="8" w16cid:durableId="345911271">
    <w:abstractNumId w:val="11"/>
  </w:num>
  <w:num w:numId="9" w16cid:durableId="1465123739">
    <w:abstractNumId w:val="2"/>
  </w:num>
  <w:num w:numId="10" w16cid:durableId="114061768">
    <w:abstractNumId w:val="10"/>
  </w:num>
  <w:num w:numId="11" w16cid:durableId="699745205">
    <w:abstractNumId w:val="5"/>
  </w:num>
  <w:num w:numId="12" w16cid:durableId="1396659342">
    <w:abstractNumId w:val="4"/>
  </w:num>
  <w:num w:numId="13" w16cid:durableId="1334917841">
    <w:abstractNumId w:val="3"/>
  </w:num>
  <w:num w:numId="14" w16cid:durableId="622074125">
    <w:abstractNumId w:val="6"/>
  </w:num>
  <w:num w:numId="15" w16cid:durableId="127605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6A"/>
    <w:rsid w:val="00027730"/>
    <w:rsid w:val="00043240"/>
    <w:rsid w:val="000A26D6"/>
    <w:rsid w:val="000B147F"/>
    <w:rsid w:val="000B5C32"/>
    <w:rsid w:val="000C0585"/>
    <w:rsid w:val="000D17ED"/>
    <w:rsid w:val="000D5697"/>
    <w:rsid w:val="000E61AE"/>
    <w:rsid w:val="000E7E86"/>
    <w:rsid w:val="0010660A"/>
    <w:rsid w:val="00117092"/>
    <w:rsid w:val="0012425F"/>
    <w:rsid w:val="001317B4"/>
    <w:rsid w:val="00137C3A"/>
    <w:rsid w:val="0014518D"/>
    <w:rsid w:val="00147D40"/>
    <w:rsid w:val="00153919"/>
    <w:rsid w:val="00162DA8"/>
    <w:rsid w:val="001656EA"/>
    <w:rsid w:val="001754AD"/>
    <w:rsid w:val="00184200"/>
    <w:rsid w:val="001A39C6"/>
    <w:rsid w:val="001A7572"/>
    <w:rsid w:val="001C07C9"/>
    <w:rsid w:val="001D213E"/>
    <w:rsid w:val="001D2C07"/>
    <w:rsid w:val="001D4C87"/>
    <w:rsid w:val="001E186F"/>
    <w:rsid w:val="001E3044"/>
    <w:rsid w:val="001F6F99"/>
    <w:rsid w:val="00204323"/>
    <w:rsid w:val="00207905"/>
    <w:rsid w:val="00213E26"/>
    <w:rsid w:val="00251164"/>
    <w:rsid w:val="00257321"/>
    <w:rsid w:val="00266627"/>
    <w:rsid w:val="002735B5"/>
    <w:rsid w:val="00282C92"/>
    <w:rsid w:val="0028696F"/>
    <w:rsid w:val="00291F28"/>
    <w:rsid w:val="00294E96"/>
    <w:rsid w:val="00297A43"/>
    <w:rsid w:val="002B359B"/>
    <w:rsid w:val="002C7116"/>
    <w:rsid w:val="00303603"/>
    <w:rsid w:val="00321E47"/>
    <w:rsid w:val="00326B31"/>
    <w:rsid w:val="003371D7"/>
    <w:rsid w:val="003616A1"/>
    <w:rsid w:val="0037216D"/>
    <w:rsid w:val="00393796"/>
    <w:rsid w:val="0039575C"/>
    <w:rsid w:val="003B4959"/>
    <w:rsid w:val="003B5FC6"/>
    <w:rsid w:val="003C0AF2"/>
    <w:rsid w:val="003C3764"/>
    <w:rsid w:val="003C3B0A"/>
    <w:rsid w:val="003C6B24"/>
    <w:rsid w:val="003D0704"/>
    <w:rsid w:val="003D2CD4"/>
    <w:rsid w:val="003E38E3"/>
    <w:rsid w:val="003E5497"/>
    <w:rsid w:val="0040252B"/>
    <w:rsid w:val="00403CDB"/>
    <w:rsid w:val="00423748"/>
    <w:rsid w:val="0043062E"/>
    <w:rsid w:val="00435D14"/>
    <w:rsid w:val="00444F15"/>
    <w:rsid w:val="0045192E"/>
    <w:rsid w:val="00453223"/>
    <w:rsid w:val="004579C4"/>
    <w:rsid w:val="00460154"/>
    <w:rsid w:val="00460A41"/>
    <w:rsid w:val="00462048"/>
    <w:rsid w:val="004767E6"/>
    <w:rsid w:val="004842B6"/>
    <w:rsid w:val="0048755C"/>
    <w:rsid w:val="004941E7"/>
    <w:rsid w:val="004B2DC6"/>
    <w:rsid w:val="004B3DC7"/>
    <w:rsid w:val="004C6AB0"/>
    <w:rsid w:val="004D06AF"/>
    <w:rsid w:val="004D164B"/>
    <w:rsid w:val="004D3171"/>
    <w:rsid w:val="004D69B4"/>
    <w:rsid w:val="004D6F59"/>
    <w:rsid w:val="004E6D5D"/>
    <w:rsid w:val="00501469"/>
    <w:rsid w:val="00502092"/>
    <w:rsid w:val="0050398C"/>
    <w:rsid w:val="00512671"/>
    <w:rsid w:val="0052332B"/>
    <w:rsid w:val="00550283"/>
    <w:rsid w:val="00562EBD"/>
    <w:rsid w:val="00571BDC"/>
    <w:rsid w:val="00577C8B"/>
    <w:rsid w:val="005860F8"/>
    <w:rsid w:val="00596DC9"/>
    <w:rsid w:val="005B00C6"/>
    <w:rsid w:val="005B10EC"/>
    <w:rsid w:val="005E0750"/>
    <w:rsid w:val="005E07FB"/>
    <w:rsid w:val="005F129F"/>
    <w:rsid w:val="00603EA6"/>
    <w:rsid w:val="00614332"/>
    <w:rsid w:val="00614F04"/>
    <w:rsid w:val="0061629E"/>
    <w:rsid w:val="00620C49"/>
    <w:rsid w:val="006218CC"/>
    <w:rsid w:val="00626DC2"/>
    <w:rsid w:val="00637FF1"/>
    <w:rsid w:val="0065148D"/>
    <w:rsid w:val="006610EE"/>
    <w:rsid w:val="00686B04"/>
    <w:rsid w:val="006938A2"/>
    <w:rsid w:val="00694AAD"/>
    <w:rsid w:val="00696F9E"/>
    <w:rsid w:val="006B048E"/>
    <w:rsid w:val="006D474A"/>
    <w:rsid w:val="006D7A87"/>
    <w:rsid w:val="006E5DC7"/>
    <w:rsid w:val="006E74D1"/>
    <w:rsid w:val="006F7525"/>
    <w:rsid w:val="00701BFA"/>
    <w:rsid w:val="00707B2B"/>
    <w:rsid w:val="00711123"/>
    <w:rsid w:val="007123CF"/>
    <w:rsid w:val="00715ED7"/>
    <w:rsid w:val="0072761D"/>
    <w:rsid w:val="00740D37"/>
    <w:rsid w:val="00743B72"/>
    <w:rsid w:val="00745891"/>
    <w:rsid w:val="007546B4"/>
    <w:rsid w:val="00766AA3"/>
    <w:rsid w:val="00774485"/>
    <w:rsid w:val="00774EE8"/>
    <w:rsid w:val="00782D5D"/>
    <w:rsid w:val="0078435A"/>
    <w:rsid w:val="007974D9"/>
    <w:rsid w:val="007A0FC3"/>
    <w:rsid w:val="007B0021"/>
    <w:rsid w:val="007B38CA"/>
    <w:rsid w:val="007B40D5"/>
    <w:rsid w:val="007C1D29"/>
    <w:rsid w:val="007C3BFD"/>
    <w:rsid w:val="007D406B"/>
    <w:rsid w:val="007D6355"/>
    <w:rsid w:val="007E6106"/>
    <w:rsid w:val="007F680A"/>
    <w:rsid w:val="0080061A"/>
    <w:rsid w:val="00824B41"/>
    <w:rsid w:val="00827E5D"/>
    <w:rsid w:val="00831E7E"/>
    <w:rsid w:val="00844E07"/>
    <w:rsid w:val="00845FF3"/>
    <w:rsid w:val="008474A9"/>
    <w:rsid w:val="0085000B"/>
    <w:rsid w:val="00861632"/>
    <w:rsid w:val="00865233"/>
    <w:rsid w:val="00890C6E"/>
    <w:rsid w:val="0089519F"/>
    <w:rsid w:val="00895801"/>
    <w:rsid w:val="008A212D"/>
    <w:rsid w:val="008A454A"/>
    <w:rsid w:val="008A6962"/>
    <w:rsid w:val="008B3AFF"/>
    <w:rsid w:val="008B4CFF"/>
    <w:rsid w:val="008C2328"/>
    <w:rsid w:val="008E452B"/>
    <w:rsid w:val="008F67F3"/>
    <w:rsid w:val="00902AB3"/>
    <w:rsid w:val="009102F6"/>
    <w:rsid w:val="00914C33"/>
    <w:rsid w:val="0094463A"/>
    <w:rsid w:val="0094625B"/>
    <w:rsid w:val="0096640D"/>
    <w:rsid w:val="0098379B"/>
    <w:rsid w:val="009927CB"/>
    <w:rsid w:val="00994D19"/>
    <w:rsid w:val="009973CF"/>
    <w:rsid w:val="009A3C3B"/>
    <w:rsid w:val="009D6B24"/>
    <w:rsid w:val="009E1D4B"/>
    <w:rsid w:val="009E6F37"/>
    <w:rsid w:val="00A00C2F"/>
    <w:rsid w:val="00A1504C"/>
    <w:rsid w:val="00A25B0B"/>
    <w:rsid w:val="00A422E8"/>
    <w:rsid w:val="00A523D1"/>
    <w:rsid w:val="00A528D9"/>
    <w:rsid w:val="00A63941"/>
    <w:rsid w:val="00A70946"/>
    <w:rsid w:val="00A801FB"/>
    <w:rsid w:val="00A83E5D"/>
    <w:rsid w:val="00A86927"/>
    <w:rsid w:val="00A92CD9"/>
    <w:rsid w:val="00AA390C"/>
    <w:rsid w:val="00AB4F2B"/>
    <w:rsid w:val="00AC0F96"/>
    <w:rsid w:val="00AE2F9E"/>
    <w:rsid w:val="00AE3D08"/>
    <w:rsid w:val="00AF1079"/>
    <w:rsid w:val="00B114EE"/>
    <w:rsid w:val="00B16D5D"/>
    <w:rsid w:val="00B1756A"/>
    <w:rsid w:val="00B24046"/>
    <w:rsid w:val="00B270FF"/>
    <w:rsid w:val="00B27678"/>
    <w:rsid w:val="00B43CD8"/>
    <w:rsid w:val="00B65717"/>
    <w:rsid w:val="00B863D3"/>
    <w:rsid w:val="00B913B9"/>
    <w:rsid w:val="00B979C0"/>
    <w:rsid w:val="00BA0D49"/>
    <w:rsid w:val="00BA1E64"/>
    <w:rsid w:val="00BA311D"/>
    <w:rsid w:val="00BB2905"/>
    <w:rsid w:val="00BC33DD"/>
    <w:rsid w:val="00BC7AE3"/>
    <w:rsid w:val="00BD10E6"/>
    <w:rsid w:val="00BD182D"/>
    <w:rsid w:val="00BD38AD"/>
    <w:rsid w:val="00BE1C64"/>
    <w:rsid w:val="00BE7825"/>
    <w:rsid w:val="00C06092"/>
    <w:rsid w:val="00C137D7"/>
    <w:rsid w:val="00C3798E"/>
    <w:rsid w:val="00C47150"/>
    <w:rsid w:val="00C51936"/>
    <w:rsid w:val="00C53859"/>
    <w:rsid w:val="00CB0928"/>
    <w:rsid w:val="00CB5402"/>
    <w:rsid w:val="00CB77A0"/>
    <w:rsid w:val="00CC1A4D"/>
    <w:rsid w:val="00CD1BE3"/>
    <w:rsid w:val="00CE2A64"/>
    <w:rsid w:val="00CF1362"/>
    <w:rsid w:val="00CF4F9D"/>
    <w:rsid w:val="00D1488C"/>
    <w:rsid w:val="00D15EE7"/>
    <w:rsid w:val="00D36588"/>
    <w:rsid w:val="00D36C24"/>
    <w:rsid w:val="00D446D9"/>
    <w:rsid w:val="00D51406"/>
    <w:rsid w:val="00D616BE"/>
    <w:rsid w:val="00D871C3"/>
    <w:rsid w:val="00D9019F"/>
    <w:rsid w:val="00D919C8"/>
    <w:rsid w:val="00DA074C"/>
    <w:rsid w:val="00DA6E47"/>
    <w:rsid w:val="00DB0C47"/>
    <w:rsid w:val="00DB21A7"/>
    <w:rsid w:val="00DB477A"/>
    <w:rsid w:val="00DF01EC"/>
    <w:rsid w:val="00E35B90"/>
    <w:rsid w:val="00E519A3"/>
    <w:rsid w:val="00E66FB0"/>
    <w:rsid w:val="00E8316C"/>
    <w:rsid w:val="00E902C6"/>
    <w:rsid w:val="00EA1129"/>
    <w:rsid w:val="00EA4240"/>
    <w:rsid w:val="00EA695C"/>
    <w:rsid w:val="00EC524B"/>
    <w:rsid w:val="00EF5D6A"/>
    <w:rsid w:val="00EF7C77"/>
    <w:rsid w:val="00F034B9"/>
    <w:rsid w:val="00F04B6D"/>
    <w:rsid w:val="00F16F61"/>
    <w:rsid w:val="00F2678D"/>
    <w:rsid w:val="00F300FC"/>
    <w:rsid w:val="00F55BF3"/>
    <w:rsid w:val="00F85A20"/>
    <w:rsid w:val="00F8699F"/>
    <w:rsid w:val="00F9670F"/>
    <w:rsid w:val="00FB2395"/>
    <w:rsid w:val="00FD1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3F5B9C"/>
  <w15:docId w15:val="{261ADB85-76A5-446E-8706-A01ED6D5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7B0021"/>
    <w:pPr>
      <w:spacing w:before="200" w:after="200" w:line="300" w:lineRule="exact"/>
    </w:pPr>
    <w:rPr>
      <w:rFonts w:ascii="Verdana" w:hAnsi="Verdana"/>
      <w:color w:val="000000" w:themeColor="text1"/>
      <w:sz w:val="20"/>
      <w:szCs w:val="20"/>
    </w:rPr>
  </w:style>
  <w:style w:type="paragraph" w:styleId="Heading1">
    <w:name w:val="heading 1"/>
    <w:aliases w:val="PageHeader"/>
    <w:basedOn w:val="Normal"/>
    <w:next w:val="Normal"/>
    <w:link w:val="Heading1Char"/>
    <w:uiPriority w:val="9"/>
    <w:qFormat/>
    <w:rsid w:val="003E5497"/>
    <w:pPr>
      <w:spacing w:after="480" w:line="240" w:lineRule="auto"/>
      <w:outlineLvl w:val="0"/>
    </w:pPr>
    <w:rPr>
      <w:color w:val="173F35" w:themeColor="accent1"/>
      <w:sz w:val="48"/>
      <w:szCs w:val="48"/>
    </w:rPr>
  </w:style>
  <w:style w:type="paragraph" w:styleId="Heading2">
    <w:name w:val="heading 2"/>
    <w:aliases w:val="SubHeader2"/>
    <w:basedOn w:val="Normal"/>
    <w:next w:val="Normal"/>
    <w:link w:val="Heading2Char"/>
    <w:uiPriority w:val="9"/>
    <w:unhideWhenUsed/>
    <w:qFormat/>
    <w:rsid w:val="00A63941"/>
    <w:p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aliases w:val="PageHeader Char"/>
    <w:basedOn w:val="DefaultParagraphFont"/>
    <w:link w:val="Heading1"/>
    <w:uiPriority w:val="9"/>
    <w:rsid w:val="003E5497"/>
    <w:rPr>
      <w:rFonts w:ascii="Verdana" w:hAnsi="Verdana"/>
      <w:color w:val="173F35" w:themeColor="accent1"/>
      <w:sz w:val="48"/>
      <w:szCs w:val="4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qFormat/>
    <w:rsid w:val="00A63941"/>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A63941"/>
    <w:rPr>
      <w:rFonts w:ascii="Verdana" w:hAnsi="Verdana"/>
      <w:b/>
      <w:bCs/>
      <w:color w:val="000000" w:themeColor="text1"/>
      <w:sz w:val="32"/>
      <w:szCs w:val="32"/>
    </w:rPr>
  </w:style>
  <w:style w:type="character" w:customStyle="1" w:styleId="Heading2Char">
    <w:name w:val="Heading 2 Char"/>
    <w:aliases w:val="SubHeader2 Char"/>
    <w:basedOn w:val="DefaultParagraphFont"/>
    <w:link w:val="Heading2"/>
    <w:uiPriority w:val="9"/>
    <w:rsid w:val="00A63941"/>
    <w:rPr>
      <w:rFonts w:ascii="Verdana" w:hAnsi="Verdana"/>
      <w:b/>
      <w:bCs/>
      <w:color w:val="000000" w:themeColor="text1"/>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qFormat/>
    <w:rsid w:val="00A63941"/>
    <w:pPr>
      <w:numPr>
        <w:numId w:val="1"/>
      </w:numPr>
      <w:spacing w:before="0"/>
      <w:ind w:left="284" w:hanging="284"/>
    </w:pPr>
  </w:style>
  <w:style w:type="paragraph" w:customStyle="1" w:styleId="NumberedList">
    <w:name w:val="NumberedList"/>
    <w:basedOn w:val="ListParagraph"/>
    <w:qFormat/>
    <w:rsid w:val="00A63941"/>
    <w:pPr>
      <w:numPr>
        <w:numId w:val="2"/>
      </w:numPr>
      <w:spacing w:before="0"/>
      <w:ind w:left="284" w:hanging="284"/>
    </w:pPr>
  </w:style>
  <w:style w:type="paragraph" w:styleId="Quote">
    <w:name w:val="Quote"/>
    <w:aliases w:val="LargeQuote"/>
    <w:basedOn w:val="Normal"/>
    <w:next w:val="Normal"/>
    <w:link w:val="QuoteChar"/>
    <w:uiPriority w:val="29"/>
    <w:qFormat/>
    <w:rsid w:val="00A70946"/>
    <w:pPr>
      <w:spacing w:after="240" w:line="380" w:lineRule="exact"/>
    </w:pPr>
    <w:rPr>
      <w:color w:val="173F35" w:themeColor="accent1"/>
      <w:sz w:val="28"/>
      <w:szCs w:val="28"/>
    </w:rPr>
  </w:style>
  <w:style w:type="character" w:customStyle="1" w:styleId="QuoteChar">
    <w:name w:val="Quote Char"/>
    <w:aliases w:val="LargeQuote Char"/>
    <w:basedOn w:val="DefaultParagraphFont"/>
    <w:link w:val="Quote"/>
    <w:uiPriority w:val="29"/>
    <w:rsid w:val="00A70946"/>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qFormat/>
    <w:rsid w:val="00A70946"/>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qFormat/>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qFormat/>
    <w:rsid w:val="00C51936"/>
    <w:pPr>
      <w:spacing w:after="480" w:line="240" w:lineRule="auto"/>
    </w:pPr>
    <w:rPr>
      <w:color w:val="FFFFFF" w:themeColor="background1"/>
      <w:sz w:val="68"/>
      <w:szCs w:val="68"/>
    </w:rPr>
  </w:style>
  <w:style w:type="paragraph" w:customStyle="1" w:styleId="CoverPageSub1">
    <w:name w:val="CoverPage Sub1"/>
    <w:basedOn w:val="Normal"/>
    <w:qFormat/>
    <w:rsid w:val="006E5DC7"/>
    <w:pPr>
      <w:spacing w:line="240" w:lineRule="auto"/>
    </w:pPr>
    <w:rPr>
      <w:caps/>
      <w:color w:val="FFFFFF" w:themeColor="background1"/>
      <w:sz w:val="32"/>
      <w:szCs w:val="32"/>
    </w:rPr>
  </w:style>
  <w:style w:type="character" w:styleId="Hyperlink">
    <w:name w:val="Hyperlink"/>
    <w:basedOn w:val="DefaultParagraphFont"/>
    <w:uiPriority w:val="99"/>
    <w:unhideWhenUsed/>
    <w:rsid w:val="000B5C32"/>
    <w:rPr>
      <w:color w:val="173F35" w:themeColor="hyperlink"/>
      <w:u w:val="single"/>
    </w:rPr>
  </w:style>
  <w:style w:type="character" w:styleId="UnresolvedMention">
    <w:name w:val="Unresolved Mention"/>
    <w:basedOn w:val="DefaultParagraphFont"/>
    <w:uiPriority w:val="99"/>
    <w:semiHidden/>
    <w:unhideWhenUsed/>
    <w:rsid w:val="000B5C32"/>
    <w:rPr>
      <w:color w:val="605E5C"/>
      <w:shd w:val="clear" w:color="auto" w:fill="E1DFDD"/>
    </w:rPr>
  </w:style>
  <w:style w:type="paragraph" w:styleId="TOCHeading">
    <w:name w:val="TOC Heading"/>
    <w:basedOn w:val="Heading1"/>
    <w:next w:val="Normal"/>
    <w:uiPriority w:val="39"/>
    <w:unhideWhenUsed/>
    <w:qFormat/>
    <w:rsid w:val="0014518D"/>
    <w:pPr>
      <w:keepNext/>
      <w:keepLines/>
      <w:spacing w:before="240" w:after="0" w:line="259" w:lineRule="auto"/>
      <w:outlineLvl w:val="9"/>
    </w:pPr>
    <w:rPr>
      <w:rFonts w:asciiTheme="majorHAnsi" w:eastAsiaTheme="majorEastAsia" w:hAnsiTheme="majorHAnsi" w:cstheme="majorBidi"/>
      <w:color w:val="112F27" w:themeColor="accent1" w:themeShade="BF"/>
      <w:sz w:val="32"/>
      <w:szCs w:val="32"/>
      <w:lang w:val="en-US"/>
    </w:rPr>
  </w:style>
  <w:style w:type="paragraph" w:styleId="TOC2">
    <w:name w:val="toc 2"/>
    <w:basedOn w:val="Normal"/>
    <w:next w:val="Normal"/>
    <w:autoRedefine/>
    <w:uiPriority w:val="39"/>
    <w:unhideWhenUsed/>
    <w:rsid w:val="0014518D"/>
    <w:pPr>
      <w:spacing w:after="100"/>
      <w:ind w:left="200"/>
    </w:pPr>
  </w:style>
  <w:style w:type="paragraph" w:styleId="TOC1">
    <w:name w:val="toc 1"/>
    <w:basedOn w:val="Normal"/>
    <w:next w:val="Normal"/>
    <w:autoRedefine/>
    <w:uiPriority w:val="39"/>
    <w:unhideWhenUsed/>
    <w:rsid w:val="001451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10325">
      <w:bodyDiv w:val="1"/>
      <w:marLeft w:val="0"/>
      <w:marRight w:val="0"/>
      <w:marTop w:val="0"/>
      <w:marBottom w:val="0"/>
      <w:divBdr>
        <w:top w:val="none" w:sz="0" w:space="0" w:color="auto"/>
        <w:left w:val="none" w:sz="0" w:space="0" w:color="auto"/>
        <w:bottom w:val="none" w:sz="0" w:space="0" w:color="auto"/>
        <w:right w:val="none" w:sz="0" w:space="0" w:color="auto"/>
      </w:divBdr>
    </w:div>
    <w:div w:id="21316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uters.com/business/environment/worlds-first-hydrogen-tankership-test-cargo-australia-japan-2022-01-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griculture.gov.au/sites/defau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Nation%20Brand\Cover%20green.dotx" TargetMode="External"/></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EBBDB8F3B5D4C82FFDE18C033EEDC" ma:contentTypeVersion="4" ma:contentTypeDescription="Create a new document." ma:contentTypeScope="" ma:versionID="a77e8d55d1d73fbd18d6efce225a1853">
  <xsd:schema xmlns:xsd="http://www.w3.org/2001/XMLSchema" xmlns:xs="http://www.w3.org/2001/XMLSchema" xmlns:p="http://schemas.microsoft.com/office/2006/metadata/properties" xmlns:ns1="http://schemas.microsoft.com/sharepoint/v3" xmlns:ns2="a769b714-2c56-474e-94e8-f2ec35af3e68" xmlns:ns3="http://schemas.microsoft.com/sharepoint/v4" targetNamespace="http://schemas.microsoft.com/office/2006/metadata/properties" ma:root="true" ma:fieldsID="e3f2195d29a28eed2922a57bd5fecdeb" ns1:_="" ns2:_="" ns3:_="">
    <xsd:import namespace="http://schemas.microsoft.com/sharepoint/v3"/>
    <xsd:import namespace="a769b714-2c56-474e-94e8-f2ec35af3e68"/>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69b714-2c56-474e-94e8-f2ec35af3e6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{0E9C3AD1-76A5-4E3B-8200-94E7209EBB0E}</b:Guid>
    <b:URL>https://www.dfat.gov.au/geo/netherlands/netherlands-country-brief</b:URL>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_dlc_DocId xmlns="a769b714-2c56-474e-94e8-f2ec35af3e68">HUBREF-18-5521</_dlc_DocId>
    <_dlc_DocIdUrl xmlns="a769b714-2c56-474e-94e8-f2ec35af3e68">
      <Url>http://thehub/employee-support/_layouts/15/DocIdRedir.aspx?ID=HUBREF-18-5521</Url>
      <Description>HUBREF-18-5521</Description>
    </_dlc_DocIdUrl>
  </documentManagement>
</p:properties>
</file>

<file path=customXml/itemProps1.xml><?xml version="1.0" encoding="utf-8"?>
<ds:datastoreItem xmlns:ds="http://schemas.openxmlformats.org/officeDocument/2006/customXml" ds:itemID="{9D636504-9EFD-43E8-88BD-381F2FB3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9b714-2c56-474e-94e8-f2ec35af3e6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9DAC0-E2B7-4023-9885-31C020E916DE}">
  <ds:schemaRefs>
    <ds:schemaRef ds:uri="http://schemas.openxmlformats.org/officeDocument/2006/bibliography"/>
  </ds:schemaRefs>
</ds:datastoreItem>
</file>

<file path=customXml/itemProps3.xml><?xml version="1.0" encoding="utf-8"?>
<ds:datastoreItem xmlns:ds="http://schemas.openxmlformats.org/officeDocument/2006/customXml" ds:itemID="{EE78A547-08EC-410F-907A-9EC1FC936EBE}">
  <ds:schemaRefs>
    <ds:schemaRef ds:uri="http://schemas.microsoft.com/sharepoint/events"/>
  </ds:schemaRefs>
</ds:datastoreItem>
</file>

<file path=customXml/itemProps4.xml><?xml version="1.0" encoding="utf-8"?>
<ds:datastoreItem xmlns:ds="http://schemas.openxmlformats.org/officeDocument/2006/customXml" ds:itemID="{7649D49E-528E-4D5C-96CD-3C87BF9DCFAA}">
  <ds:schemaRefs>
    <ds:schemaRef ds:uri="http://schemas.microsoft.com/sharepoint/v3/contenttype/forms"/>
  </ds:schemaRefs>
</ds:datastoreItem>
</file>

<file path=customXml/itemProps5.xml><?xml version="1.0" encoding="utf-8"?>
<ds:datastoreItem xmlns:ds="http://schemas.openxmlformats.org/officeDocument/2006/customXml" ds:itemID="{18C57EB1-58C5-4810-BC53-834AA33562BD}">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a769b714-2c56-474e-94e8-f2ec35af3e68"/>
  </ds:schemaRefs>
</ds:datastoreItem>
</file>

<file path=docProps/app.xml><?xml version="1.0" encoding="utf-8"?>
<Properties xmlns="http://schemas.openxmlformats.org/officeDocument/2006/extended-properties" xmlns:vt="http://schemas.openxmlformats.org/officeDocument/2006/docPropsVTypes">
  <Template>Cover green.dotx</Template>
  <TotalTime>2</TotalTime>
  <Pages>23</Pages>
  <Words>6288</Words>
  <Characters>35842</Characters>
  <Application>Microsoft Office Word</Application>
  <DocSecurity>0</DocSecurity>
  <Lines>298</Lines>
  <Paragraphs>84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Adding text here</vt:lpstr>
      <vt:lpstr>Page header</vt:lpstr>
      <vt:lpstr>    Sub header 02</vt:lpstr>
    </vt:vector>
  </TitlesOfParts>
  <Company/>
  <LinksUpToDate>false</LinksUpToDate>
  <CharactersWithSpaces>42046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Kelsey-Hill [Berlin]</dc:creator>
  <cp:keywords/>
  <dc:description/>
  <cp:lastModifiedBy>Emilie-Alford [Sydney]</cp:lastModifiedBy>
  <cp:revision>2</cp:revision>
  <dcterms:created xsi:type="dcterms:W3CDTF">2024-07-16T00:00:00Z</dcterms:created>
  <dcterms:modified xsi:type="dcterms:W3CDTF">2024-07-16T00:00:00Z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0x010100338EBBDB8F3B5D4C82FFDE18C033EEDC</vt:lpwstr>
  </property>
  <property fmtid="{D5CDD505-2E9C-101B-9397-08002B2CF9AE}" pid="3" name="_dlc_DocIdItemGuid">
    <vt:lpwstr>4b1f8567-bcd6-4319-a8ed-933f23c94e86</vt:lpwstr>
  </property>
  <property fmtid="{D5CDD505-2E9C-101B-9397-08002B2CF9AE}" pid="4" name="ClassificationContentMarkingHeaderShapeIds">
    <vt:lpwstr>4b99aff,34da7fbd,13b622e3</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bfbd490,476f978d,26e38027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2160a83-df68-4146-9dd5-ccaae79426db_Enabled">
    <vt:lpwstr>true</vt:lpwstr>
  </property>
  <property fmtid="{D5CDD505-2E9C-101B-9397-08002B2CF9AE}" pid="11" name="MSIP_Label_72160a83-df68-4146-9dd5-ccaae79426db_SetDate">
    <vt:lpwstr>2024-07-15T12:32:24Z</vt:lpwstr>
  </property>
  <property fmtid="{D5CDD505-2E9C-101B-9397-08002B2CF9AE}" pid="12" name="MSIP_Label_72160a83-df68-4146-9dd5-ccaae79426db_Method">
    <vt:lpwstr>Privileged</vt:lpwstr>
  </property>
  <property fmtid="{D5CDD505-2E9C-101B-9397-08002B2CF9AE}" pid="13" name="MSIP_Label_72160a83-df68-4146-9dd5-ccaae79426db_Name">
    <vt:lpwstr>OFFICIAL</vt:lpwstr>
  </property>
  <property fmtid="{D5CDD505-2E9C-101B-9397-08002B2CF9AE}" pid="14" name="MSIP_Label_72160a83-df68-4146-9dd5-ccaae79426db_SiteId">
    <vt:lpwstr>c6ba7d27-a97a-40a4-82e4-4d23131de9f4</vt:lpwstr>
  </property>
  <property fmtid="{D5CDD505-2E9C-101B-9397-08002B2CF9AE}" pid="15" name="MSIP_Label_72160a83-df68-4146-9dd5-ccaae79426db_ActionId">
    <vt:lpwstr>44df4810-e603-4584-8eb7-5366ae292fc8</vt:lpwstr>
  </property>
  <property fmtid="{D5CDD505-2E9C-101B-9397-08002B2CF9AE}" pid="16" name="MSIP_Label_72160a83-df68-4146-9dd5-ccaae79426db_ContentBits">
    <vt:lpwstr>3</vt:lpwstr>
  </property>
</Properties>
</file>