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27474" w14:textId="30F537A5" w:rsidR="00544F35" w:rsidRPr="00AF659C" w:rsidRDefault="0098798C" w:rsidP="00397239">
      <w:pPr>
        <w:pStyle w:val="Spacer-cover"/>
      </w:pPr>
      <w:bookmarkStart w:id="0" w:name="_GoBack"/>
      <w:bookmarkEnd w:id="0"/>
      <w:r w:rsidRPr="00AF659C">
        <w:rPr>
          <w:noProof/>
          <w:lang w:eastAsia="en-AU"/>
        </w:rPr>
        <w:drawing>
          <wp:anchor distT="0" distB="0" distL="114300" distR="114300" simplePos="0" relativeHeight="251660288" behindDoc="1" locked="1" layoutInCell="1" allowOverlap="1" wp14:anchorId="3E9B392F" wp14:editId="63ED860E">
            <wp:simplePos x="0" y="0"/>
            <wp:positionH relativeFrom="page">
              <wp:posOffset>283845</wp:posOffset>
            </wp:positionH>
            <wp:positionV relativeFrom="page">
              <wp:posOffset>6855460</wp:posOffset>
            </wp:positionV>
            <wp:extent cx="6984000" cy="1918523"/>
            <wp:effectExtent l="0" t="0" r="762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84000" cy="1918523"/>
                    </a:xfrm>
                    <a:prstGeom prst="rect">
                      <a:avLst/>
                    </a:prstGeom>
                  </pic:spPr>
                </pic:pic>
              </a:graphicData>
            </a:graphic>
            <wp14:sizeRelH relativeFrom="margin">
              <wp14:pctWidth>0</wp14:pctWidth>
            </wp14:sizeRelH>
            <wp14:sizeRelV relativeFrom="margin">
              <wp14:pctHeight>0</wp14:pctHeight>
            </wp14:sizeRelV>
          </wp:anchor>
        </w:drawing>
      </w:r>
      <w:r w:rsidR="00544F35" w:rsidRPr="00AF659C">
        <w:rPr>
          <w:noProof/>
          <w:lang w:eastAsia="en-AU"/>
        </w:rPr>
        <w:drawing>
          <wp:anchor distT="0" distB="0" distL="114300" distR="114300" simplePos="0" relativeHeight="251659264" behindDoc="1" locked="1" layoutInCell="1" allowOverlap="1" wp14:anchorId="2A3CB9F4" wp14:editId="76B68A92">
            <wp:simplePos x="0" y="0"/>
            <wp:positionH relativeFrom="page">
              <wp:posOffset>720090</wp:posOffset>
            </wp:positionH>
            <wp:positionV relativeFrom="page">
              <wp:posOffset>676910</wp:posOffset>
            </wp:positionV>
            <wp:extent cx="3178800" cy="504000"/>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5"/>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sidR="00544F35" w:rsidRPr="00AF659C">
        <w:rPr>
          <w:noProof/>
          <w:lang w:eastAsia="en-AU"/>
        </w:rPr>
        <w:drawing>
          <wp:anchor distT="0" distB="0" distL="114300" distR="114300" simplePos="0" relativeHeight="251658240" behindDoc="1" locked="1" layoutInCell="1" allowOverlap="1" wp14:anchorId="53EF0770" wp14:editId="13FD2C08">
            <wp:simplePos x="0" y="0"/>
            <wp:positionH relativeFrom="page">
              <wp:posOffset>284480</wp:posOffset>
            </wp:positionH>
            <wp:positionV relativeFrom="page">
              <wp:posOffset>288290</wp:posOffset>
            </wp:positionV>
            <wp:extent cx="6984000" cy="10116000"/>
            <wp:effectExtent l="0" t="0" r="762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_Cover_Asset 2.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84000" cy="10116000"/>
                    </a:xfrm>
                    <a:prstGeom prst="rect">
                      <a:avLst/>
                    </a:prstGeom>
                  </pic:spPr>
                </pic:pic>
              </a:graphicData>
            </a:graphic>
            <wp14:sizeRelH relativeFrom="margin">
              <wp14:pctWidth>0</wp14:pctWidth>
            </wp14:sizeRelH>
            <wp14:sizeRelV relativeFrom="margin">
              <wp14:pctHeight>0</wp14:pctHeight>
            </wp14:sizeRelV>
          </wp:anchor>
        </w:drawing>
      </w:r>
      <w:r w:rsidR="003C0562" w:rsidRPr="00AF659C">
        <w:t>vd</w:t>
      </w:r>
      <w:r w:rsidR="00435EC7" w:rsidRPr="00AF659C">
        <w:t>a</w:t>
      </w:r>
      <w:r w:rsidR="00220664" w:rsidRPr="00AF659C">
        <w:t>333</w:t>
      </w:r>
    </w:p>
    <w:p w14:paraId="7D9A2D66" w14:textId="7A3E0730" w:rsidR="00B96FF7" w:rsidRPr="00AF659C" w:rsidRDefault="00541423" w:rsidP="00397239">
      <w:pPr>
        <w:pStyle w:val="Title"/>
      </w:pPr>
      <w:r w:rsidRPr="00AF659C">
        <w:t xml:space="preserve">Opportunities for </w:t>
      </w:r>
      <w:r w:rsidR="009406DF" w:rsidRPr="00AF659C">
        <w:t xml:space="preserve">the </w:t>
      </w:r>
      <w:r w:rsidR="004E6C87" w:rsidRPr="00AF659C">
        <w:t>Visitor Economy</w:t>
      </w:r>
    </w:p>
    <w:p w14:paraId="1ECCA927" w14:textId="38A6AFAE" w:rsidR="00B96FF7" w:rsidRDefault="004A73B8" w:rsidP="00397239">
      <w:pPr>
        <w:pStyle w:val="Subtitle"/>
        <w:rPr>
          <w:sz w:val="28"/>
          <w:szCs w:val="28"/>
        </w:rPr>
      </w:pPr>
      <w:r w:rsidRPr="00AF659C">
        <w:rPr>
          <w:sz w:val="28"/>
          <w:szCs w:val="28"/>
        </w:rPr>
        <w:t>A modern, diversified and collaborative path to 2030</w:t>
      </w:r>
    </w:p>
    <w:p w14:paraId="234BE274" w14:textId="7B0E1359" w:rsidR="00177088" w:rsidRPr="00375DB9" w:rsidRDefault="00375DB9" w:rsidP="00375DB9">
      <w:pPr>
        <w:rPr>
          <w:b/>
          <w:color w:val="FFFFFF" w:themeColor="background1"/>
          <w:sz w:val="28"/>
          <w:szCs w:val="28"/>
        </w:rPr>
      </w:pPr>
      <w:r>
        <w:rPr>
          <w:b/>
          <w:color w:val="FFFFFF" w:themeColor="background1"/>
          <w:sz w:val="28"/>
          <w:szCs w:val="28"/>
        </w:rPr>
        <w:t>Summary Report</w:t>
      </w:r>
    </w:p>
    <w:p w14:paraId="3C6EB629" w14:textId="7C4F632D" w:rsidR="00177088" w:rsidRPr="00177088" w:rsidRDefault="003A269E" w:rsidP="00D20BD1">
      <w:pPr>
        <w:rPr>
          <w:b/>
          <w:color w:val="FFFFFF" w:themeColor="background1"/>
          <w:sz w:val="22"/>
        </w:rPr>
      </w:pPr>
      <w:r w:rsidRPr="00D20BD1">
        <w:rPr>
          <w:b/>
          <w:color w:val="FFFFFF" w:themeColor="background1"/>
          <w:sz w:val="28"/>
        </w:rPr>
        <w:t>June 2021</w:t>
      </w:r>
    </w:p>
    <w:p w14:paraId="45DABDEB" w14:textId="77777777" w:rsidR="00541423" w:rsidRPr="00AF659C" w:rsidRDefault="00541423" w:rsidP="00A73690"/>
    <w:p w14:paraId="753308A1" w14:textId="0C9CAECF" w:rsidR="006C7381" w:rsidRPr="00AF659C" w:rsidRDefault="006C7381" w:rsidP="00EE7BF1">
      <w:pPr>
        <w:pStyle w:val="Subtitle"/>
        <w:sectPr w:rsidR="006C7381" w:rsidRPr="00AF659C" w:rsidSect="00150809">
          <w:headerReference w:type="even" r:id="rId17"/>
          <w:headerReference w:type="default" r:id="rId18"/>
          <w:footerReference w:type="even" r:id="rId19"/>
          <w:footerReference w:type="default" r:id="rId20"/>
          <w:headerReference w:type="first" r:id="rId21"/>
          <w:footerReference w:type="first" r:id="rId22"/>
          <w:pgSz w:w="11906" w:h="16838" w:code="9"/>
          <w:pgMar w:top="1247" w:right="1134" w:bottom="1474" w:left="1418" w:header="454" w:footer="851" w:gutter="0"/>
          <w:cols w:space="720"/>
          <w:titlePg/>
          <w:docGrid w:linePitch="360"/>
        </w:sectPr>
      </w:pPr>
    </w:p>
    <w:p w14:paraId="0C5132B7" w14:textId="63C35AE9" w:rsidR="00D2456D" w:rsidRPr="00AF659C" w:rsidRDefault="00D2456D" w:rsidP="00D2456D">
      <w:pPr>
        <w:pStyle w:val="Heading2"/>
      </w:pPr>
    </w:p>
    <w:p w14:paraId="588396DA" w14:textId="4B3F0CD9" w:rsidR="00D2456D" w:rsidRPr="00AF659C" w:rsidRDefault="00D2456D" w:rsidP="00D2456D"/>
    <w:p w14:paraId="4CDCD100" w14:textId="4E4AC39E" w:rsidR="00D2456D" w:rsidRPr="00AF659C" w:rsidRDefault="00D2456D" w:rsidP="00D2456D"/>
    <w:p w14:paraId="253F5D57" w14:textId="0AEC9D63" w:rsidR="00D2456D" w:rsidRPr="00AF659C" w:rsidRDefault="00D2456D" w:rsidP="00D2456D"/>
    <w:p w14:paraId="325E9D15" w14:textId="72BCF85B" w:rsidR="00D2456D" w:rsidRPr="00AF659C" w:rsidRDefault="00D2456D" w:rsidP="00D2456D"/>
    <w:p w14:paraId="5690B112" w14:textId="07E5DCAE" w:rsidR="00D2456D" w:rsidRPr="00AF659C" w:rsidRDefault="00D2456D" w:rsidP="00D2456D"/>
    <w:p w14:paraId="184FAA39" w14:textId="14DA1984" w:rsidR="00D2456D" w:rsidRPr="00AF659C" w:rsidRDefault="00D2456D" w:rsidP="00D2456D"/>
    <w:p w14:paraId="0E11A9FC" w14:textId="56B2D188" w:rsidR="00D2456D" w:rsidRPr="00AF659C" w:rsidRDefault="00D2456D" w:rsidP="00D2456D"/>
    <w:p w14:paraId="251D35F6" w14:textId="6CABD2E4" w:rsidR="00D2456D" w:rsidRPr="00AF659C" w:rsidRDefault="00D2456D" w:rsidP="00D2456D"/>
    <w:p w14:paraId="16C65B55" w14:textId="77777777" w:rsidR="00D2456D" w:rsidRPr="00AF659C" w:rsidRDefault="00D2456D" w:rsidP="00D2456D"/>
    <w:p w14:paraId="578F0B6A" w14:textId="25B5D221" w:rsidR="00D2456D" w:rsidRPr="00AF659C" w:rsidRDefault="00D2456D" w:rsidP="00D2456D"/>
    <w:p w14:paraId="4B4AEFB0" w14:textId="77777777" w:rsidR="00D2456D" w:rsidRPr="00AF659C" w:rsidRDefault="00D2456D"/>
    <w:p w14:paraId="570964B2" w14:textId="77777777" w:rsidR="00D2456D" w:rsidRPr="00AF659C" w:rsidRDefault="00D2456D" w:rsidP="00D2456D">
      <w:pPr>
        <w:sectPr w:rsidR="00D2456D" w:rsidRPr="00AF659C" w:rsidSect="00882470">
          <w:headerReference w:type="first" r:id="rId23"/>
          <w:footerReference w:type="first" r:id="rId24"/>
          <w:pgSz w:w="11906" w:h="16838" w:code="9"/>
          <w:pgMar w:top="1247" w:right="1134" w:bottom="1474" w:left="1418" w:header="454" w:footer="851" w:gutter="0"/>
          <w:pgNumType w:start="1"/>
          <w:cols w:space="720"/>
          <w:titlePg/>
          <w:docGrid w:linePitch="360"/>
        </w:sectPr>
      </w:pPr>
    </w:p>
    <w:p w14:paraId="3FA7B5AE" w14:textId="4A45E883" w:rsidR="00D2456D" w:rsidRPr="00AF659C" w:rsidRDefault="00D2456D" w:rsidP="00D2456D">
      <w:r w:rsidRPr="00AF659C">
        <w:rPr>
          <w:b/>
          <w:bCs/>
        </w:rPr>
        <w:t>Creative Commons</w:t>
      </w:r>
      <w:r w:rsidRPr="00AF659C">
        <w:t xml:space="preserve"> </w:t>
      </w:r>
      <w:r w:rsidRPr="00AF659C">
        <w:br/>
        <w:t>With the exception of the Commonwealth Coat of Arms and where otherwise noted (including photographs protected by copyright), this report is licensed under the Creative Commons Attribution 4.0 International licence (see creative</w:t>
      </w:r>
      <w:r w:rsidR="0007022F" w:rsidRPr="00AF659C">
        <w:t xml:space="preserve"> </w:t>
      </w:r>
      <w:r w:rsidRPr="00AF659C">
        <w:t xml:space="preserve">commons. org/licenses/by/4.0). </w:t>
      </w:r>
    </w:p>
    <w:p w14:paraId="192B48AF" w14:textId="77777777" w:rsidR="00D2456D" w:rsidRPr="00AF659C" w:rsidRDefault="00D2456D" w:rsidP="00D2456D">
      <w:r w:rsidRPr="00AF659C">
        <w:t xml:space="preserve">The report should be attributed as </w:t>
      </w:r>
      <w:r w:rsidRPr="00AF659C">
        <w:rPr>
          <w:i/>
          <w:iCs/>
        </w:rPr>
        <w:t>Opportunities for the Visitor Economy</w:t>
      </w:r>
      <w:r w:rsidRPr="00AF659C">
        <w:t xml:space="preserve">. </w:t>
      </w:r>
    </w:p>
    <w:p w14:paraId="2D478D39" w14:textId="5F5CD74A" w:rsidR="00D2456D" w:rsidRPr="00AF659C" w:rsidRDefault="00D2456D" w:rsidP="00D2456D">
      <w:r w:rsidRPr="00AF659C">
        <w:rPr>
          <w:b/>
          <w:bCs/>
        </w:rPr>
        <w:t>Use of the Coat of Arms</w:t>
      </w:r>
      <w:r w:rsidRPr="00AF659C">
        <w:t xml:space="preserve"> </w:t>
      </w:r>
      <w:r w:rsidRPr="00AF659C">
        <w:br/>
        <w:t xml:space="preserve">The terms under which the Coat of Arms can be used are detailed on the Department of the Prime Minister and Cabinet website at pmc.gov.au/ government/commonwealth-coat-arms. </w:t>
      </w:r>
    </w:p>
    <w:p w14:paraId="516C0800" w14:textId="6546E654" w:rsidR="00D2456D" w:rsidRPr="00D20BD1" w:rsidRDefault="00D2456D" w:rsidP="00D2456D">
      <w:pPr>
        <w:rPr>
          <w:highlight w:val="yellow"/>
        </w:rPr>
      </w:pPr>
    </w:p>
    <w:p w14:paraId="0199A652" w14:textId="0133CD4C" w:rsidR="00D2456D" w:rsidRPr="00AF659C" w:rsidRDefault="00D2456D" w:rsidP="00D2456D">
      <w:r w:rsidRPr="00996535">
        <w:t>This report is available at austrade.gov.au/</w:t>
      </w:r>
      <w:r w:rsidR="00CB228D" w:rsidRPr="00D20BD1">
        <w:t>Australian/tourism/policy-and-strategy</w:t>
      </w:r>
      <w:r w:rsidRPr="00D20BD1">
        <w:rPr>
          <w:highlight w:val="yellow"/>
        </w:rPr>
        <w:br/>
      </w:r>
    </w:p>
    <w:p w14:paraId="56EBEAF0" w14:textId="77777777" w:rsidR="00D2456D" w:rsidRPr="00AF659C" w:rsidRDefault="00D2456D" w:rsidP="00D2456D"/>
    <w:p w14:paraId="5F6B7284" w14:textId="4377685F" w:rsidR="00D2456D" w:rsidRPr="00AF659C" w:rsidRDefault="00D2456D" w:rsidP="00D2456D">
      <w:r w:rsidRPr="00AF659C">
        <w:t xml:space="preserve">All dollar amounts are in Australian dollars unless otherwise indicated. </w:t>
      </w:r>
    </w:p>
    <w:p w14:paraId="23F06E38" w14:textId="77777777" w:rsidR="00D2456D" w:rsidRPr="00AF659C" w:rsidRDefault="00D2456D" w:rsidP="00D2456D">
      <w:r w:rsidRPr="00AF659C">
        <w:t xml:space="preserve">Enquiries about this report are welcome and should be directed to: </w:t>
      </w:r>
      <w:r w:rsidRPr="00AF659C">
        <w:br/>
        <w:t xml:space="preserve">Chief Operating Officer </w:t>
      </w:r>
      <w:r w:rsidRPr="00AF659C">
        <w:br/>
        <w:t xml:space="preserve">Austrade </w:t>
      </w:r>
      <w:r w:rsidRPr="00AF659C">
        <w:br/>
        <w:t xml:space="preserve">Levels 1–2, Nishi Building </w:t>
      </w:r>
      <w:r w:rsidRPr="00AF659C">
        <w:br/>
        <w:t xml:space="preserve">2 Phillip Law Street </w:t>
      </w:r>
      <w:r w:rsidRPr="00AF659C">
        <w:br/>
        <w:t xml:space="preserve">Canberra ACT 2601 </w:t>
      </w:r>
      <w:r w:rsidRPr="00AF659C">
        <w:br/>
      </w:r>
    </w:p>
    <w:p w14:paraId="723E9563" w14:textId="65F5DB71" w:rsidR="00D2456D" w:rsidRPr="00AF659C" w:rsidRDefault="00D2456D" w:rsidP="00D2456D">
      <w:r w:rsidRPr="00AF659C">
        <w:t xml:space="preserve">Phone: 13 28 78 </w:t>
      </w:r>
    </w:p>
    <w:p w14:paraId="6380264E" w14:textId="77777777" w:rsidR="00D2456D" w:rsidRPr="00AF659C" w:rsidRDefault="00D2456D" w:rsidP="00D2456D">
      <w:r w:rsidRPr="00AF659C">
        <w:t xml:space="preserve">Fax: 02 9392 2777 </w:t>
      </w:r>
    </w:p>
    <w:p w14:paraId="30A37FCD" w14:textId="77777777" w:rsidR="00D2456D" w:rsidRPr="00AF659C" w:rsidRDefault="00D2456D" w:rsidP="00D2456D">
      <w:r w:rsidRPr="00AF659C">
        <w:t xml:space="preserve">austrade.gov.au </w:t>
      </w:r>
    </w:p>
    <w:p w14:paraId="10B25BDA" w14:textId="77777777" w:rsidR="00D2456D" w:rsidRPr="00AF659C" w:rsidRDefault="00D2456D" w:rsidP="00D2456D">
      <w:r w:rsidRPr="00AF659C">
        <w:t xml:space="preserve">Twitter: @austrade </w:t>
      </w:r>
    </w:p>
    <w:p w14:paraId="67ED4D34" w14:textId="77777777" w:rsidR="00D2456D" w:rsidRPr="00AF659C" w:rsidRDefault="00D2456D" w:rsidP="00D2456D">
      <w:r w:rsidRPr="00AF659C">
        <w:t xml:space="preserve">LinkedIn: Australian Trade and Investment Commission </w:t>
      </w:r>
    </w:p>
    <w:p w14:paraId="06D5B33C" w14:textId="257A8281" w:rsidR="00D2456D" w:rsidRPr="00AF659C" w:rsidRDefault="00D2456D" w:rsidP="00D2456D">
      <w:r w:rsidRPr="00AF659C">
        <w:t>YouTube: Austrade</w:t>
      </w:r>
      <w:r w:rsidRPr="00AF659C">
        <w:br w:type="page"/>
      </w:r>
    </w:p>
    <w:p w14:paraId="3834514B" w14:textId="77777777" w:rsidR="00D2456D" w:rsidRPr="00AF659C" w:rsidRDefault="00D2456D" w:rsidP="00447270">
      <w:pPr>
        <w:pStyle w:val="Contentsheading"/>
        <w:sectPr w:rsidR="00D2456D" w:rsidRPr="00AF659C" w:rsidSect="00EE7BF1">
          <w:type w:val="continuous"/>
          <w:pgSz w:w="11906" w:h="16838" w:code="9"/>
          <w:pgMar w:top="1247" w:right="1134" w:bottom="1474" w:left="1418" w:header="454" w:footer="851" w:gutter="0"/>
          <w:pgNumType w:fmt="lowerRoman" w:start="1"/>
          <w:cols w:num="2" w:space="720"/>
          <w:titlePg/>
          <w:docGrid w:linePitch="360"/>
        </w:sectPr>
      </w:pPr>
    </w:p>
    <w:p w14:paraId="7B99EB70" w14:textId="1E68DEB4" w:rsidR="00447270" w:rsidRPr="00AF659C" w:rsidRDefault="00447270" w:rsidP="00447270">
      <w:pPr>
        <w:pStyle w:val="Contentsheading"/>
      </w:pPr>
      <w:r w:rsidRPr="00AF659C">
        <w:lastRenderedPageBreak/>
        <w:t>Contents</w:t>
      </w:r>
    </w:p>
    <w:p w14:paraId="5355949D" w14:textId="77777777" w:rsidR="006764D4" w:rsidRDefault="004F2E82">
      <w:pPr>
        <w:pStyle w:val="TOC2"/>
        <w:rPr>
          <w:noProof/>
          <w:sz w:val="22"/>
          <w:szCs w:val="22"/>
          <w:lang w:eastAsia="en-AU"/>
        </w:rPr>
      </w:pPr>
      <w:r w:rsidRPr="00675181">
        <w:rPr>
          <w:rFonts w:eastAsia="Times New Roman" w:cs="Arial"/>
          <w:bCs/>
          <w:noProof/>
          <w:color w:val="2E1A47" w:themeColor="text2"/>
          <w:szCs w:val="18"/>
          <w:lang w:val="en-ZA" w:eastAsia="en-US"/>
        </w:rPr>
        <w:fldChar w:fldCharType="begin"/>
      </w:r>
      <w:r w:rsidRPr="00AF659C">
        <w:instrText xml:space="preserve"> TOC \h \z \t "PART HEADING,1,# 1 Heading,2,#2 Heading,3" </w:instrText>
      </w:r>
      <w:r w:rsidRPr="00675181">
        <w:rPr>
          <w:rFonts w:eastAsia="Times New Roman" w:cs="Arial"/>
          <w:bCs/>
          <w:noProof/>
          <w:color w:val="2E1A47" w:themeColor="text2"/>
          <w:szCs w:val="18"/>
          <w:lang w:val="en-ZA" w:eastAsia="en-US"/>
        </w:rPr>
        <w:fldChar w:fldCharType="separate"/>
      </w:r>
      <w:hyperlink w:anchor="_Toc74303446" w:history="1">
        <w:r w:rsidR="006764D4" w:rsidRPr="007D48F6">
          <w:rPr>
            <w:rStyle w:val="Hyperlink"/>
            <w:noProof/>
          </w:rPr>
          <w:t>Glossary of Visitor Economy terms</w:t>
        </w:r>
        <w:r w:rsidR="006764D4">
          <w:rPr>
            <w:noProof/>
            <w:webHidden/>
          </w:rPr>
          <w:tab/>
        </w:r>
        <w:r w:rsidR="006764D4">
          <w:rPr>
            <w:noProof/>
            <w:webHidden/>
          </w:rPr>
          <w:fldChar w:fldCharType="begin"/>
        </w:r>
        <w:r w:rsidR="006764D4">
          <w:rPr>
            <w:noProof/>
            <w:webHidden/>
          </w:rPr>
          <w:instrText xml:space="preserve"> PAGEREF _Toc74303446 \h </w:instrText>
        </w:r>
        <w:r w:rsidR="006764D4">
          <w:rPr>
            <w:noProof/>
            <w:webHidden/>
          </w:rPr>
        </w:r>
        <w:r w:rsidR="006764D4">
          <w:rPr>
            <w:noProof/>
            <w:webHidden/>
          </w:rPr>
          <w:fldChar w:fldCharType="separate"/>
        </w:r>
        <w:r w:rsidR="000E0B6C">
          <w:rPr>
            <w:noProof/>
            <w:webHidden/>
          </w:rPr>
          <w:t>3</w:t>
        </w:r>
        <w:r w:rsidR="006764D4">
          <w:rPr>
            <w:noProof/>
            <w:webHidden/>
          </w:rPr>
          <w:fldChar w:fldCharType="end"/>
        </w:r>
      </w:hyperlink>
    </w:p>
    <w:p w14:paraId="153328D9" w14:textId="77777777" w:rsidR="006764D4" w:rsidRDefault="000E0B6C">
      <w:pPr>
        <w:pStyle w:val="TOC2"/>
        <w:rPr>
          <w:noProof/>
          <w:sz w:val="22"/>
          <w:szCs w:val="22"/>
          <w:lang w:eastAsia="en-AU"/>
        </w:rPr>
      </w:pPr>
      <w:hyperlink w:anchor="_Toc74303447" w:history="1">
        <w:r w:rsidR="006764D4" w:rsidRPr="007D48F6">
          <w:rPr>
            <w:rStyle w:val="Hyperlink"/>
            <w:noProof/>
          </w:rPr>
          <w:t>Introduction</w:t>
        </w:r>
        <w:r w:rsidR="006764D4">
          <w:rPr>
            <w:noProof/>
            <w:webHidden/>
          </w:rPr>
          <w:tab/>
        </w:r>
        <w:r w:rsidR="006764D4">
          <w:rPr>
            <w:noProof/>
            <w:webHidden/>
          </w:rPr>
          <w:fldChar w:fldCharType="begin"/>
        </w:r>
        <w:r w:rsidR="006764D4">
          <w:rPr>
            <w:noProof/>
            <w:webHidden/>
          </w:rPr>
          <w:instrText xml:space="preserve"> PAGEREF _Toc74303447 \h </w:instrText>
        </w:r>
        <w:r w:rsidR="006764D4">
          <w:rPr>
            <w:noProof/>
            <w:webHidden/>
          </w:rPr>
        </w:r>
        <w:r w:rsidR="006764D4">
          <w:rPr>
            <w:noProof/>
            <w:webHidden/>
          </w:rPr>
          <w:fldChar w:fldCharType="separate"/>
        </w:r>
        <w:r>
          <w:rPr>
            <w:noProof/>
            <w:webHidden/>
          </w:rPr>
          <w:t>5</w:t>
        </w:r>
        <w:r w:rsidR="006764D4">
          <w:rPr>
            <w:noProof/>
            <w:webHidden/>
          </w:rPr>
          <w:fldChar w:fldCharType="end"/>
        </w:r>
      </w:hyperlink>
    </w:p>
    <w:p w14:paraId="66B2D031" w14:textId="77777777" w:rsidR="006764D4" w:rsidRDefault="000E0B6C">
      <w:pPr>
        <w:pStyle w:val="TOC2"/>
        <w:rPr>
          <w:noProof/>
          <w:sz w:val="22"/>
          <w:szCs w:val="22"/>
          <w:lang w:eastAsia="en-AU"/>
        </w:rPr>
      </w:pPr>
      <w:hyperlink w:anchor="_Toc74303448" w:history="1">
        <w:r w:rsidR="006764D4" w:rsidRPr="007D48F6">
          <w:rPr>
            <w:rStyle w:val="Hyperlink"/>
            <w:noProof/>
          </w:rPr>
          <w:t>Executive summary</w:t>
        </w:r>
        <w:r w:rsidR="006764D4">
          <w:rPr>
            <w:noProof/>
            <w:webHidden/>
          </w:rPr>
          <w:tab/>
        </w:r>
        <w:r w:rsidR="006764D4">
          <w:rPr>
            <w:noProof/>
            <w:webHidden/>
          </w:rPr>
          <w:fldChar w:fldCharType="begin"/>
        </w:r>
        <w:r w:rsidR="006764D4">
          <w:rPr>
            <w:noProof/>
            <w:webHidden/>
          </w:rPr>
          <w:instrText xml:space="preserve"> PAGEREF _Toc74303448 \h </w:instrText>
        </w:r>
        <w:r w:rsidR="006764D4">
          <w:rPr>
            <w:noProof/>
            <w:webHidden/>
          </w:rPr>
        </w:r>
        <w:r w:rsidR="006764D4">
          <w:rPr>
            <w:noProof/>
            <w:webHidden/>
          </w:rPr>
          <w:fldChar w:fldCharType="separate"/>
        </w:r>
        <w:r>
          <w:rPr>
            <w:noProof/>
            <w:webHidden/>
          </w:rPr>
          <w:t>7</w:t>
        </w:r>
        <w:r w:rsidR="006764D4">
          <w:rPr>
            <w:noProof/>
            <w:webHidden/>
          </w:rPr>
          <w:fldChar w:fldCharType="end"/>
        </w:r>
      </w:hyperlink>
    </w:p>
    <w:p w14:paraId="74E9CCF3" w14:textId="77777777" w:rsidR="006764D4" w:rsidRDefault="000E0B6C">
      <w:pPr>
        <w:pStyle w:val="TOC2"/>
        <w:rPr>
          <w:noProof/>
          <w:sz w:val="22"/>
          <w:szCs w:val="22"/>
          <w:lang w:eastAsia="en-AU"/>
        </w:rPr>
      </w:pPr>
      <w:hyperlink w:anchor="_Toc74303449" w:history="1">
        <w:r w:rsidR="006764D4" w:rsidRPr="007D48F6">
          <w:rPr>
            <w:rStyle w:val="Hyperlink"/>
            <w:noProof/>
          </w:rPr>
          <w:t>Key Findings and Opportunities</w:t>
        </w:r>
        <w:r w:rsidR="006764D4">
          <w:rPr>
            <w:noProof/>
            <w:webHidden/>
          </w:rPr>
          <w:tab/>
        </w:r>
        <w:r w:rsidR="006764D4">
          <w:rPr>
            <w:noProof/>
            <w:webHidden/>
          </w:rPr>
          <w:fldChar w:fldCharType="begin"/>
        </w:r>
        <w:r w:rsidR="006764D4">
          <w:rPr>
            <w:noProof/>
            <w:webHidden/>
          </w:rPr>
          <w:instrText xml:space="preserve"> PAGEREF _Toc74303449 \h </w:instrText>
        </w:r>
        <w:r w:rsidR="006764D4">
          <w:rPr>
            <w:noProof/>
            <w:webHidden/>
          </w:rPr>
        </w:r>
        <w:r w:rsidR="006764D4">
          <w:rPr>
            <w:noProof/>
            <w:webHidden/>
          </w:rPr>
          <w:fldChar w:fldCharType="separate"/>
        </w:r>
        <w:r>
          <w:rPr>
            <w:noProof/>
            <w:webHidden/>
          </w:rPr>
          <w:t>12</w:t>
        </w:r>
        <w:r w:rsidR="006764D4">
          <w:rPr>
            <w:noProof/>
            <w:webHidden/>
          </w:rPr>
          <w:fldChar w:fldCharType="end"/>
        </w:r>
      </w:hyperlink>
    </w:p>
    <w:p w14:paraId="2443614A" w14:textId="2AB6A1E3" w:rsidR="00443224" w:rsidRPr="00AF659C" w:rsidRDefault="004F2E82" w:rsidP="00AC4DD4">
      <w:pPr>
        <w:tabs>
          <w:tab w:val="left" w:pos="3594"/>
        </w:tabs>
        <w:sectPr w:rsidR="00443224" w:rsidRPr="00AF659C" w:rsidSect="00882470">
          <w:type w:val="continuous"/>
          <w:pgSz w:w="11906" w:h="16838" w:code="9"/>
          <w:pgMar w:top="1247" w:right="1134" w:bottom="1474" w:left="1418" w:header="454" w:footer="851" w:gutter="0"/>
          <w:cols w:space="720"/>
          <w:titlePg/>
          <w:docGrid w:linePitch="360"/>
        </w:sectPr>
      </w:pPr>
      <w:r w:rsidRPr="00675181">
        <w:fldChar w:fldCharType="end"/>
      </w:r>
    </w:p>
    <w:p w14:paraId="4109336F" w14:textId="17C7381A" w:rsidR="001E6C5B" w:rsidRPr="00AF659C" w:rsidRDefault="00F5401C" w:rsidP="008B2DDD">
      <w:pPr>
        <w:pStyle w:val="1Heading"/>
        <w:numPr>
          <w:ilvl w:val="0"/>
          <w:numId w:val="0"/>
        </w:numPr>
      </w:pPr>
      <w:bookmarkStart w:id="1" w:name="_Toc70038296"/>
      <w:bookmarkStart w:id="2" w:name="_Toc74303446"/>
      <w:r w:rsidRPr="00AF659C">
        <w:t xml:space="preserve">Glossary of </w:t>
      </w:r>
      <w:r w:rsidR="002F72C4" w:rsidRPr="00AF659C">
        <w:t xml:space="preserve">Visitor Economy </w:t>
      </w:r>
      <w:r w:rsidRPr="00AF659C">
        <w:t>terms</w:t>
      </w:r>
      <w:bookmarkEnd w:id="1"/>
      <w:bookmarkEnd w:id="2"/>
    </w:p>
    <w:tbl>
      <w:tblPr>
        <w:tblStyle w:val="ListTable3-Accent1"/>
        <w:tblW w:w="8926" w:type="dxa"/>
        <w:tblLook w:val="00A0" w:firstRow="1" w:lastRow="0" w:firstColumn="1" w:lastColumn="0" w:noHBand="0" w:noVBand="0"/>
      </w:tblPr>
      <w:tblGrid>
        <w:gridCol w:w="1838"/>
        <w:gridCol w:w="7088"/>
      </w:tblGrid>
      <w:tr w:rsidR="00FE2862" w:rsidRPr="00AF659C" w14:paraId="10A83D49" w14:textId="77777777" w:rsidTr="00E359B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38" w:type="dxa"/>
            <w:tcBorders>
              <w:bottom w:val="single" w:sz="4" w:space="0" w:color="B7AFAD" w:themeColor="accent5" w:themeTint="99"/>
            </w:tcBorders>
            <w:tcMar>
              <w:top w:w="28" w:type="dxa"/>
              <w:bottom w:w="28" w:type="dxa"/>
            </w:tcMar>
          </w:tcPr>
          <w:p w14:paraId="1BAAD62F" w14:textId="77777777" w:rsidR="00FE2862" w:rsidRPr="00AF659C" w:rsidRDefault="00FE2862" w:rsidP="009613D0">
            <w:pPr>
              <w:spacing w:before="20" w:after="20"/>
              <w:rPr>
                <w:rFonts w:cs="Arial"/>
                <w:sz w:val="18"/>
                <w:szCs w:val="18"/>
              </w:rPr>
            </w:pPr>
            <w:r w:rsidRPr="00AF659C">
              <w:rPr>
                <w:rFonts w:cs="Arial"/>
                <w:sz w:val="18"/>
                <w:szCs w:val="18"/>
              </w:rPr>
              <w:t>Term</w:t>
            </w:r>
          </w:p>
        </w:tc>
        <w:tc>
          <w:tcPr>
            <w:cnfStyle w:val="000010000000" w:firstRow="0" w:lastRow="0" w:firstColumn="0" w:lastColumn="0" w:oddVBand="1" w:evenVBand="0" w:oddHBand="0" w:evenHBand="0" w:firstRowFirstColumn="0" w:firstRowLastColumn="0" w:lastRowFirstColumn="0" w:lastRowLastColumn="0"/>
            <w:tcW w:w="7088" w:type="dxa"/>
            <w:tcBorders>
              <w:bottom w:val="single" w:sz="4" w:space="0" w:color="B7AFAD" w:themeColor="accent5" w:themeTint="99"/>
            </w:tcBorders>
            <w:tcMar>
              <w:top w:w="28" w:type="dxa"/>
              <w:bottom w:w="28" w:type="dxa"/>
            </w:tcMar>
          </w:tcPr>
          <w:p w14:paraId="03E79A3A" w14:textId="77777777" w:rsidR="00FE2862" w:rsidRPr="00AF659C" w:rsidRDefault="00FE2862" w:rsidP="00E359B4">
            <w:pPr>
              <w:spacing w:before="20" w:after="20"/>
              <w:ind w:right="42"/>
              <w:rPr>
                <w:rFonts w:cs="Arial"/>
                <w:sz w:val="18"/>
                <w:szCs w:val="18"/>
              </w:rPr>
            </w:pPr>
            <w:r w:rsidRPr="00AF659C">
              <w:rPr>
                <w:rFonts w:cs="Arial"/>
                <w:sz w:val="18"/>
                <w:szCs w:val="18"/>
              </w:rPr>
              <w:t>Meaning</w:t>
            </w:r>
          </w:p>
        </w:tc>
      </w:tr>
      <w:tr w:rsidR="00FE2862" w:rsidRPr="00AF659C" w14:paraId="1741364E"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131C6599" w14:textId="77777777" w:rsidR="00FE2862" w:rsidRPr="00AF659C" w:rsidRDefault="00FE2862" w:rsidP="009613D0">
            <w:pPr>
              <w:spacing w:before="20" w:after="20"/>
              <w:rPr>
                <w:rFonts w:asciiTheme="majorHAnsi" w:hAnsiTheme="majorHAnsi" w:cs="Arial"/>
                <w:sz w:val="18"/>
                <w:szCs w:val="18"/>
              </w:rPr>
            </w:pPr>
            <w:r w:rsidRPr="00AF659C">
              <w:rPr>
                <w:rFonts w:asciiTheme="majorHAnsi" w:hAnsiTheme="majorHAnsi" w:cs="Arial"/>
                <w:sz w:val="18"/>
                <w:szCs w:val="18"/>
              </w:rPr>
              <w:t>Visitor</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437268E9" w14:textId="659E3402" w:rsidR="00FE2862" w:rsidRPr="00AF659C" w:rsidRDefault="0036134F" w:rsidP="00E359B4">
            <w:pPr>
              <w:spacing w:before="20" w:after="20"/>
              <w:ind w:right="42"/>
              <w:rPr>
                <w:rFonts w:asciiTheme="majorHAnsi" w:hAnsiTheme="majorHAnsi"/>
                <w:sz w:val="18"/>
                <w:szCs w:val="18"/>
              </w:rPr>
            </w:pPr>
            <w:r w:rsidRPr="00AF659C">
              <w:rPr>
                <w:rFonts w:asciiTheme="majorHAnsi" w:hAnsiTheme="majorHAnsi" w:cs="Arial"/>
                <w:sz w:val="18"/>
                <w:szCs w:val="18"/>
              </w:rPr>
              <w:t>Anyone</w:t>
            </w:r>
            <w:r w:rsidR="00FE2862" w:rsidRPr="00AF659C">
              <w:rPr>
                <w:rFonts w:asciiTheme="majorHAnsi" w:hAnsiTheme="majorHAnsi" w:cs="Arial"/>
                <w:sz w:val="18"/>
                <w:szCs w:val="18"/>
              </w:rPr>
              <w:t xml:space="preserve"> who either consume</w:t>
            </w:r>
            <w:r w:rsidR="001146A5" w:rsidRPr="00AF659C">
              <w:rPr>
                <w:rFonts w:asciiTheme="majorHAnsi" w:hAnsiTheme="majorHAnsi" w:cs="Arial"/>
                <w:sz w:val="18"/>
                <w:szCs w:val="18"/>
              </w:rPr>
              <w:t>s</w:t>
            </w:r>
            <w:r w:rsidR="00FE2862" w:rsidRPr="00AF659C">
              <w:rPr>
                <w:rFonts w:asciiTheme="majorHAnsi" w:hAnsiTheme="majorHAnsi" w:cs="Arial"/>
                <w:sz w:val="18"/>
                <w:szCs w:val="18"/>
              </w:rPr>
              <w:t xml:space="preserve"> or desire</w:t>
            </w:r>
            <w:r w:rsidR="001146A5" w:rsidRPr="00AF659C">
              <w:rPr>
                <w:rFonts w:asciiTheme="majorHAnsi" w:hAnsiTheme="majorHAnsi" w:cs="Arial"/>
                <w:sz w:val="18"/>
                <w:szCs w:val="18"/>
              </w:rPr>
              <w:t>s</w:t>
            </w:r>
            <w:r w:rsidR="00FE2862" w:rsidRPr="00AF659C">
              <w:rPr>
                <w:rFonts w:asciiTheme="majorHAnsi" w:hAnsiTheme="majorHAnsi" w:cs="Arial"/>
                <w:sz w:val="18"/>
                <w:szCs w:val="18"/>
              </w:rPr>
              <w:t xml:space="preserve"> travel-related services for stays of less than a year</w:t>
            </w:r>
          </w:p>
        </w:tc>
      </w:tr>
      <w:tr w:rsidR="00FE2862" w:rsidRPr="00AF659C" w14:paraId="30803ADD"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shd w:val="clear" w:color="auto" w:fill="E4E1DC" w:themeFill="accent6"/>
            <w:tcMar>
              <w:top w:w="28" w:type="dxa"/>
              <w:bottom w:w="28" w:type="dxa"/>
            </w:tcMar>
          </w:tcPr>
          <w:p w14:paraId="05D08F30" w14:textId="77777777" w:rsidR="00FE2862" w:rsidRPr="00AF659C" w:rsidDel="00DF3B5B" w:rsidRDefault="00FE2862" w:rsidP="009613D0">
            <w:pPr>
              <w:spacing w:before="20" w:after="20"/>
              <w:rPr>
                <w:rFonts w:asciiTheme="majorHAnsi" w:hAnsiTheme="majorHAnsi" w:cs="Arial"/>
                <w:sz w:val="18"/>
                <w:szCs w:val="18"/>
              </w:rPr>
            </w:pPr>
            <w:r w:rsidRPr="00AF659C">
              <w:rPr>
                <w:rFonts w:asciiTheme="majorHAnsi" w:hAnsiTheme="majorHAnsi" w:cs="Arial"/>
                <w:sz w:val="18"/>
                <w:szCs w:val="18"/>
              </w:rPr>
              <w:t>Segments</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shd w:val="clear" w:color="auto" w:fill="E4E1DC" w:themeFill="accent6"/>
            <w:tcMar>
              <w:top w:w="28" w:type="dxa"/>
              <w:bottom w:w="28" w:type="dxa"/>
            </w:tcMar>
          </w:tcPr>
          <w:p w14:paraId="2D11D032" w14:textId="24154C7B" w:rsidR="00FE2862" w:rsidRPr="00AF659C" w:rsidRDefault="00FE2862" w:rsidP="00E359B4">
            <w:pPr>
              <w:spacing w:before="20" w:after="20"/>
              <w:ind w:right="42"/>
              <w:rPr>
                <w:rFonts w:asciiTheme="majorHAnsi" w:hAnsiTheme="majorHAnsi" w:cs="Arial"/>
                <w:sz w:val="18"/>
                <w:szCs w:val="18"/>
              </w:rPr>
            </w:pPr>
            <w:r w:rsidRPr="00AF659C">
              <w:rPr>
                <w:rFonts w:asciiTheme="majorHAnsi" w:hAnsiTheme="majorHAnsi" w:cs="Arial"/>
                <w:b/>
                <w:bCs/>
                <w:sz w:val="18"/>
                <w:szCs w:val="18"/>
              </w:rPr>
              <w:t>Types of visitors</w:t>
            </w:r>
            <w:r w:rsidR="00727C0B" w:rsidRPr="00AF659C">
              <w:rPr>
                <w:rFonts w:asciiTheme="majorHAnsi" w:hAnsiTheme="majorHAnsi" w:cs="Arial"/>
                <w:sz w:val="18"/>
                <w:szCs w:val="18"/>
              </w:rPr>
              <w:t xml:space="preserve"> (</w:t>
            </w:r>
            <w:r w:rsidRPr="00AF659C">
              <w:rPr>
                <w:rFonts w:asciiTheme="majorHAnsi" w:hAnsiTheme="majorHAnsi" w:cs="Arial"/>
                <w:sz w:val="18"/>
                <w:szCs w:val="18"/>
              </w:rPr>
              <w:t>for international visitors, as declared on passenger arrival cards)</w:t>
            </w:r>
          </w:p>
        </w:tc>
      </w:tr>
      <w:tr w:rsidR="00FE2862" w:rsidRPr="00AF659C" w14:paraId="3137EE30"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425EFE49" w14:textId="6023BDDC" w:rsidR="00FE2862" w:rsidRPr="00AF659C" w:rsidRDefault="00FE2862" w:rsidP="009613D0">
            <w:pPr>
              <w:spacing w:before="20" w:after="20"/>
              <w:rPr>
                <w:rFonts w:asciiTheme="majorHAnsi" w:hAnsiTheme="majorHAnsi" w:cs="Arial"/>
                <w:b w:val="0"/>
                <w:bCs w:val="0"/>
                <w:sz w:val="18"/>
                <w:szCs w:val="18"/>
              </w:rPr>
            </w:pPr>
            <w:r w:rsidRPr="00AF659C">
              <w:rPr>
                <w:rFonts w:asciiTheme="majorHAnsi" w:hAnsiTheme="majorHAnsi" w:cs="Arial"/>
                <w:sz w:val="18"/>
                <w:szCs w:val="18"/>
              </w:rPr>
              <w:t xml:space="preserve">Holiday </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514E13BB" w14:textId="2F5B32D8" w:rsidR="00FE2862" w:rsidRPr="00AF659C" w:rsidRDefault="00FE2862"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Travel for the primary purpose of rest and recreation (including participating in sport, attending sporting, cultural events or festivals, shopping, or accompanying a conference attendee)</w:t>
            </w:r>
          </w:p>
        </w:tc>
      </w:tr>
      <w:tr w:rsidR="00FE2862" w:rsidRPr="00AF659C" w14:paraId="7C2F2841"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49B98685" w14:textId="77777777" w:rsidR="00FE2862" w:rsidRPr="00AF659C" w:rsidRDefault="00FE2862" w:rsidP="009613D0">
            <w:pPr>
              <w:spacing w:before="20" w:after="20"/>
              <w:rPr>
                <w:rFonts w:asciiTheme="majorHAnsi" w:hAnsiTheme="majorHAnsi" w:cs="Arial"/>
                <w:b w:val="0"/>
                <w:bCs w:val="0"/>
                <w:sz w:val="18"/>
                <w:szCs w:val="18"/>
              </w:rPr>
            </w:pPr>
            <w:r w:rsidRPr="00AF659C">
              <w:rPr>
                <w:rFonts w:asciiTheme="majorHAnsi" w:hAnsiTheme="majorHAnsi" w:cs="Arial"/>
                <w:sz w:val="18"/>
                <w:szCs w:val="18"/>
              </w:rPr>
              <w:t>Visiting friends and relatives</w:t>
            </w:r>
            <w:r w:rsidRPr="00AF659C">
              <w:rPr>
                <w:rFonts w:asciiTheme="majorHAnsi" w:hAnsiTheme="majorHAnsi" w:cs="Arial"/>
                <w:sz w:val="18"/>
                <w:szCs w:val="18"/>
              </w:rPr>
              <w:br/>
              <w:t>(VFR)</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6D6A8969" w14:textId="313FC3F9" w:rsidR="00FE2862" w:rsidRPr="00AF659C" w:rsidRDefault="00FE2862"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Travel for the primary purpose of visiting friends and relatives, including weddings</w:t>
            </w:r>
          </w:p>
        </w:tc>
      </w:tr>
      <w:tr w:rsidR="00FE2862" w:rsidRPr="00AF659C" w14:paraId="1103A527"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38282E5D" w14:textId="77777777" w:rsidR="00FE2862" w:rsidRPr="00AF659C" w:rsidRDefault="00FE2862" w:rsidP="009613D0">
            <w:pPr>
              <w:spacing w:before="20" w:after="20"/>
              <w:rPr>
                <w:rFonts w:asciiTheme="majorHAnsi" w:hAnsiTheme="majorHAnsi" w:cs="Arial"/>
                <w:b w:val="0"/>
                <w:bCs w:val="0"/>
                <w:sz w:val="18"/>
                <w:szCs w:val="18"/>
              </w:rPr>
            </w:pPr>
            <w:r w:rsidRPr="00AF659C">
              <w:rPr>
                <w:rFonts w:asciiTheme="majorHAnsi" w:hAnsiTheme="majorHAnsi" w:cs="Arial"/>
                <w:sz w:val="18"/>
                <w:szCs w:val="18"/>
              </w:rPr>
              <w:t>Business</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78877D39" w14:textId="40606BE8" w:rsidR="00FE2862" w:rsidRPr="00AF659C" w:rsidRDefault="00FE2862"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Travel for purposes relating to employment (including fly-in-fly-out work, meetings, conferences, conventions and training)</w:t>
            </w:r>
          </w:p>
        </w:tc>
      </w:tr>
      <w:tr w:rsidR="00FE2862" w:rsidRPr="00AF659C" w14:paraId="20C416D2"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53E372FA" w14:textId="77777777" w:rsidR="00FE2862" w:rsidRPr="00AF659C" w:rsidRDefault="00FE2862" w:rsidP="009613D0">
            <w:pPr>
              <w:spacing w:before="20" w:after="20"/>
              <w:rPr>
                <w:rFonts w:asciiTheme="majorHAnsi" w:hAnsiTheme="majorHAnsi" w:cs="Arial"/>
                <w:sz w:val="18"/>
                <w:szCs w:val="18"/>
              </w:rPr>
            </w:pPr>
            <w:r w:rsidRPr="00AF659C">
              <w:rPr>
                <w:rFonts w:asciiTheme="majorHAnsi" w:hAnsiTheme="majorHAnsi" w:cs="Arial"/>
                <w:sz w:val="18"/>
                <w:szCs w:val="18"/>
              </w:rPr>
              <w:t>Work</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57BED3CC" w14:textId="4F79F49C" w:rsidR="00FE2862" w:rsidRPr="00AF659C" w:rsidRDefault="00FE2862"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 xml:space="preserve">(International travellers only) </w:t>
            </w:r>
            <w:r w:rsidR="00353CDB" w:rsidRPr="00AF659C">
              <w:rPr>
                <w:rFonts w:asciiTheme="majorHAnsi" w:hAnsiTheme="majorHAnsi" w:cs="Arial"/>
                <w:sz w:val="18"/>
                <w:szCs w:val="18"/>
              </w:rPr>
              <w:t>T</w:t>
            </w:r>
            <w:r w:rsidRPr="00AF659C">
              <w:rPr>
                <w:rFonts w:asciiTheme="majorHAnsi" w:hAnsiTheme="majorHAnsi" w:cs="Arial"/>
                <w:sz w:val="18"/>
                <w:szCs w:val="18"/>
              </w:rPr>
              <w:t>ravel for the primary purpose of ongoing employment and work in Australia for less than a year</w:t>
            </w:r>
          </w:p>
        </w:tc>
      </w:tr>
      <w:tr w:rsidR="00FE2862" w:rsidRPr="00AF659C" w14:paraId="4CCE8806"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1DAC39E0" w14:textId="77777777" w:rsidR="00FE2862" w:rsidRPr="00AF659C" w:rsidRDefault="00FE2862" w:rsidP="009613D0">
            <w:pPr>
              <w:spacing w:before="20" w:after="20"/>
              <w:rPr>
                <w:rFonts w:asciiTheme="majorHAnsi" w:hAnsiTheme="majorHAnsi" w:cs="Arial"/>
                <w:sz w:val="18"/>
                <w:szCs w:val="18"/>
              </w:rPr>
            </w:pPr>
            <w:r w:rsidRPr="00AF659C">
              <w:rPr>
                <w:rFonts w:asciiTheme="majorHAnsi" w:hAnsiTheme="majorHAnsi" w:cs="Arial"/>
                <w:sz w:val="18"/>
                <w:szCs w:val="18"/>
              </w:rPr>
              <w:t>Education</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73351A11" w14:textId="14A9EACD" w:rsidR="00FE2862" w:rsidRPr="00AF659C" w:rsidRDefault="00FE2862"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 xml:space="preserve">(International travellers only) </w:t>
            </w:r>
            <w:r w:rsidR="00353CDB" w:rsidRPr="00AF659C">
              <w:rPr>
                <w:rFonts w:asciiTheme="majorHAnsi" w:hAnsiTheme="majorHAnsi" w:cs="Arial"/>
                <w:sz w:val="18"/>
                <w:szCs w:val="18"/>
              </w:rPr>
              <w:t>T</w:t>
            </w:r>
            <w:r w:rsidRPr="00AF659C">
              <w:rPr>
                <w:rFonts w:asciiTheme="majorHAnsi" w:hAnsiTheme="majorHAnsi" w:cs="Arial"/>
                <w:sz w:val="18"/>
                <w:szCs w:val="18"/>
              </w:rPr>
              <w:t>ravel for the primary purpose of study/upskilling in Australia for less than a year</w:t>
            </w:r>
          </w:p>
        </w:tc>
      </w:tr>
      <w:tr w:rsidR="00FE2862" w:rsidRPr="00AF659C" w14:paraId="3A1D50F4"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shd w:val="clear" w:color="auto" w:fill="E4E1DC" w:themeFill="accent6"/>
            <w:tcMar>
              <w:top w:w="28" w:type="dxa"/>
              <w:bottom w:w="28" w:type="dxa"/>
            </w:tcMar>
          </w:tcPr>
          <w:p w14:paraId="2A45240D" w14:textId="77777777" w:rsidR="00FE2862" w:rsidRPr="00AF659C" w:rsidRDefault="00FE2862" w:rsidP="009613D0">
            <w:pPr>
              <w:spacing w:before="20" w:after="20"/>
              <w:rPr>
                <w:rFonts w:asciiTheme="majorHAnsi" w:hAnsiTheme="majorHAnsi" w:cs="Arial"/>
                <w:sz w:val="18"/>
                <w:szCs w:val="18"/>
              </w:rPr>
            </w:pPr>
            <w:r w:rsidRPr="00AF659C">
              <w:rPr>
                <w:rFonts w:asciiTheme="majorHAnsi" w:hAnsiTheme="majorHAnsi" w:cs="Arial"/>
                <w:sz w:val="18"/>
                <w:szCs w:val="18"/>
              </w:rPr>
              <w:t>Destinations</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shd w:val="clear" w:color="auto" w:fill="E4E1DC" w:themeFill="accent6"/>
            <w:tcMar>
              <w:top w:w="28" w:type="dxa"/>
              <w:bottom w:w="28" w:type="dxa"/>
            </w:tcMar>
          </w:tcPr>
          <w:p w14:paraId="3984C058" w14:textId="04015DD5" w:rsidR="00FE2862" w:rsidRPr="00AF659C" w:rsidRDefault="00FE2862" w:rsidP="00E359B4">
            <w:pPr>
              <w:spacing w:before="20" w:after="20"/>
              <w:ind w:right="42"/>
              <w:rPr>
                <w:rFonts w:asciiTheme="majorHAnsi" w:hAnsiTheme="majorHAnsi" w:cs="Arial"/>
                <w:b/>
                <w:bCs/>
                <w:sz w:val="18"/>
                <w:szCs w:val="18"/>
              </w:rPr>
            </w:pPr>
            <w:r w:rsidRPr="00AF659C">
              <w:rPr>
                <w:rFonts w:asciiTheme="majorHAnsi" w:hAnsiTheme="majorHAnsi" w:cs="Arial"/>
                <w:b/>
                <w:bCs/>
                <w:sz w:val="18"/>
                <w:szCs w:val="18"/>
              </w:rPr>
              <w:t>Where visitors go</w:t>
            </w:r>
          </w:p>
        </w:tc>
      </w:tr>
      <w:tr w:rsidR="00FE2862" w:rsidRPr="00AF659C" w14:paraId="6E3733E4"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11B7673A" w14:textId="77777777" w:rsidR="00FE2862" w:rsidRPr="00AF659C" w:rsidRDefault="00FE2862" w:rsidP="009613D0">
            <w:pPr>
              <w:spacing w:before="20" w:after="20"/>
              <w:rPr>
                <w:rFonts w:asciiTheme="majorHAnsi" w:hAnsiTheme="majorHAnsi" w:cs="Arial"/>
                <w:sz w:val="18"/>
                <w:szCs w:val="18"/>
              </w:rPr>
            </w:pPr>
            <w:r w:rsidRPr="00AF659C">
              <w:rPr>
                <w:rFonts w:asciiTheme="majorHAnsi" w:hAnsiTheme="majorHAnsi" w:cs="Arial"/>
                <w:sz w:val="18"/>
                <w:szCs w:val="18"/>
              </w:rPr>
              <w:t>Cities</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43FFD398" w14:textId="7726BB1A" w:rsidR="00FE2862" w:rsidRPr="00AF659C" w:rsidRDefault="00FE2862"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 xml:space="preserve">The tourism regions of </w:t>
            </w:r>
            <w:r w:rsidR="00BE4EA6">
              <w:rPr>
                <w:rFonts w:asciiTheme="majorHAnsi" w:hAnsiTheme="majorHAnsi" w:cs="Arial"/>
                <w:sz w:val="18"/>
                <w:szCs w:val="18"/>
              </w:rPr>
              <w:t>s</w:t>
            </w:r>
            <w:r w:rsidRPr="00AF659C">
              <w:rPr>
                <w:rFonts w:asciiTheme="majorHAnsi" w:hAnsiTheme="majorHAnsi" w:cs="Arial"/>
                <w:sz w:val="18"/>
                <w:szCs w:val="18"/>
              </w:rPr>
              <w:t xml:space="preserve">tate and </w:t>
            </w:r>
            <w:r w:rsidR="00BE4EA6">
              <w:rPr>
                <w:rFonts w:asciiTheme="majorHAnsi" w:hAnsiTheme="majorHAnsi" w:cs="Arial"/>
                <w:sz w:val="18"/>
                <w:szCs w:val="18"/>
              </w:rPr>
              <w:t>t</w:t>
            </w:r>
            <w:r w:rsidRPr="00AF659C">
              <w:rPr>
                <w:rFonts w:asciiTheme="majorHAnsi" w:hAnsiTheme="majorHAnsi" w:cs="Arial"/>
                <w:sz w:val="18"/>
                <w:szCs w:val="18"/>
              </w:rPr>
              <w:t xml:space="preserve">erritory capitals: Adelaide, Brisbane, </w:t>
            </w:r>
            <w:r w:rsidR="0054009D" w:rsidRPr="00AF659C">
              <w:rPr>
                <w:rFonts w:asciiTheme="majorHAnsi" w:hAnsiTheme="majorHAnsi" w:cs="Arial"/>
                <w:sz w:val="18"/>
                <w:szCs w:val="18"/>
              </w:rPr>
              <w:t xml:space="preserve">Canberra, Darwin, </w:t>
            </w:r>
            <w:r w:rsidRPr="00AF659C">
              <w:rPr>
                <w:rFonts w:asciiTheme="majorHAnsi" w:hAnsiTheme="majorHAnsi" w:cs="Arial"/>
                <w:sz w:val="18"/>
                <w:szCs w:val="18"/>
              </w:rPr>
              <w:t>Hobart, Melbourne, Perth</w:t>
            </w:r>
            <w:r w:rsidR="0054009D" w:rsidRPr="00AF659C">
              <w:rPr>
                <w:rFonts w:asciiTheme="majorHAnsi" w:hAnsiTheme="majorHAnsi" w:cs="Arial"/>
                <w:sz w:val="18"/>
                <w:szCs w:val="18"/>
              </w:rPr>
              <w:t xml:space="preserve"> and</w:t>
            </w:r>
            <w:r w:rsidRPr="00AF659C">
              <w:rPr>
                <w:rFonts w:asciiTheme="majorHAnsi" w:hAnsiTheme="majorHAnsi" w:cs="Arial"/>
                <w:sz w:val="18"/>
                <w:szCs w:val="18"/>
              </w:rPr>
              <w:t xml:space="preserve"> Sydney </w:t>
            </w:r>
          </w:p>
        </w:tc>
      </w:tr>
      <w:tr w:rsidR="009C1837" w:rsidRPr="00AF659C" w14:paraId="2608ACE5"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31384655" w14:textId="4F695C1E"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Clusters</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56EEE65F" w14:textId="17FFBA7A"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Geographic areas of coordinated visitor activity, often with a recognised attraction as a hub</w:t>
            </w:r>
          </w:p>
        </w:tc>
      </w:tr>
      <w:tr w:rsidR="009C1837" w:rsidRPr="00AF659C" w14:paraId="5F19690A"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56CE9448"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Regions</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4E1B8212" w14:textId="7073A529"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Any geographic part of Australia outside the cities</w:t>
            </w:r>
          </w:p>
        </w:tc>
      </w:tr>
      <w:tr w:rsidR="009C1837" w:rsidRPr="00AF659C" w14:paraId="7E6A9454"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shd w:val="clear" w:color="auto" w:fill="E4E1DC" w:themeFill="accent6"/>
            <w:tcMar>
              <w:top w:w="28" w:type="dxa"/>
              <w:bottom w:w="28" w:type="dxa"/>
            </w:tcMar>
          </w:tcPr>
          <w:p w14:paraId="19174AC9" w14:textId="21281162"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 xml:space="preserve">Source markets </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shd w:val="clear" w:color="auto" w:fill="E4E1DC" w:themeFill="accent6"/>
            <w:tcMar>
              <w:top w:w="28" w:type="dxa"/>
              <w:bottom w:w="28" w:type="dxa"/>
            </w:tcMar>
          </w:tcPr>
          <w:p w14:paraId="2D9CC5CE" w14:textId="7139476F"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sz w:val="18"/>
                <w:szCs w:val="18"/>
              </w:rPr>
              <w:t>Major groups of countries from which international visitors come to Australia</w:t>
            </w:r>
          </w:p>
        </w:tc>
      </w:tr>
      <w:tr w:rsidR="009C1837" w:rsidRPr="00AF659C" w14:paraId="1710F7EC"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65C84DB8" w14:textId="1F999844"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Developed Asia</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505A8574" w14:textId="3D766104"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Japan, Korea, Singapore, Taiwan</w:t>
            </w:r>
          </w:p>
        </w:tc>
      </w:tr>
      <w:tr w:rsidR="009C1837" w:rsidRPr="00AF659C" w14:paraId="7CAFC8CD"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7E5FD916" w14:textId="597E6278"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Developed English</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3E180F83" w14:textId="01749B51"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Canada, New Zealand, UK, USA</w:t>
            </w:r>
          </w:p>
        </w:tc>
      </w:tr>
      <w:tr w:rsidR="009C1837" w:rsidRPr="00AF659C" w14:paraId="6025B7CC"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5E11199A"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Emerging Asia</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511002B5" w14:textId="71772320"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Indonesia, Malaysia, Philippines, Thailand, Vietnam</w:t>
            </w:r>
          </w:p>
        </w:tc>
      </w:tr>
      <w:tr w:rsidR="009C1837" w:rsidRPr="00AF659C" w14:paraId="42729401"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0214A9CC" w14:textId="22CC22C5"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Other Western</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6DC2A21E" w14:textId="028B8561"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 xml:space="preserve">European countries such as </w:t>
            </w:r>
            <w:r w:rsidRPr="00AF659C">
              <w:rPr>
                <w:rFonts w:asciiTheme="majorHAnsi" w:hAnsiTheme="majorHAnsi"/>
                <w:sz w:val="18"/>
                <w:szCs w:val="18"/>
              </w:rPr>
              <w:t>France, Germany, Italy, Netherlands, Scandinavia and Switzerland</w:t>
            </w:r>
          </w:p>
        </w:tc>
      </w:tr>
      <w:tr w:rsidR="009C1837" w:rsidRPr="00AF659C" w14:paraId="17358EF1" w14:textId="77777777" w:rsidTr="00B04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shd w:val="clear" w:color="auto" w:fill="E4E1DC" w:themeFill="accent6"/>
            <w:tcMar>
              <w:top w:w="28" w:type="dxa"/>
              <w:bottom w:w="28" w:type="dxa"/>
            </w:tcMar>
          </w:tcPr>
          <w:p w14:paraId="62A796E5" w14:textId="5C50884C"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Providers</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shd w:val="clear" w:color="auto" w:fill="E4E1DC" w:themeFill="accent6"/>
            <w:tcMar>
              <w:top w:w="28" w:type="dxa"/>
              <w:bottom w:w="28" w:type="dxa"/>
            </w:tcMar>
          </w:tcPr>
          <w:p w14:paraId="5254B877" w14:textId="6A819C99"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Those providing or promoting services to a visitor</w:t>
            </w:r>
          </w:p>
        </w:tc>
      </w:tr>
      <w:tr w:rsidR="009C1837" w:rsidRPr="00AF659C" w14:paraId="191FF23B"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1C0B16E0" w14:textId="77777777" w:rsidR="009C1837" w:rsidRPr="00AF659C" w:rsidRDefault="009C1837" w:rsidP="009C1837">
            <w:pPr>
              <w:spacing w:before="20" w:after="20"/>
              <w:rPr>
                <w:rFonts w:asciiTheme="majorHAnsi" w:hAnsiTheme="majorHAnsi" w:cs="Arial"/>
                <w:sz w:val="18"/>
                <w:szCs w:val="18"/>
              </w:rPr>
            </w:pPr>
            <w:bookmarkStart w:id="3" w:name="_Hlk69656040"/>
            <w:r w:rsidRPr="00AF659C">
              <w:rPr>
                <w:rFonts w:asciiTheme="majorHAnsi" w:hAnsiTheme="majorHAnsi" w:cs="Arial"/>
                <w:sz w:val="18"/>
                <w:szCs w:val="18"/>
              </w:rPr>
              <w:t xml:space="preserve">Accommodation </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76993BC7" w14:textId="3D8897E8"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Places visitors stay, including hotels, resorts, motels, serviced apartments, caravan parks, B&amp;Bs, and sharing economy providers (Airbnb)</w:t>
            </w:r>
          </w:p>
        </w:tc>
      </w:tr>
      <w:tr w:rsidR="009C1837" w:rsidRPr="00AF659C" w14:paraId="2C499144"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799C8098"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Aviation</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4DBBE3E8" w14:textId="1878AA96"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All airlines and airport services</w:t>
            </w:r>
          </w:p>
        </w:tc>
      </w:tr>
      <w:tr w:rsidR="009C1837" w:rsidRPr="00AF659C" w14:paraId="16DB6BBC"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1D56B286"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Culture, arts and recreation</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220B89D6" w14:textId="31219AE7"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Cultural services, heritage sites, museums, nature reserves, casinos, other gambling services and sports and recreation services; including function and event centres</w:t>
            </w:r>
          </w:p>
        </w:tc>
      </w:tr>
      <w:tr w:rsidR="009C1837" w:rsidRPr="00AF659C" w14:paraId="79DCEB8A"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1D6F47E6"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Education and training</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51260FCE" w14:textId="77777777"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Tertiary education and adult, community and other education services (attributable to the Visitor Economy)</w:t>
            </w:r>
          </w:p>
        </w:tc>
      </w:tr>
      <w:tr w:rsidR="009C1837" w:rsidRPr="00AF659C" w14:paraId="0678C42A"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2B450F82" w14:textId="57E60574"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Food services</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1370CA2B" w14:textId="02F5A274"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Places that serve food and drinks, including cafes, restaurants and takeaway food services (including catering) and pubs, bars, taverns and clubs</w:t>
            </w:r>
          </w:p>
        </w:tc>
      </w:tr>
      <w:tr w:rsidR="009C1837" w:rsidRPr="00AF659C" w14:paraId="6C611436"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7EDCF03B"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 xml:space="preserve">Ground transport </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7CF9145F" w14:textId="678CE2E1"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Water, rail, road transport (incl. taxis), passenger car rental/hiring and transport equipment rental and scenic and sightseeing transport, including cruising</w:t>
            </w:r>
          </w:p>
        </w:tc>
      </w:tr>
      <w:tr w:rsidR="009C1837" w:rsidRPr="00AF659C" w14:paraId="71D30758"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5E3AA39F"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Travel agency and information services</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0AA3FC35" w14:textId="3C386591"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All businesses and individuals acting as agents in selling travel, tour and accommodation services, and providing travel arrangement and reservation services for airlines, cars, hotels and restaurants</w:t>
            </w:r>
          </w:p>
        </w:tc>
      </w:tr>
      <w:tr w:rsidR="009C1837" w:rsidRPr="00AF659C" w14:paraId="277E663B"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620A319C" w14:textId="0B78987D"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 xml:space="preserve">Retail </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3C1E09E9" w14:textId="5A9D44B0"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All retail trade, including motor-vehicle, fuel, food and other store-based sales</w:t>
            </w:r>
          </w:p>
        </w:tc>
      </w:tr>
      <w:tr w:rsidR="009C1837" w:rsidRPr="00AF659C" w14:paraId="181DC693" w14:textId="77777777" w:rsidTr="00E359B4">
        <w:tc>
          <w:tcPr>
            <w:cnfStyle w:val="001000000000" w:firstRow="0" w:lastRow="0" w:firstColumn="1" w:lastColumn="0" w:oddVBand="0" w:evenVBand="0" w:oddHBand="0" w:evenHBand="0" w:firstRowFirstColumn="0" w:firstRowLastColumn="0" w:lastRowFirstColumn="0" w:lastRowLastColumn="0"/>
            <w:tcW w:w="8926" w:type="dxa"/>
            <w:gridSpan w:val="2"/>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shd w:val="clear" w:color="auto" w:fill="E4E1DC" w:themeFill="accent6"/>
            <w:tcMar>
              <w:top w:w="28" w:type="dxa"/>
              <w:bottom w:w="28" w:type="dxa"/>
            </w:tcMar>
          </w:tcPr>
          <w:p w14:paraId="2329DD5C" w14:textId="6DCAD037"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Economics</w:t>
            </w:r>
          </w:p>
        </w:tc>
      </w:tr>
      <w:tr w:rsidR="009C1837" w:rsidRPr="00AF659C" w14:paraId="2AD48B24"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66DEC0BE" w14:textId="255E1156"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Visitor Economy</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0A9528F8" w14:textId="39176F76"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All those who either consume or desire travel-related services, and those who provide or promote those services</w:t>
            </w:r>
          </w:p>
        </w:tc>
      </w:tr>
      <w:bookmarkEnd w:id="3"/>
      <w:tr w:rsidR="009C1837" w:rsidRPr="00AF659C" w14:paraId="116FDD65"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36EAADBC"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CAGR</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6417CDFA" w14:textId="31978E38"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Compound annual growth rate</w:t>
            </w:r>
          </w:p>
        </w:tc>
      </w:tr>
      <w:tr w:rsidR="009C1837" w:rsidRPr="00AF659C" w14:paraId="28512FD9"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0B8D30DB"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GVA</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4297F624" w14:textId="6F33C6E3"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Gross Value Add, being the tax-adjusted value for the amount of goods and services that have been produced in a sub</w:t>
            </w:r>
            <w:r w:rsidR="00847318">
              <w:rPr>
                <w:rFonts w:asciiTheme="majorHAnsi" w:hAnsiTheme="majorHAnsi" w:cs="Arial"/>
                <w:sz w:val="18"/>
                <w:szCs w:val="18"/>
              </w:rPr>
              <w:t>-</w:t>
            </w:r>
            <w:r w:rsidRPr="00AF659C">
              <w:rPr>
                <w:rFonts w:asciiTheme="majorHAnsi" w:hAnsiTheme="majorHAnsi" w:cs="Arial"/>
                <w:sz w:val="18"/>
                <w:szCs w:val="18"/>
              </w:rPr>
              <w:t>segment of the economy, minus the costs that are directly attributable to that production</w:t>
            </w:r>
          </w:p>
        </w:tc>
      </w:tr>
      <w:tr w:rsidR="009C1837" w:rsidRPr="00AF659C" w14:paraId="76888E3E"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4DA563BC"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Supply side</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5CEFFD36" w14:textId="2B5B3DCA"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All businesses who provide or promote services to visitors</w:t>
            </w:r>
          </w:p>
        </w:tc>
      </w:tr>
      <w:tr w:rsidR="009C1837" w:rsidRPr="00AF659C" w14:paraId="1414DAFD" w14:textId="77777777" w:rsidTr="00E35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6FC5D5A2"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Demand side</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13A1A476" w14:textId="4542BB37"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 xml:space="preserve">All individuals who consume or desire travel-related services </w:t>
            </w:r>
          </w:p>
        </w:tc>
      </w:tr>
      <w:tr w:rsidR="009C1837" w:rsidRPr="00AF659C" w14:paraId="1AF00D1C" w14:textId="77777777" w:rsidTr="00E359B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7F21D407" w14:textId="77777777" w:rsidR="009C1837" w:rsidRPr="00AF659C" w:rsidRDefault="009C1837" w:rsidP="009C1837">
            <w:pPr>
              <w:spacing w:before="20" w:after="20"/>
              <w:rPr>
                <w:rFonts w:asciiTheme="majorHAnsi" w:hAnsiTheme="majorHAnsi" w:cs="Arial"/>
                <w:sz w:val="18"/>
                <w:szCs w:val="18"/>
              </w:rPr>
            </w:pPr>
            <w:r w:rsidRPr="00AF659C">
              <w:rPr>
                <w:rFonts w:asciiTheme="majorHAnsi" w:hAnsiTheme="majorHAnsi" w:cs="Arial"/>
                <w:sz w:val="18"/>
                <w:szCs w:val="18"/>
              </w:rPr>
              <w:t>Infrastructure</w:t>
            </w:r>
          </w:p>
        </w:tc>
        <w:tc>
          <w:tcPr>
            <w:cnfStyle w:val="000010000000" w:firstRow="0" w:lastRow="0" w:firstColumn="0" w:lastColumn="0" w:oddVBand="1" w:evenVBand="0" w:oddHBand="0" w:evenHBand="0" w:firstRowFirstColumn="0" w:firstRowLastColumn="0" w:lastRowFirstColumn="0" w:lastRowLastColumn="0"/>
            <w:tcW w:w="7088" w:type="dxa"/>
            <w:tc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tcBorders>
            <w:tcMar>
              <w:top w:w="28" w:type="dxa"/>
              <w:bottom w:w="28" w:type="dxa"/>
            </w:tcMar>
          </w:tcPr>
          <w:p w14:paraId="4FD0129E" w14:textId="060DDD72" w:rsidR="009C1837" w:rsidRPr="00AF659C" w:rsidRDefault="009C1837" w:rsidP="00E359B4">
            <w:pPr>
              <w:spacing w:before="20" w:after="20"/>
              <w:ind w:right="42"/>
              <w:rPr>
                <w:rFonts w:asciiTheme="majorHAnsi" w:hAnsiTheme="majorHAnsi" w:cs="Arial"/>
                <w:sz w:val="18"/>
                <w:szCs w:val="18"/>
              </w:rPr>
            </w:pPr>
            <w:r w:rsidRPr="00AF659C">
              <w:rPr>
                <w:rFonts w:asciiTheme="majorHAnsi" w:hAnsiTheme="majorHAnsi" w:cs="Arial"/>
                <w:sz w:val="18"/>
                <w:szCs w:val="18"/>
              </w:rPr>
              <w:t>Physical and digital assets needed to provide services to visitors, including transport, accommodation, communication, health and human services</w:t>
            </w:r>
          </w:p>
        </w:tc>
      </w:tr>
    </w:tbl>
    <w:p w14:paraId="06339C8E" w14:textId="77777777" w:rsidR="00F5401C" w:rsidRPr="00AF659C" w:rsidRDefault="00F5401C" w:rsidP="00F5401C">
      <w:pPr>
        <w:rPr>
          <w:rFonts w:asciiTheme="majorHAnsi" w:hAnsiTheme="majorHAnsi"/>
        </w:rPr>
      </w:pPr>
    </w:p>
    <w:p w14:paraId="79CFE976" w14:textId="5159D083" w:rsidR="003D0BFC" w:rsidRPr="00AF659C" w:rsidRDefault="003D0BFC">
      <w:pPr>
        <w:spacing w:line="252" w:lineRule="auto"/>
      </w:pPr>
    </w:p>
    <w:p w14:paraId="120B422B" w14:textId="4AB62D2D" w:rsidR="00812E15" w:rsidRPr="00AF659C" w:rsidRDefault="00812E15" w:rsidP="008B2DDD">
      <w:pPr>
        <w:rPr>
          <w:lang w:eastAsia="en-US"/>
        </w:rPr>
      </w:pPr>
      <w:bookmarkStart w:id="4" w:name="_Toc70038298"/>
    </w:p>
    <w:p w14:paraId="2F73FEC8" w14:textId="6F8D127D" w:rsidR="00F5401C" w:rsidRPr="00AF659C" w:rsidRDefault="004F2E82" w:rsidP="00B10260">
      <w:pPr>
        <w:pStyle w:val="1Heading"/>
        <w:numPr>
          <w:ilvl w:val="0"/>
          <w:numId w:val="0"/>
        </w:numPr>
      </w:pPr>
      <w:bookmarkStart w:id="5" w:name="_Toc74303447"/>
      <w:r w:rsidRPr="00AF659C">
        <w:t>Introduction</w:t>
      </w:r>
      <w:bookmarkEnd w:id="4"/>
      <w:bookmarkEnd w:id="5"/>
    </w:p>
    <w:p w14:paraId="61E9A283" w14:textId="0174E603" w:rsidR="00C72295" w:rsidRPr="00AF659C" w:rsidRDefault="00955B75" w:rsidP="00955B75">
      <w:bookmarkStart w:id="6" w:name="_Hlk70277116"/>
      <w:r w:rsidRPr="00AF659C">
        <w:t>Australia’s $</w:t>
      </w:r>
      <w:r w:rsidR="00861D96" w:rsidRPr="00AF659C">
        <w:t xml:space="preserve">138 </w:t>
      </w:r>
      <w:r w:rsidRPr="00AF659C">
        <w:t xml:space="preserve">billion </w:t>
      </w:r>
      <w:r w:rsidR="004E6C87" w:rsidRPr="00AF659C">
        <w:t>Visitor Economy</w:t>
      </w:r>
      <w:r w:rsidRPr="00AF659C">
        <w:t xml:space="preserve"> is both a critical part of the </w:t>
      </w:r>
      <w:r w:rsidR="00785B3B" w:rsidRPr="00AF659C">
        <w:t xml:space="preserve">national </w:t>
      </w:r>
      <w:r w:rsidRPr="00AF659C">
        <w:t xml:space="preserve">economy and an extremely complex ecosystem. </w:t>
      </w:r>
      <w:r w:rsidR="00C72295" w:rsidRPr="00AF659C">
        <w:t xml:space="preserve">The </w:t>
      </w:r>
      <w:r w:rsidR="004E6C87" w:rsidRPr="00AF659C">
        <w:t>Visitor Economy</w:t>
      </w:r>
      <w:r w:rsidR="00C72295" w:rsidRPr="00AF659C">
        <w:t xml:space="preserve"> </w:t>
      </w:r>
      <w:r w:rsidR="00785B3B" w:rsidRPr="00AF659C">
        <w:t xml:space="preserve">is broader than </w:t>
      </w:r>
      <w:r w:rsidR="007111C0" w:rsidRPr="00AF659C">
        <w:t xml:space="preserve">that which </w:t>
      </w:r>
      <w:r w:rsidR="00FE2862" w:rsidRPr="00AF659C">
        <w:t xml:space="preserve">people normally regard as </w:t>
      </w:r>
      <w:r w:rsidR="00785B3B" w:rsidRPr="00AF659C">
        <w:t xml:space="preserve">‘tourism’: it spans those traveling for holidays, education or business and those visiting friends and relatives </w:t>
      </w:r>
      <w:r w:rsidR="00785B3B" w:rsidRPr="00AF659C">
        <w:rPr>
          <w:rFonts w:ascii="Arial" w:hAnsi="Arial" w:cs="Arial"/>
        </w:rPr>
        <w:t>‒</w:t>
      </w:r>
      <w:r w:rsidR="00785B3B" w:rsidRPr="00AF659C">
        <w:t xml:space="preserve"> both domestic and international – as well as the businesses and destinations that serve them. </w:t>
      </w:r>
    </w:p>
    <w:p w14:paraId="6DE8E854" w14:textId="2CA88E7A" w:rsidR="003F7A61" w:rsidRPr="00AF659C" w:rsidRDefault="003F7A61" w:rsidP="003F7A61">
      <w:pPr>
        <w:ind w:right="565"/>
      </w:pPr>
      <w:r w:rsidRPr="00AF659C">
        <w:t xml:space="preserve">This report comes at a critical time for the Visitor Economy. As we know, </w:t>
      </w:r>
      <w:r w:rsidR="00111A0E" w:rsidRPr="00AF659C">
        <w:t>Covid-19</w:t>
      </w:r>
      <w:r w:rsidRPr="00AF659C">
        <w:t xml:space="preserve"> has had a devastating effect, with total spend in Australia falling </w:t>
      </w:r>
      <w:r w:rsidRPr="00AF659C">
        <w:rPr>
          <w:lang w:val="en-ZA"/>
        </w:rPr>
        <w:t>49</w:t>
      </w:r>
      <w:r w:rsidR="00C83600" w:rsidRPr="00AF659C">
        <w:rPr>
          <w:lang w:val="en-ZA"/>
        </w:rPr>
        <w:t xml:space="preserve"> percent </w:t>
      </w:r>
      <w:r w:rsidRPr="00AF659C">
        <w:rPr>
          <w:lang w:val="en-ZA"/>
        </w:rPr>
        <w:t>from $138</w:t>
      </w:r>
      <w:r w:rsidR="00054879" w:rsidRPr="00AF659C">
        <w:rPr>
          <w:lang w:val="en-ZA"/>
        </w:rPr>
        <w:t> </w:t>
      </w:r>
      <w:r w:rsidRPr="00AF659C">
        <w:rPr>
          <w:lang w:val="en-ZA"/>
        </w:rPr>
        <w:t xml:space="preserve">billion in calendar </w:t>
      </w:r>
      <w:r w:rsidR="00054879" w:rsidRPr="00AF659C">
        <w:rPr>
          <w:lang w:val="en-ZA"/>
        </w:rPr>
        <w:t xml:space="preserve">year </w:t>
      </w:r>
      <w:r w:rsidRPr="00AF659C">
        <w:rPr>
          <w:lang w:val="en-ZA"/>
        </w:rPr>
        <w:t>2019 to $71 billion in 2020</w:t>
      </w:r>
      <w:r w:rsidRPr="00AF659C">
        <w:t>. The short-term focus must be on survival and recovery.</w:t>
      </w:r>
    </w:p>
    <w:p w14:paraId="64538897" w14:textId="1AC652E3" w:rsidR="00955B75" w:rsidRPr="00AF659C" w:rsidRDefault="00955B75" w:rsidP="003D0BFC">
      <w:pPr>
        <w:ind w:right="565"/>
      </w:pPr>
      <w:r w:rsidRPr="00AF659C">
        <w:t xml:space="preserve">However, that recovery must also position the </w:t>
      </w:r>
      <w:r w:rsidR="004E6C87" w:rsidRPr="00AF659C">
        <w:t>Visitor Economy</w:t>
      </w:r>
      <w:r w:rsidRPr="00AF659C">
        <w:t xml:space="preserve"> to thrive through the decade to come</w:t>
      </w:r>
      <w:r w:rsidR="003F7A61" w:rsidRPr="00AF659C">
        <w:t xml:space="preserve">. Even before the pandemic shock waves hit, the sector was grappling with imbalances in its key markets and in its workforce. It is also facing </w:t>
      </w:r>
      <w:r w:rsidR="00654268" w:rsidRPr="00AF659C">
        <w:t xml:space="preserve">shifts in visitor demographics and preferences, </w:t>
      </w:r>
      <w:r w:rsidR="003F7A61" w:rsidRPr="00AF659C">
        <w:t>the accelerating disruptions of digitisation</w:t>
      </w:r>
      <w:r w:rsidR="00654268" w:rsidRPr="00AF659C">
        <w:t xml:space="preserve"> and </w:t>
      </w:r>
      <w:r w:rsidR="003F7A61" w:rsidRPr="00AF659C">
        <w:t xml:space="preserve">automation, and </w:t>
      </w:r>
      <w:r w:rsidR="00654268" w:rsidRPr="00AF659C">
        <w:t xml:space="preserve">the need </w:t>
      </w:r>
      <w:r w:rsidR="003F7A61" w:rsidRPr="00AF659C">
        <w:t xml:space="preserve">to consolidate its social licence to operate. </w:t>
      </w:r>
      <w:r w:rsidRPr="00AF659C">
        <w:t xml:space="preserve">Negotiating those challenges is a sector with myriad participants pursuing multiple ends, </w:t>
      </w:r>
      <w:r w:rsidR="007111C0" w:rsidRPr="00AF659C">
        <w:t xml:space="preserve">which are </w:t>
      </w:r>
      <w:r w:rsidRPr="00AF659C">
        <w:t>not always aligned.</w:t>
      </w:r>
    </w:p>
    <w:p w14:paraId="73ABEB75" w14:textId="79ED30B6" w:rsidR="00955B75" w:rsidRPr="00AF659C" w:rsidRDefault="00955B75" w:rsidP="00955B75">
      <w:r w:rsidRPr="00AF659C">
        <w:t xml:space="preserve">What then </w:t>
      </w:r>
      <w:r w:rsidR="00C72295" w:rsidRPr="00AF659C">
        <w:t xml:space="preserve">could </w:t>
      </w:r>
      <w:r w:rsidRPr="00AF659C">
        <w:t xml:space="preserve">the </w:t>
      </w:r>
      <w:r w:rsidR="004E6C87" w:rsidRPr="00AF659C">
        <w:t>Visitor Economy</w:t>
      </w:r>
      <w:r w:rsidRPr="00AF659C">
        <w:t xml:space="preserve"> do to build long-term resilient growth through to at least 2030? One that sustains its natural assets, stimulates economic value and jobs, and contributes to the broader life and identity of the nation?</w:t>
      </w:r>
    </w:p>
    <w:p w14:paraId="2B30CF61" w14:textId="596E9B29" w:rsidR="003C4D54" w:rsidRPr="00AF659C" w:rsidRDefault="003C4D54" w:rsidP="003C4D54">
      <w:pPr>
        <w:ind w:right="565"/>
      </w:pPr>
      <w:r w:rsidRPr="00AF659C">
        <w:t xml:space="preserve">To answer those questions, Austrade </w:t>
      </w:r>
      <w:r w:rsidR="00137201" w:rsidRPr="00AF659C">
        <w:t xml:space="preserve">has </w:t>
      </w:r>
      <w:r w:rsidRPr="00AF659C">
        <w:t>engage</w:t>
      </w:r>
      <w:r w:rsidR="00137201" w:rsidRPr="00AF659C">
        <w:t>d</w:t>
      </w:r>
      <w:r w:rsidRPr="00AF659C">
        <w:t xml:space="preserve"> extensively with all elements of the Visitor Economy, </w:t>
      </w:r>
      <w:r w:rsidR="006E6F01" w:rsidRPr="00AF659C">
        <w:t xml:space="preserve">and </w:t>
      </w:r>
      <w:r w:rsidRPr="00AF659C">
        <w:t>commissioned invaluable data and insights from McKinsey and Company</w:t>
      </w:r>
      <w:r w:rsidR="006E6F01" w:rsidRPr="00AF659C">
        <w:t xml:space="preserve"> to support the findings of this report</w:t>
      </w:r>
      <w:r w:rsidRPr="00AF659C">
        <w:t>.</w:t>
      </w:r>
      <w:r w:rsidR="006E6F01" w:rsidRPr="00AF659C">
        <w:t xml:space="preserve"> It</w:t>
      </w:r>
      <w:r w:rsidR="00054879" w:rsidRPr="00AF659C">
        <w:t>s</w:t>
      </w:r>
      <w:r w:rsidR="006E6F01" w:rsidRPr="00AF659C">
        <w:t xml:space="preserve"> conclu</w:t>
      </w:r>
      <w:r w:rsidR="00054879" w:rsidRPr="00AF659C">
        <w:t>sion is as follows</w:t>
      </w:r>
      <w:r w:rsidR="006E6F01" w:rsidRPr="00AF659C">
        <w:t>:</w:t>
      </w:r>
    </w:p>
    <w:p w14:paraId="758D2EBE" w14:textId="6F59FB38" w:rsidR="00FA0686" w:rsidRPr="00AF659C" w:rsidRDefault="006E6F01" w:rsidP="003F7A61">
      <w:pPr>
        <w:rPr>
          <w:b/>
          <w:bCs/>
        </w:rPr>
      </w:pPr>
      <w:r w:rsidRPr="00AF659C">
        <w:rPr>
          <w:b/>
          <w:bCs/>
        </w:rPr>
        <w:t>T</w:t>
      </w:r>
      <w:bookmarkEnd w:id="6"/>
      <w:r w:rsidR="00955B75" w:rsidRPr="00AF659C">
        <w:rPr>
          <w:b/>
          <w:bCs/>
        </w:rPr>
        <w:t xml:space="preserve">he </w:t>
      </w:r>
      <w:r w:rsidR="004E6C87" w:rsidRPr="00AF659C">
        <w:rPr>
          <w:b/>
          <w:bCs/>
        </w:rPr>
        <w:t>Visitor Economy</w:t>
      </w:r>
      <w:r w:rsidR="00955B75" w:rsidRPr="00AF659C">
        <w:rPr>
          <w:b/>
          <w:bCs/>
        </w:rPr>
        <w:t xml:space="preserve"> must now </w:t>
      </w:r>
      <w:r w:rsidR="009E2966">
        <w:rPr>
          <w:b/>
          <w:bCs/>
        </w:rPr>
        <w:t>build</w:t>
      </w:r>
      <w:r w:rsidR="009E2966" w:rsidRPr="00AF659C">
        <w:rPr>
          <w:b/>
          <w:bCs/>
        </w:rPr>
        <w:t xml:space="preserve"> </w:t>
      </w:r>
      <w:r w:rsidR="00955B75" w:rsidRPr="00AF659C">
        <w:rPr>
          <w:b/>
          <w:bCs/>
        </w:rPr>
        <w:t>its future by diversifying its source markets</w:t>
      </w:r>
      <w:r w:rsidRPr="00AF659C">
        <w:rPr>
          <w:b/>
          <w:bCs/>
        </w:rPr>
        <w:t>;</w:t>
      </w:r>
      <w:r w:rsidR="00955B75" w:rsidRPr="00AF659C">
        <w:rPr>
          <w:b/>
          <w:bCs/>
        </w:rPr>
        <w:t xml:space="preserve"> modernising its offer, assets and workforce</w:t>
      </w:r>
      <w:r w:rsidRPr="00AF659C">
        <w:rPr>
          <w:b/>
          <w:bCs/>
        </w:rPr>
        <w:t>;</w:t>
      </w:r>
      <w:r w:rsidR="00955B75" w:rsidRPr="00AF659C">
        <w:rPr>
          <w:b/>
          <w:bCs/>
        </w:rPr>
        <w:t xml:space="preserve"> and collaborating at all levels to do so.</w:t>
      </w:r>
    </w:p>
    <w:p w14:paraId="11C7EA07" w14:textId="0B238924" w:rsidR="003C4D54" w:rsidRPr="00AF659C" w:rsidRDefault="003C4D54" w:rsidP="003C4D54">
      <w:pPr>
        <w:ind w:right="565"/>
      </w:pPr>
      <w:r w:rsidRPr="00AF659C">
        <w:t xml:space="preserve">Of these three themes – diversify, modernise and collaborate – the lynchpin is modernisation: putting to good use the innovations of the digital age, and helping people develop the social, cognitive and technology skills they need to serve our visitors well. </w:t>
      </w:r>
    </w:p>
    <w:p w14:paraId="53FCBA7D" w14:textId="2E2B9E06" w:rsidR="003C4D54" w:rsidRPr="00AF659C" w:rsidRDefault="003C4D54" w:rsidP="003C4D54">
      <w:pPr>
        <w:ind w:right="565"/>
      </w:pPr>
      <w:r w:rsidRPr="00AF659C">
        <w:t xml:space="preserve">The payoff from that work is imagined in the 2030 </w:t>
      </w:r>
      <w:r w:rsidR="00AC3F35">
        <w:t>v</w:t>
      </w:r>
      <w:r w:rsidRPr="00AF659C">
        <w:t xml:space="preserve">ision suggested in this report. There will be opportunities </w:t>
      </w:r>
      <w:r w:rsidR="00AB653E">
        <w:t xml:space="preserve">to draw visitors from </w:t>
      </w:r>
      <w:r w:rsidRPr="00AF659C">
        <w:t xml:space="preserve">more </w:t>
      </w:r>
      <w:r w:rsidR="00AB653E">
        <w:t xml:space="preserve">global </w:t>
      </w:r>
      <w:r w:rsidRPr="00AF659C">
        <w:t xml:space="preserve">diverse markets, and for more </w:t>
      </w:r>
      <w:r w:rsidR="00AB653E">
        <w:t xml:space="preserve">Australian </w:t>
      </w:r>
      <w:r w:rsidRPr="00AF659C">
        <w:t>destinations</w:t>
      </w:r>
      <w:r w:rsidR="006E6F01" w:rsidRPr="00AF659C">
        <w:t xml:space="preserve">, if the Visitor Economy draws on its </w:t>
      </w:r>
      <w:r w:rsidRPr="00AF659C">
        <w:t xml:space="preserve">collaborative as </w:t>
      </w:r>
      <w:r w:rsidR="007111C0" w:rsidRPr="00AF659C">
        <w:t xml:space="preserve">well </w:t>
      </w:r>
      <w:r w:rsidRPr="00AF659C">
        <w:t xml:space="preserve">as </w:t>
      </w:r>
      <w:r w:rsidR="006E6F01" w:rsidRPr="00AF659C">
        <w:t xml:space="preserve">its </w:t>
      </w:r>
      <w:r w:rsidRPr="00AF659C">
        <w:t>competitive instincts.</w:t>
      </w:r>
    </w:p>
    <w:p w14:paraId="5328F38E" w14:textId="6BC57C9F" w:rsidR="006E6F01" w:rsidRPr="00AF659C" w:rsidRDefault="006E6F01" w:rsidP="006E6F01">
      <w:pPr>
        <w:ind w:right="565"/>
      </w:pPr>
      <w:r w:rsidRPr="00AF659C">
        <w:t>The report is intended to serve two purposes. First, to suggest opportunities to act</w:t>
      </w:r>
      <w:r w:rsidR="00017310">
        <w:t xml:space="preserve"> on</w:t>
      </w:r>
      <w:r w:rsidRPr="00AF659C">
        <w:t xml:space="preserve"> and to stimulate the industry’s own conversations, decisions and actions. Second, as a resource for the ‘Reimagining the Visitor Economy’ Expert Panel to draw on to help the </w:t>
      </w:r>
      <w:r w:rsidR="00054879" w:rsidRPr="00AF659C">
        <w:t>g</w:t>
      </w:r>
      <w:r w:rsidRPr="00AF659C">
        <w:t>overnment shape a policy framework to guide the sector to long-term, sustainable and resilient prosperity.</w:t>
      </w:r>
    </w:p>
    <w:p w14:paraId="3BA08FBD" w14:textId="3C31F1AD" w:rsidR="00F5401C" w:rsidRPr="00AF659C" w:rsidRDefault="006E6F01" w:rsidP="005E4162">
      <w:r w:rsidRPr="00AF659C">
        <w:t xml:space="preserve">It </w:t>
      </w:r>
      <w:r w:rsidR="00FA0686" w:rsidRPr="00AF659C">
        <w:t xml:space="preserve">is </w:t>
      </w:r>
      <w:r w:rsidRPr="00AF659C">
        <w:t xml:space="preserve">delivered </w:t>
      </w:r>
      <w:r w:rsidR="00FA0686" w:rsidRPr="00AF659C">
        <w:t xml:space="preserve">in </w:t>
      </w:r>
      <w:r w:rsidR="0045453A" w:rsidRPr="00AF659C">
        <w:t>6</w:t>
      </w:r>
      <w:r w:rsidR="0092429E" w:rsidRPr="00AF659C">
        <w:t xml:space="preserve"> chapters</w:t>
      </w:r>
      <w:r w:rsidR="00FA0686" w:rsidRPr="00AF659C">
        <w:t>:</w:t>
      </w:r>
    </w:p>
    <w:p w14:paraId="7B7D4E55" w14:textId="2A4607C7" w:rsidR="0092429E" w:rsidRPr="00AF659C" w:rsidRDefault="00FA0686" w:rsidP="00AC4DD4">
      <w:pPr>
        <w:pStyle w:val="ListNumber"/>
      </w:pPr>
      <w:bookmarkStart w:id="7" w:name="_Ref70235803"/>
      <w:r w:rsidRPr="00AF659C">
        <w:rPr>
          <w:b/>
          <w:bCs/>
        </w:rPr>
        <w:t xml:space="preserve">The </w:t>
      </w:r>
      <w:r w:rsidR="004E6C87" w:rsidRPr="00AF659C">
        <w:rPr>
          <w:b/>
          <w:bCs/>
        </w:rPr>
        <w:t>Visitor Economy</w:t>
      </w:r>
      <w:r w:rsidR="0092429E" w:rsidRPr="00AF659C">
        <w:rPr>
          <w:b/>
          <w:bCs/>
        </w:rPr>
        <w:t xml:space="preserve">: </w:t>
      </w:r>
      <w:r w:rsidR="0083095B" w:rsidRPr="00AF659C">
        <w:t xml:space="preserve">The </w:t>
      </w:r>
      <w:r w:rsidR="0092429E" w:rsidRPr="00AF659C">
        <w:t>visitors and providers that comprise it, and their value to Australia.</w:t>
      </w:r>
    </w:p>
    <w:p w14:paraId="462AD94D" w14:textId="4AD2D793" w:rsidR="008577D8" w:rsidRPr="00AF659C" w:rsidRDefault="0092429E" w:rsidP="00AC4DD4">
      <w:pPr>
        <w:pStyle w:val="ListNumber"/>
      </w:pPr>
      <w:r w:rsidRPr="00AF659C">
        <w:rPr>
          <w:b/>
          <w:bCs/>
        </w:rPr>
        <w:t xml:space="preserve">This decade’s journey: </w:t>
      </w:r>
      <w:r w:rsidR="0083095B" w:rsidRPr="00AF659C">
        <w:t>From</w:t>
      </w:r>
      <w:r w:rsidR="0083095B" w:rsidRPr="00AF659C">
        <w:rPr>
          <w:b/>
          <w:bCs/>
        </w:rPr>
        <w:t xml:space="preserve"> </w:t>
      </w:r>
      <w:r w:rsidRPr="00AF659C">
        <w:t>its enviable position in 2019 to how hard it was hit by the</w:t>
      </w:r>
      <w:r w:rsidR="00EF6BCA">
        <w:t> </w:t>
      </w:r>
      <w:r w:rsidRPr="00AF659C">
        <w:t>pandemic in 2020</w:t>
      </w:r>
      <w:r w:rsidR="00FA0686" w:rsidRPr="00AF659C">
        <w:t xml:space="preserve">, </w:t>
      </w:r>
      <w:r w:rsidRPr="00AF659C">
        <w:t>to a realistic vision for 2030</w:t>
      </w:r>
      <w:r w:rsidR="00FA0686" w:rsidRPr="00AF659C">
        <w:t>.</w:t>
      </w:r>
      <w:bookmarkEnd w:id="7"/>
    </w:p>
    <w:p w14:paraId="32143967" w14:textId="5807761F" w:rsidR="0092429E" w:rsidRPr="00AF659C" w:rsidRDefault="0092429E" w:rsidP="00AC4DD4">
      <w:pPr>
        <w:pStyle w:val="ListNumber"/>
      </w:pPr>
      <w:r w:rsidRPr="00AF659C">
        <w:rPr>
          <w:b/>
          <w:bCs/>
        </w:rPr>
        <w:t xml:space="preserve">Understanding the markets: </w:t>
      </w:r>
      <w:r w:rsidR="0083095B" w:rsidRPr="00AF659C">
        <w:t xml:space="preserve">The </w:t>
      </w:r>
      <w:r w:rsidRPr="00AF659C">
        <w:t xml:space="preserve">dominant domestic and various international markets from which our visitors come, and their potential for further diversification. </w:t>
      </w:r>
    </w:p>
    <w:p w14:paraId="217FCD8F" w14:textId="69459AD5" w:rsidR="0092429E" w:rsidRPr="00AF659C" w:rsidRDefault="0092429E" w:rsidP="00AC4DD4">
      <w:pPr>
        <w:pStyle w:val="ListNumber"/>
      </w:pPr>
      <w:r w:rsidRPr="00AF659C">
        <w:rPr>
          <w:b/>
          <w:bCs/>
        </w:rPr>
        <w:t xml:space="preserve">Giving powerful reasons to come: </w:t>
      </w:r>
      <w:r w:rsidR="00054879" w:rsidRPr="00AF659C">
        <w:t>O</w:t>
      </w:r>
      <w:r w:rsidR="00FA0686" w:rsidRPr="00AF659C">
        <w:t xml:space="preserve">ur expanding </w:t>
      </w:r>
      <w:r w:rsidRPr="00AF659C">
        <w:t xml:space="preserve">cities, regions, </w:t>
      </w:r>
      <w:r w:rsidR="000876BD">
        <w:t xml:space="preserve">culture, </w:t>
      </w:r>
      <w:r w:rsidR="00FA0686" w:rsidRPr="00AF659C">
        <w:t>events and universities can each make distinctive, compelling cases</w:t>
      </w:r>
      <w:r w:rsidRPr="00AF659C">
        <w:t xml:space="preserve"> for visitors to add more value to</w:t>
      </w:r>
      <w:r w:rsidR="00EF6BCA">
        <w:t> </w:t>
      </w:r>
      <w:r w:rsidRPr="00AF659C">
        <w:t>our economy and national life</w:t>
      </w:r>
      <w:r w:rsidR="00FA0686" w:rsidRPr="00AF659C">
        <w:t xml:space="preserve">. </w:t>
      </w:r>
    </w:p>
    <w:p w14:paraId="74DF409A" w14:textId="349E3057" w:rsidR="008577D8" w:rsidRPr="00AF659C" w:rsidRDefault="0092429E" w:rsidP="00AC4DD4">
      <w:pPr>
        <w:pStyle w:val="ListNumber"/>
      </w:pPr>
      <w:r w:rsidRPr="00AF659C">
        <w:rPr>
          <w:b/>
          <w:bCs/>
        </w:rPr>
        <w:t>Making their stay:</w:t>
      </w:r>
      <w:r w:rsidRPr="00AF659C">
        <w:t xml:space="preserve"> </w:t>
      </w:r>
      <w:r w:rsidR="00054879" w:rsidRPr="00AF659C">
        <w:t>O</w:t>
      </w:r>
      <w:r w:rsidRPr="00AF659C">
        <w:t xml:space="preserve">ur visitors </w:t>
      </w:r>
      <w:r w:rsidR="00FA0686" w:rsidRPr="00AF659C">
        <w:t>will depend on efficient and inspiring digital</w:t>
      </w:r>
      <w:r w:rsidR="00534293" w:rsidRPr="00AF659C">
        <w:t xml:space="preserve"> experiences</w:t>
      </w:r>
      <w:r w:rsidR="00FA0686" w:rsidRPr="00AF659C">
        <w:t>, aviation</w:t>
      </w:r>
      <w:r w:rsidRPr="00AF659C">
        <w:t xml:space="preserve">, </w:t>
      </w:r>
      <w:r w:rsidR="00FA0686" w:rsidRPr="00AF659C">
        <w:t>accommodation</w:t>
      </w:r>
      <w:r w:rsidRPr="00AF659C">
        <w:t xml:space="preserve"> and workforces</w:t>
      </w:r>
      <w:r w:rsidR="00FA0686" w:rsidRPr="00AF659C">
        <w:t>.</w:t>
      </w:r>
    </w:p>
    <w:p w14:paraId="35597280" w14:textId="78452D1C" w:rsidR="008577D8" w:rsidRPr="00AF659C" w:rsidRDefault="008577D8" w:rsidP="00AC4DD4">
      <w:pPr>
        <w:pStyle w:val="ListNumber"/>
      </w:pPr>
      <w:r w:rsidRPr="00AF659C">
        <w:rPr>
          <w:b/>
          <w:bCs/>
        </w:rPr>
        <w:t>A national project</w:t>
      </w:r>
      <w:r w:rsidR="0092429E" w:rsidRPr="00AF659C">
        <w:rPr>
          <w:b/>
          <w:bCs/>
        </w:rPr>
        <w:t xml:space="preserve">: </w:t>
      </w:r>
      <w:r w:rsidR="00FA0686" w:rsidRPr="00AF659C">
        <w:t xml:space="preserve">Our different sectors, industries and governments need to </w:t>
      </w:r>
      <w:r w:rsidR="00FD20F6" w:rsidRPr="00AF659C">
        <w:t xml:space="preserve">collaborate </w:t>
      </w:r>
      <w:r w:rsidR="00FA0686" w:rsidRPr="00AF659C">
        <w:t xml:space="preserve">to target demand, innovate products and processes, attract investment and prepare their workforce. </w:t>
      </w:r>
    </w:p>
    <w:p w14:paraId="24FBF90F" w14:textId="77215075" w:rsidR="000046BF" w:rsidRPr="00AF659C" w:rsidRDefault="006E6F01" w:rsidP="00F5401C">
      <w:r w:rsidRPr="00AF659C">
        <w:t xml:space="preserve">Austrade would like to thank all those involved in the report’s completion, and to encourage all parts of the Visitor Economy to consider its findings, and engage with the Expert Panel. </w:t>
      </w:r>
    </w:p>
    <w:p w14:paraId="407E7195" w14:textId="77777777" w:rsidR="00FD20F6" w:rsidRPr="00AF659C" w:rsidRDefault="00FD20F6">
      <w:pPr>
        <w:spacing w:line="252" w:lineRule="auto"/>
      </w:pPr>
      <w:r w:rsidRPr="00AF659C">
        <w:br w:type="page"/>
      </w:r>
    </w:p>
    <w:p w14:paraId="5851002C" w14:textId="3C1C8601" w:rsidR="008C2358" w:rsidRPr="00AF659C" w:rsidRDefault="008C2358" w:rsidP="00B10260">
      <w:pPr>
        <w:pStyle w:val="1Heading"/>
        <w:numPr>
          <w:ilvl w:val="0"/>
          <w:numId w:val="0"/>
        </w:numPr>
      </w:pPr>
      <w:bookmarkStart w:id="8" w:name="_Toc74303448"/>
      <w:r w:rsidRPr="00AF659C">
        <w:t>Executive summary</w:t>
      </w:r>
      <w:bookmarkEnd w:id="8"/>
    </w:p>
    <w:p w14:paraId="374E61CF" w14:textId="342E95D9" w:rsidR="007A5B34" w:rsidRPr="00AF659C" w:rsidRDefault="007A5B34" w:rsidP="007A5B34">
      <w:bookmarkStart w:id="9" w:name="_Hlk70370571"/>
      <w:r w:rsidRPr="00AF659C">
        <w:t xml:space="preserve">Visitors have different purposes, seek </w:t>
      </w:r>
      <w:r w:rsidR="007111C0" w:rsidRPr="00AF659C">
        <w:t xml:space="preserve">very </w:t>
      </w:r>
      <w:r w:rsidRPr="00AF659C">
        <w:t>different things, and are willing to spend vastly different amounts. A visitor is anyone who travels within Australia for less than a year</w:t>
      </w:r>
      <w:r w:rsidR="004B4A6C" w:rsidRPr="00AF659C">
        <w:t>: not just for holidays, but</w:t>
      </w:r>
      <w:r w:rsidR="007111C0" w:rsidRPr="00AF659C">
        <w:t xml:space="preserve"> also</w:t>
      </w:r>
      <w:r w:rsidR="004B4A6C" w:rsidRPr="00AF659C">
        <w:t xml:space="preserve"> to </w:t>
      </w:r>
      <w:r w:rsidRPr="00AF659C">
        <w:t xml:space="preserve">visit friends and relatives, </w:t>
      </w:r>
      <w:r w:rsidR="004B4A6C" w:rsidRPr="00AF659C">
        <w:t xml:space="preserve">or </w:t>
      </w:r>
      <w:r w:rsidRPr="00AF659C">
        <w:t>on business</w:t>
      </w:r>
      <w:r w:rsidR="007111C0" w:rsidRPr="00AF659C">
        <w:t>,</w:t>
      </w:r>
      <w:r w:rsidRPr="00AF659C">
        <w:t xml:space="preserve"> for work, or for education.</w:t>
      </w:r>
    </w:p>
    <w:p w14:paraId="779D3C57" w14:textId="0D6A3F1E" w:rsidR="007A5B34" w:rsidRPr="00AF659C" w:rsidRDefault="007A5B34" w:rsidP="007A5B34">
      <w:r w:rsidRPr="00AF659C">
        <w:t xml:space="preserve">Fulfilling all their desires takes an extremely diverse set of businesses, spanning several industry sectors and operating across cities and regional destinations. The </w:t>
      </w:r>
      <w:r w:rsidR="004E6C87" w:rsidRPr="00AF659C">
        <w:t>Visitor Economy</w:t>
      </w:r>
      <w:r w:rsidRPr="00AF659C">
        <w:t xml:space="preserve"> takes in anyone who provides or promotes services to visitors, and goes well beyond ‘tourism’. </w:t>
      </w:r>
    </w:p>
    <w:p w14:paraId="4D357E5E" w14:textId="76CEDFE4" w:rsidR="00185218" w:rsidRPr="00AF659C" w:rsidRDefault="00185218" w:rsidP="00A4774F">
      <w:pPr>
        <w:pStyle w:val="Heading2"/>
        <w:rPr>
          <w:lang w:val="en-ZA"/>
        </w:rPr>
      </w:pPr>
      <w:r w:rsidRPr="00AF659C">
        <w:rPr>
          <w:lang w:val="en-ZA"/>
        </w:rPr>
        <w:t xml:space="preserve">The </w:t>
      </w:r>
      <w:r w:rsidR="004E6C87" w:rsidRPr="00AF659C">
        <w:rPr>
          <w:lang w:val="en-ZA"/>
        </w:rPr>
        <w:t>Visitor Economy</w:t>
      </w:r>
      <w:r w:rsidRPr="00AF659C">
        <w:rPr>
          <w:lang w:val="en-ZA"/>
        </w:rPr>
        <w:t xml:space="preserve"> is essential to Australia’s wellbeing</w:t>
      </w:r>
    </w:p>
    <w:p w14:paraId="68780243" w14:textId="3B86E3B7" w:rsidR="00955B75" w:rsidRPr="00AF659C" w:rsidRDefault="00955B75" w:rsidP="00955B75">
      <w:pPr>
        <w:pStyle w:val="ListNumber"/>
        <w:numPr>
          <w:ilvl w:val="0"/>
          <w:numId w:val="0"/>
        </w:numPr>
        <w:spacing w:after="240"/>
      </w:pPr>
      <w:r w:rsidRPr="00AF659C">
        <w:t xml:space="preserve">The </w:t>
      </w:r>
      <w:r w:rsidR="004E6C87" w:rsidRPr="00AF659C">
        <w:t>Visitor Economy</w:t>
      </w:r>
      <w:r w:rsidRPr="00AF659C">
        <w:t xml:space="preserve"> makes an enormous contribution to Australia, financially and strategically. In 2019</w:t>
      </w:r>
      <w:r w:rsidR="003629AC">
        <w:t>,</w:t>
      </w:r>
      <w:r w:rsidRPr="00AF659C">
        <w:t xml:space="preserve"> it added over $61.2 billion to the economy, </w:t>
      </w:r>
      <w:r w:rsidR="00675227">
        <w:t>provided 686,000 jobs</w:t>
      </w:r>
      <w:r w:rsidRPr="00AF659C">
        <w:t xml:space="preserve">, and was growing </w:t>
      </w:r>
      <w:r w:rsidR="00CF5AA0" w:rsidRPr="00AF659C">
        <w:t>45</w:t>
      </w:r>
      <w:r w:rsidR="00C83600" w:rsidRPr="00AF659C">
        <w:t xml:space="preserve"> percent</w:t>
      </w:r>
      <w:r w:rsidR="00CF5AA0" w:rsidRPr="00AF659C">
        <w:t xml:space="preserve"> faster than </w:t>
      </w:r>
      <w:r w:rsidRPr="00AF659C">
        <w:t xml:space="preserve">the rest of the economy. Every dollar earned generates 82 cents in other parts of the economy, a higher multiplier than </w:t>
      </w:r>
      <w:r w:rsidR="007111C0" w:rsidRPr="00AF659C">
        <w:t xml:space="preserve">any of </w:t>
      </w:r>
      <w:r w:rsidR="00222F50" w:rsidRPr="00AF659C">
        <w:t xml:space="preserve">those of </w:t>
      </w:r>
      <w:r w:rsidRPr="00AF659C">
        <w:t>mining, agriculture or financial services. Beyond that, it is critical to Australia’s international soft power, and</w:t>
      </w:r>
      <w:r w:rsidR="000259FD" w:rsidRPr="00AF659C">
        <w:t xml:space="preserve"> to enhancing</w:t>
      </w:r>
      <w:r w:rsidRPr="00AF659C">
        <w:t xml:space="preserve"> our</w:t>
      </w:r>
      <w:r w:rsidR="00B051DC" w:rsidRPr="00AF659C">
        <w:t xml:space="preserve"> sense of</w:t>
      </w:r>
      <w:r w:rsidRPr="00AF659C">
        <w:t xml:space="preserve"> national </w:t>
      </w:r>
      <w:r w:rsidR="002A1D60" w:rsidRPr="00AF659C">
        <w:t>identity</w:t>
      </w:r>
      <w:r w:rsidRPr="00AF659C">
        <w:t xml:space="preserve">. </w:t>
      </w:r>
    </w:p>
    <w:p w14:paraId="115EE963" w14:textId="41B149CD" w:rsidR="00185218" w:rsidRPr="00AF659C" w:rsidRDefault="007851F6" w:rsidP="00955B75">
      <w:pPr>
        <w:pStyle w:val="ListNumber"/>
        <w:numPr>
          <w:ilvl w:val="0"/>
          <w:numId w:val="0"/>
        </w:numPr>
        <w:spacing w:after="240"/>
      </w:pPr>
      <w:r w:rsidRPr="00AF659C">
        <w:t>The Visitor Economy</w:t>
      </w:r>
      <w:r w:rsidR="00955B75" w:rsidRPr="00AF659C">
        <w:t xml:space="preserve"> depends on both domestic and international visitors. Domestic travellers dominate the sector, accounting for 7</w:t>
      </w:r>
      <w:r w:rsidR="00EA0D23" w:rsidRPr="00AF659C">
        <w:t>7</w:t>
      </w:r>
      <w:r w:rsidR="00C83600" w:rsidRPr="00AF659C">
        <w:t xml:space="preserve"> percent</w:t>
      </w:r>
      <w:r w:rsidR="00955B75" w:rsidRPr="00AF659C">
        <w:t xml:space="preserve"> of its $13</w:t>
      </w:r>
      <w:r w:rsidR="00EA0D23" w:rsidRPr="00AF659C">
        <w:t>8</w:t>
      </w:r>
      <w:r w:rsidR="00955B75" w:rsidRPr="00AF659C">
        <w:t xml:space="preserve"> billion revenues. However, international visitors account for </w:t>
      </w:r>
      <w:r w:rsidR="00465112" w:rsidRPr="00AF659C">
        <w:t>30</w:t>
      </w:r>
      <w:r w:rsidR="00C83600" w:rsidRPr="00AF659C">
        <w:t xml:space="preserve"> percent</w:t>
      </w:r>
      <w:r w:rsidR="00955B75" w:rsidRPr="00AF659C">
        <w:t xml:space="preserve"> of the value added </w:t>
      </w:r>
      <w:r w:rsidR="00CF5AA0" w:rsidRPr="00AF659C">
        <w:t>by the Visitor Economy</w:t>
      </w:r>
      <w:r w:rsidR="003D76A4" w:rsidRPr="00AF659C">
        <w:t xml:space="preserve">, with much of it from </w:t>
      </w:r>
      <w:r w:rsidR="00955B75" w:rsidRPr="00AF659C">
        <w:t xml:space="preserve">young people who are here for study or working holidays. </w:t>
      </w:r>
    </w:p>
    <w:bookmarkEnd w:id="9"/>
    <w:p w14:paraId="012C4659" w14:textId="7DD1B131" w:rsidR="00185218" w:rsidRPr="00AF659C" w:rsidRDefault="00111A0E" w:rsidP="00A4774F">
      <w:pPr>
        <w:pStyle w:val="Heading2"/>
        <w:rPr>
          <w:lang w:val="en-ZA"/>
        </w:rPr>
      </w:pPr>
      <w:r w:rsidRPr="00AF659C">
        <w:rPr>
          <w:lang w:val="en-ZA"/>
        </w:rPr>
        <w:t>Covid-19</w:t>
      </w:r>
      <w:r w:rsidR="00185218" w:rsidRPr="00AF659C">
        <w:rPr>
          <w:lang w:val="en-ZA"/>
        </w:rPr>
        <w:t xml:space="preserve"> </w:t>
      </w:r>
      <w:r w:rsidR="0083095B" w:rsidRPr="00AF659C">
        <w:rPr>
          <w:lang w:val="en-ZA"/>
        </w:rPr>
        <w:t xml:space="preserve">brought a very good run to </w:t>
      </w:r>
      <w:r w:rsidR="00185218" w:rsidRPr="00AF659C">
        <w:rPr>
          <w:lang w:val="en-ZA"/>
        </w:rPr>
        <w:t xml:space="preserve">a shuddering halt </w:t>
      </w:r>
    </w:p>
    <w:p w14:paraId="675DC552" w14:textId="7FD55195" w:rsidR="00955B75" w:rsidRPr="00AF659C" w:rsidRDefault="00955B75" w:rsidP="00955B75">
      <w:pPr>
        <w:pStyle w:val="ListNumber"/>
        <w:numPr>
          <w:ilvl w:val="0"/>
          <w:numId w:val="0"/>
        </w:numPr>
        <w:spacing w:after="240"/>
      </w:pPr>
      <w:r w:rsidRPr="00AF659C">
        <w:t xml:space="preserve">Back in 2011, the long-term </w:t>
      </w:r>
      <w:r w:rsidRPr="00AF659C">
        <w:rPr>
          <w:i/>
          <w:iCs/>
        </w:rPr>
        <w:t xml:space="preserve">Tourism 2020 </w:t>
      </w:r>
      <w:r w:rsidRPr="00AF659C">
        <w:t>strategy set the very ambitious target of $115</w:t>
      </w:r>
      <w:r w:rsidR="00242F55" w:rsidRPr="00AF659C">
        <w:t> </w:t>
      </w:r>
      <w:r w:rsidRPr="00AF659C">
        <w:t>billion to $140 billion in overnight visitor spend by 2020 – and reached it. Revenues grew at an average 9</w:t>
      </w:r>
      <w:r w:rsidR="00C83600" w:rsidRPr="00AF659C">
        <w:t xml:space="preserve"> percent</w:t>
      </w:r>
      <w:r w:rsidRPr="00AF659C">
        <w:t xml:space="preserve"> per year in the </w:t>
      </w:r>
      <w:r w:rsidR="00C2744B" w:rsidRPr="00AF659C">
        <w:t>four</w:t>
      </w:r>
      <w:r w:rsidRPr="00AF659C">
        <w:t xml:space="preserve"> years leading up to the pandemic. All</w:t>
      </w:r>
      <w:r w:rsidR="00242F55" w:rsidRPr="00AF659C">
        <w:t> </w:t>
      </w:r>
      <w:r w:rsidRPr="00AF659C">
        <w:t xml:space="preserve">segments contributed from December 2011 to </w:t>
      </w:r>
      <w:r w:rsidR="0081679B" w:rsidRPr="00AF659C">
        <w:t>December</w:t>
      </w:r>
      <w:r w:rsidRPr="00AF659C">
        <w:t xml:space="preserve"> 2019, with </w:t>
      </w:r>
      <w:r w:rsidR="00CF5AA0" w:rsidRPr="00AF659C">
        <w:t>2</w:t>
      </w:r>
      <w:r w:rsidR="00C83600" w:rsidRPr="00AF659C">
        <w:t xml:space="preserve"> percent</w:t>
      </w:r>
      <w:r w:rsidRPr="00AF659C">
        <w:t xml:space="preserve"> growth in</w:t>
      </w:r>
      <w:r w:rsidR="00EF6BCA">
        <w:t> </w:t>
      </w:r>
      <w:r w:rsidRPr="00AF659C">
        <w:t xml:space="preserve">international business, </w:t>
      </w:r>
      <w:r w:rsidR="00CF5AA0" w:rsidRPr="00AF659C">
        <w:t>9</w:t>
      </w:r>
      <w:r w:rsidR="00C83600" w:rsidRPr="00AF659C">
        <w:t xml:space="preserve"> percent</w:t>
      </w:r>
      <w:r w:rsidRPr="00AF659C">
        <w:t xml:space="preserve"> growth in domestic business, and 1</w:t>
      </w:r>
      <w:r w:rsidR="00CF5AA0" w:rsidRPr="00AF659C">
        <w:t>1</w:t>
      </w:r>
      <w:r w:rsidR="00C83600" w:rsidRPr="00AF659C">
        <w:t xml:space="preserve"> percent</w:t>
      </w:r>
      <w:r w:rsidRPr="00AF659C">
        <w:t xml:space="preserve"> growth in international education. There were underlying fragilities – </w:t>
      </w:r>
      <w:r w:rsidR="00C2744B" w:rsidRPr="00AF659C">
        <w:t>such as</w:t>
      </w:r>
      <w:r w:rsidRPr="00AF659C">
        <w:t xml:space="preserve"> an overreliance on a few key markets in the international holiday and education segments, and difficulties in attracting workers with the right skills ‒ but efforts had begun to address these and other issues.</w:t>
      </w:r>
    </w:p>
    <w:p w14:paraId="1367CB39" w14:textId="74D9E203" w:rsidR="00955B75" w:rsidRPr="00AF659C" w:rsidRDefault="00955B75" w:rsidP="00955B75">
      <w:pPr>
        <w:pStyle w:val="ListNumber"/>
        <w:numPr>
          <w:ilvl w:val="0"/>
          <w:numId w:val="0"/>
        </w:numPr>
        <w:spacing w:after="240"/>
        <w:rPr>
          <w:lang w:val="en-ZA"/>
        </w:rPr>
      </w:pPr>
      <w:r w:rsidRPr="00AF659C">
        <w:rPr>
          <w:lang w:val="en-ZA"/>
        </w:rPr>
        <w:t xml:space="preserve">The pandemic put a halt to this momentum, though the fallout </w:t>
      </w:r>
      <w:r w:rsidRPr="00AF659C">
        <w:rPr>
          <w:lang w:val="en-GB"/>
        </w:rPr>
        <w:t xml:space="preserve">has been very uneven. </w:t>
      </w:r>
      <w:r w:rsidRPr="00AF659C">
        <w:rPr>
          <w:lang w:val="en-ZA"/>
        </w:rPr>
        <w:t>Total</w:t>
      </w:r>
      <w:r w:rsidR="00242F55" w:rsidRPr="00AF659C">
        <w:rPr>
          <w:lang w:val="en-ZA"/>
        </w:rPr>
        <w:t> </w:t>
      </w:r>
      <w:r w:rsidRPr="00AF659C">
        <w:rPr>
          <w:lang w:val="en-ZA"/>
        </w:rPr>
        <w:t>spend fell 4</w:t>
      </w:r>
      <w:r w:rsidR="00CF5AA0" w:rsidRPr="00AF659C">
        <w:rPr>
          <w:lang w:val="en-ZA"/>
        </w:rPr>
        <w:t>3</w:t>
      </w:r>
      <w:r w:rsidR="00C83600" w:rsidRPr="00AF659C">
        <w:rPr>
          <w:lang w:val="en-ZA"/>
        </w:rPr>
        <w:t xml:space="preserve"> percent</w:t>
      </w:r>
      <w:r w:rsidRPr="00AF659C">
        <w:rPr>
          <w:lang w:val="en-ZA"/>
        </w:rPr>
        <w:t xml:space="preserve"> between the </w:t>
      </w:r>
      <w:r w:rsidR="0083095B" w:rsidRPr="00AF659C">
        <w:rPr>
          <w:lang w:val="en-ZA"/>
        </w:rPr>
        <w:t xml:space="preserve">fourth quarters of </w:t>
      </w:r>
      <w:r w:rsidRPr="00AF659C">
        <w:rPr>
          <w:lang w:val="en-ZA"/>
        </w:rPr>
        <w:t>2019 and 2020, driven by a (continuing) 9</w:t>
      </w:r>
      <w:r w:rsidR="00CF5AA0" w:rsidRPr="00AF659C">
        <w:rPr>
          <w:lang w:val="en-ZA"/>
        </w:rPr>
        <w:t>8</w:t>
      </w:r>
      <w:r w:rsidR="00C83600" w:rsidRPr="00AF659C">
        <w:rPr>
          <w:lang w:val="en-ZA"/>
        </w:rPr>
        <w:t xml:space="preserve"> percent</w:t>
      </w:r>
      <w:r w:rsidRPr="00AF659C">
        <w:rPr>
          <w:lang w:val="en-ZA"/>
        </w:rPr>
        <w:t xml:space="preserve"> reduction in international tourism. </w:t>
      </w:r>
      <w:bookmarkStart w:id="10" w:name="_Hlk70416801"/>
      <w:r w:rsidRPr="00AF659C">
        <w:rPr>
          <w:lang w:val="en-ZA"/>
        </w:rPr>
        <w:t>Interstate travel bounced back to</w:t>
      </w:r>
      <w:r w:rsidR="00242F55" w:rsidRPr="00AF659C">
        <w:rPr>
          <w:lang w:val="en-ZA"/>
        </w:rPr>
        <w:t> </w:t>
      </w:r>
      <w:r w:rsidR="00CF5AA0" w:rsidRPr="00AF659C">
        <w:rPr>
          <w:lang w:val="en-ZA"/>
        </w:rPr>
        <w:t>3</w:t>
      </w:r>
      <w:r w:rsidRPr="00AF659C">
        <w:rPr>
          <w:lang w:val="en-ZA"/>
        </w:rPr>
        <w:t>1</w:t>
      </w:r>
      <w:r w:rsidR="00C83600" w:rsidRPr="00AF659C">
        <w:rPr>
          <w:lang w:val="en-ZA"/>
        </w:rPr>
        <w:t xml:space="preserve"> percent</w:t>
      </w:r>
      <w:r w:rsidRPr="00AF659C">
        <w:rPr>
          <w:lang w:val="en-ZA"/>
        </w:rPr>
        <w:t xml:space="preserve"> of 2019 levels as of December 2020, while </w:t>
      </w:r>
      <w:r w:rsidR="005C45C4" w:rsidRPr="00AF659C">
        <w:rPr>
          <w:lang w:val="en-ZA"/>
        </w:rPr>
        <w:t>intrastate</w:t>
      </w:r>
      <w:r w:rsidRPr="00AF659C">
        <w:rPr>
          <w:lang w:val="en-GB"/>
        </w:rPr>
        <w:t xml:space="preserve"> tourism actually </w:t>
      </w:r>
      <w:r w:rsidR="00CF5AA0" w:rsidRPr="00AF659C">
        <w:rPr>
          <w:lang w:val="en-GB"/>
        </w:rPr>
        <w:t>reached 95</w:t>
      </w:r>
      <w:r w:rsidR="00C83600" w:rsidRPr="00AF659C">
        <w:rPr>
          <w:lang w:val="en-GB"/>
        </w:rPr>
        <w:t xml:space="preserve"> percent</w:t>
      </w:r>
      <w:r w:rsidRPr="00AF659C">
        <w:rPr>
          <w:lang w:val="en-GB"/>
        </w:rPr>
        <w:t xml:space="preserve"> </w:t>
      </w:r>
      <w:r w:rsidR="00CF5AA0" w:rsidRPr="00AF659C">
        <w:rPr>
          <w:lang w:val="en-GB"/>
        </w:rPr>
        <w:t xml:space="preserve">of 2019 levels </w:t>
      </w:r>
      <w:r w:rsidRPr="00AF659C">
        <w:rPr>
          <w:lang w:val="en-GB"/>
        </w:rPr>
        <w:t xml:space="preserve">over this time. </w:t>
      </w:r>
      <w:bookmarkEnd w:id="10"/>
      <w:r w:rsidRPr="00AF659C">
        <w:rPr>
          <w:lang w:val="en-GB"/>
        </w:rPr>
        <w:t xml:space="preserve">Business, event and education travel has been drastically </w:t>
      </w:r>
      <w:r w:rsidR="00AC3F35">
        <w:rPr>
          <w:lang w:val="en-GB"/>
        </w:rPr>
        <w:t>affected</w:t>
      </w:r>
      <w:r w:rsidRPr="00AF659C">
        <w:rPr>
          <w:lang w:val="en-GB"/>
        </w:rPr>
        <w:t xml:space="preserve">. </w:t>
      </w:r>
      <w:r w:rsidR="00F76157" w:rsidRPr="00AF659C">
        <w:rPr>
          <w:lang w:val="en-ZA"/>
        </w:rPr>
        <w:t>Cities have had the two</w:t>
      </w:r>
      <w:r w:rsidRPr="00AF659C">
        <w:rPr>
          <w:lang w:val="en-ZA"/>
        </w:rPr>
        <w:t xml:space="preserve">fold blow of losing both international travellers and business travellers: Melbourne visitation was down </w:t>
      </w:r>
      <w:r w:rsidR="00CF5AA0" w:rsidRPr="00AF659C">
        <w:rPr>
          <w:lang w:val="en-ZA"/>
        </w:rPr>
        <w:t>58</w:t>
      </w:r>
      <w:r w:rsidR="00C83600" w:rsidRPr="00AF659C">
        <w:rPr>
          <w:lang w:val="en-ZA"/>
        </w:rPr>
        <w:t xml:space="preserve"> percent</w:t>
      </w:r>
      <w:r w:rsidRPr="00AF659C">
        <w:rPr>
          <w:lang w:val="en-ZA"/>
        </w:rPr>
        <w:t xml:space="preserve"> for the year, Sydney’s down by 42</w:t>
      </w:r>
      <w:r w:rsidR="00C83600" w:rsidRPr="00AF659C">
        <w:rPr>
          <w:lang w:val="en-ZA"/>
        </w:rPr>
        <w:t xml:space="preserve"> percent</w:t>
      </w:r>
      <w:r w:rsidRPr="00AF659C">
        <w:rPr>
          <w:lang w:val="en-ZA"/>
        </w:rPr>
        <w:t xml:space="preserve">. </w:t>
      </w:r>
    </w:p>
    <w:p w14:paraId="0F8D67FF" w14:textId="0FEBFF36" w:rsidR="00185218" w:rsidRPr="00AF659C" w:rsidRDefault="00955B75" w:rsidP="00955B75">
      <w:pPr>
        <w:pStyle w:val="ListNumber"/>
        <w:numPr>
          <w:ilvl w:val="0"/>
          <w:numId w:val="0"/>
        </w:numPr>
        <w:spacing w:after="240"/>
        <w:rPr>
          <w:lang w:val="en-ZA"/>
        </w:rPr>
      </w:pPr>
      <w:r w:rsidRPr="00AF659C">
        <w:rPr>
          <w:lang w:val="en-ZA"/>
        </w:rPr>
        <w:t>The hard brakes on demand came from border closures and social restrictions. However, people also stopped travelling for lack of confidence: in continued border closures, in job and income security, and in the rollout of vaccines.</w:t>
      </w:r>
    </w:p>
    <w:p w14:paraId="3EDB4ACF" w14:textId="77777777" w:rsidR="00185218" w:rsidRPr="00AF659C" w:rsidRDefault="00185218" w:rsidP="00A4774F">
      <w:pPr>
        <w:pStyle w:val="Heading2"/>
        <w:rPr>
          <w:lang w:val="en-ZA"/>
        </w:rPr>
      </w:pPr>
      <w:bookmarkStart w:id="11" w:name="_Hlk70371132"/>
      <w:r w:rsidRPr="00AF659C">
        <w:rPr>
          <w:lang w:val="en-ZA"/>
        </w:rPr>
        <w:t>Demand will return</w:t>
      </w:r>
    </w:p>
    <w:p w14:paraId="4BBC11EC" w14:textId="7E65AB16" w:rsidR="00955B75" w:rsidRPr="00AF659C" w:rsidRDefault="00955B75" w:rsidP="00955B75">
      <w:pPr>
        <w:pStyle w:val="ListNumber"/>
        <w:numPr>
          <w:ilvl w:val="0"/>
          <w:numId w:val="0"/>
        </w:numPr>
        <w:spacing w:after="240"/>
        <w:rPr>
          <w:lang w:val="en-ZA"/>
        </w:rPr>
      </w:pPr>
      <w:r w:rsidRPr="00AF659C">
        <w:rPr>
          <w:lang w:val="en-ZA"/>
        </w:rPr>
        <w:t xml:space="preserve">For Australian destinations, the short-term focus must be on survival and recovery. However, that recovery needs to set the </w:t>
      </w:r>
      <w:r w:rsidR="004E6C87" w:rsidRPr="00AF659C">
        <w:rPr>
          <w:lang w:val="en-ZA"/>
        </w:rPr>
        <w:t>Visitor Economy</w:t>
      </w:r>
      <w:r w:rsidRPr="00AF659C">
        <w:rPr>
          <w:lang w:val="en-ZA"/>
        </w:rPr>
        <w:t xml:space="preserve"> up for a return to long-term sustainable growth in the decade to come, and to conquer the market, technology, geopolitical </w:t>
      </w:r>
      <w:r w:rsidR="00654268" w:rsidRPr="00AF659C">
        <w:rPr>
          <w:lang w:val="en-ZA"/>
        </w:rPr>
        <w:t xml:space="preserve">and other </w:t>
      </w:r>
      <w:r w:rsidRPr="00AF659C">
        <w:rPr>
          <w:lang w:val="en-ZA"/>
        </w:rPr>
        <w:t xml:space="preserve">challenges it brings. </w:t>
      </w:r>
    </w:p>
    <w:p w14:paraId="0908737D" w14:textId="02CE2AC6" w:rsidR="00955B75" w:rsidRPr="00AF659C" w:rsidRDefault="00955B75" w:rsidP="00955B75">
      <w:pPr>
        <w:pStyle w:val="ListNumber"/>
        <w:numPr>
          <w:ilvl w:val="0"/>
          <w:numId w:val="0"/>
        </w:numPr>
        <w:spacing w:after="240"/>
        <w:rPr>
          <w:lang w:val="en-ZA"/>
        </w:rPr>
      </w:pPr>
      <w:r w:rsidRPr="00AF659C">
        <w:rPr>
          <w:lang w:val="en-ZA"/>
        </w:rPr>
        <w:t>The likelihood is that domestic and international travel will return to strong growth through the 2020s. Forecasts suggest that domestic spend could rebound to pre-</w:t>
      </w:r>
      <w:r w:rsidR="00111A0E" w:rsidRPr="00AF659C">
        <w:rPr>
          <w:lang w:val="en-ZA"/>
        </w:rPr>
        <w:t>Covid</w:t>
      </w:r>
      <w:r w:rsidRPr="00AF659C">
        <w:rPr>
          <w:lang w:val="en-ZA"/>
        </w:rPr>
        <w:t xml:space="preserve"> levels by 2023. International travel might not reach its pre-</w:t>
      </w:r>
      <w:r w:rsidR="00111A0E" w:rsidRPr="00AF659C">
        <w:rPr>
          <w:lang w:val="en-ZA"/>
        </w:rPr>
        <w:t>Covid</w:t>
      </w:r>
      <w:r w:rsidRPr="00AF659C">
        <w:rPr>
          <w:lang w:val="en-ZA"/>
        </w:rPr>
        <w:t xml:space="preserve"> levels until as late as 2025, and may even grow strongly as pent</w:t>
      </w:r>
      <w:r w:rsidR="002F433D" w:rsidRPr="00AF659C">
        <w:rPr>
          <w:lang w:val="en-ZA"/>
        </w:rPr>
        <w:t>-</w:t>
      </w:r>
      <w:r w:rsidRPr="00AF659C">
        <w:rPr>
          <w:lang w:val="en-ZA"/>
        </w:rPr>
        <w:t xml:space="preserve">up demand is unleashed, but </w:t>
      </w:r>
      <w:r w:rsidRPr="00AF659C">
        <w:t xml:space="preserve">may have permanently lost </w:t>
      </w:r>
      <w:r w:rsidR="00512281" w:rsidRPr="00AF659C">
        <w:t>two</w:t>
      </w:r>
      <w:r w:rsidR="00ED44EA" w:rsidRPr="00AF659C">
        <w:t xml:space="preserve"> </w:t>
      </w:r>
      <w:r w:rsidRPr="00AF659C">
        <w:t>years’ growth from its pre-</w:t>
      </w:r>
      <w:r w:rsidR="00111A0E" w:rsidRPr="00AF659C">
        <w:t>Covid</w:t>
      </w:r>
      <w:r w:rsidRPr="00AF659C">
        <w:t xml:space="preserve"> trendlines</w:t>
      </w:r>
      <w:r w:rsidRPr="00AF659C">
        <w:rPr>
          <w:lang w:val="en-ZA"/>
        </w:rPr>
        <w:t xml:space="preserve">. People will want to travel again after lockdowns, they want to spend money on study and experiences rather than products, there are fast-growing populations of very wealthy people in our traditional markets, and fast-growing middle classes in emerging markets. </w:t>
      </w:r>
    </w:p>
    <w:p w14:paraId="4282FE28" w14:textId="1BDC0116" w:rsidR="00185218" w:rsidRPr="00AF659C" w:rsidRDefault="00955B75" w:rsidP="00955B75">
      <w:pPr>
        <w:pStyle w:val="ListNumber"/>
        <w:numPr>
          <w:ilvl w:val="0"/>
          <w:numId w:val="0"/>
        </w:numPr>
        <w:spacing w:after="240"/>
        <w:rPr>
          <w:lang w:val="en-ZA"/>
        </w:rPr>
      </w:pPr>
      <w:r w:rsidRPr="00AF659C">
        <w:rPr>
          <w:lang w:val="en-ZA"/>
        </w:rPr>
        <w:t>As</w:t>
      </w:r>
      <w:r w:rsidRPr="00AF659C">
        <w:rPr>
          <w:b/>
          <w:bCs/>
          <w:lang w:val="en-ZA"/>
        </w:rPr>
        <w:t xml:space="preserve"> </w:t>
      </w:r>
      <w:r w:rsidRPr="00AF659C">
        <w:rPr>
          <w:lang w:val="en-ZA"/>
        </w:rPr>
        <w:t xml:space="preserve">visitors return, the immediate need is to boost labour supply, as labour shortages are now reducing the </w:t>
      </w:r>
      <w:r w:rsidR="00785B3B" w:rsidRPr="00AF659C">
        <w:rPr>
          <w:lang w:val="en-ZA"/>
        </w:rPr>
        <w:t>ability of the sector to meet demand and quality expectations</w:t>
      </w:r>
      <w:r w:rsidRPr="00AF659C">
        <w:rPr>
          <w:lang w:val="en-ZA"/>
        </w:rPr>
        <w:t xml:space="preserve">. To alleviate this, wage levels, reskilling opportunities and visa restrictions could be reviewed. </w:t>
      </w:r>
      <w:r w:rsidR="00185218" w:rsidRPr="00AF659C">
        <w:rPr>
          <w:lang w:val="en-ZA"/>
        </w:rPr>
        <w:t xml:space="preserve">   </w:t>
      </w:r>
    </w:p>
    <w:p w14:paraId="365D2531" w14:textId="77777777" w:rsidR="00185218" w:rsidRPr="00AF659C" w:rsidRDefault="00185218" w:rsidP="00A4774F">
      <w:pPr>
        <w:pStyle w:val="Heading2"/>
        <w:rPr>
          <w:lang w:val="en-ZA"/>
        </w:rPr>
      </w:pPr>
      <w:r w:rsidRPr="00AF659C">
        <w:rPr>
          <w:lang w:val="en-ZA"/>
        </w:rPr>
        <w:t>Time to launch a new vision</w:t>
      </w:r>
    </w:p>
    <w:p w14:paraId="2E68886B" w14:textId="3A4BA048" w:rsidR="00185218" w:rsidRPr="00AF659C" w:rsidRDefault="00185218" w:rsidP="00185218">
      <w:pPr>
        <w:pStyle w:val="ListNumber"/>
        <w:numPr>
          <w:ilvl w:val="0"/>
          <w:numId w:val="0"/>
        </w:numPr>
        <w:spacing w:after="240"/>
        <w:rPr>
          <w:lang w:val="en-ZA"/>
        </w:rPr>
      </w:pPr>
      <w:r w:rsidRPr="00AF659C">
        <w:rPr>
          <w:lang w:val="en-ZA"/>
        </w:rPr>
        <w:t xml:space="preserve">This report’s overall message is </w:t>
      </w:r>
      <w:r w:rsidR="00DB78E1" w:rsidRPr="00AF659C">
        <w:rPr>
          <w:lang w:val="en-ZA"/>
        </w:rPr>
        <w:t>as follows</w:t>
      </w:r>
      <w:r w:rsidRPr="00AF659C">
        <w:rPr>
          <w:lang w:val="en-ZA"/>
        </w:rPr>
        <w:t xml:space="preserve">: </w:t>
      </w:r>
    </w:p>
    <w:p w14:paraId="7B462C83" w14:textId="1350D97F" w:rsidR="00185218" w:rsidRPr="00AF659C" w:rsidRDefault="000F3992" w:rsidP="00185218">
      <w:pPr>
        <w:pStyle w:val="ListNumber"/>
        <w:numPr>
          <w:ilvl w:val="0"/>
          <w:numId w:val="0"/>
        </w:numPr>
        <w:spacing w:after="240"/>
        <w:rPr>
          <w:lang w:val="en-ZA"/>
        </w:rPr>
      </w:pPr>
      <w:r w:rsidRPr="00AF659C">
        <w:rPr>
          <w:b/>
          <w:bCs/>
        </w:rPr>
        <w:t xml:space="preserve">The </w:t>
      </w:r>
      <w:r w:rsidR="004E6C87" w:rsidRPr="00AF659C">
        <w:rPr>
          <w:b/>
          <w:bCs/>
        </w:rPr>
        <w:t>Visitor Economy</w:t>
      </w:r>
      <w:r w:rsidR="009D43CD" w:rsidRPr="00AF659C">
        <w:rPr>
          <w:b/>
          <w:bCs/>
        </w:rPr>
        <w:t xml:space="preserve"> must</w:t>
      </w:r>
      <w:r w:rsidR="00F57D82" w:rsidRPr="00AF659C">
        <w:rPr>
          <w:b/>
          <w:bCs/>
        </w:rPr>
        <w:t xml:space="preserve"> </w:t>
      </w:r>
      <w:r w:rsidR="009E2966">
        <w:rPr>
          <w:b/>
          <w:bCs/>
        </w:rPr>
        <w:t>build</w:t>
      </w:r>
      <w:r w:rsidR="009E2966" w:rsidRPr="00AF659C">
        <w:rPr>
          <w:b/>
          <w:bCs/>
        </w:rPr>
        <w:t xml:space="preserve"> </w:t>
      </w:r>
      <w:r w:rsidR="009D43CD" w:rsidRPr="00AF659C">
        <w:rPr>
          <w:b/>
          <w:bCs/>
        </w:rPr>
        <w:t xml:space="preserve">its future </w:t>
      </w:r>
      <w:r w:rsidR="007C57EB" w:rsidRPr="00AF659C">
        <w:rPr>
          <w:b/>
          <w:bCs/>
        </w:rPr>
        <w:t>through</w:t>
      </w:r>
      <w:r w:rsidR="009D43CD" w:rsidRPr="00AF659C">
        <w:rPr>
          <w:b/>
          <w:bCs/>
        </w:rPr>
        <w:t xml:space="preserve"> diversifying its</w:t>
      </w:r>
      <w:r w:rsidR="00F57D82" w:rsidRPr="00AF659C">
        <w:rPr>
          <w:b/>
          <w:bCs/>
        </w:rPr>
        <w:t xml:space="preserve"> source markets, modernising its offer, assets and workforce, and collaborating at all levels to do so.</w:t>
      </w:r>
    </w:p>
    <w:bookmarkEnd w:id="11"/>
    <w:p w14:paraId="201CDF5D" w14:textId="397B1BD2" w:rsidR="00955B75" w:rsidRPr="00AF659C" w:rsidRDefault="00955B75" w:rsidP="00955B75">
      <w:r w:rsidRPr="00AF659C">
        <w:t xml:space="preserve">If the </w:t>
      </w:r>
      <w:r w:rsidR="004E6C87" w:rsidRPr="00AF659C">
        <w:t>Visitor Economy</w:t>
      </w:r>
      <w:r w:rsidRPr="00AF659C">
        <w:t xml:space="preserve"> takes up this challenge, this is what observers may see as the decade progresses to 2030. </w:t>
      </w:r>
    </w:p>
    <w:p w14:paraId="0EB1B6F9" w14:textId="18B939CC" w:rsidR="00955B75" w:rsidRPr="00AF659C" w:rsidRDefault="00955B75" w:rsidP="00955B75">
      <w:pPr>
        <w:pStyle w:val="ListBullet"/>
      </w:pPr>
      <w:r w:rsidRPr="00AF659C">
        <w:rPr>
          <w:b/>
        </w:rPr>
        <w:t xml:space="preserve">By 2030, the </w:t>
      </w:r>
      <w:r w:rsidR="00111A0E" w:rsidRPr="00AF659C">
        <w:rPr>
          <w:b/>
        </w:rPr>
        <w:t>Covid-19</w:t>
      </w:r>
      <w:r w:rsidRPr="00AF659C">
        <w:rPr>
          <w:b/>
        </w:rPr>
        <w:t xml:space="preserve"> shock is a distant memory, but its lessons are not.</w:t>
      </w:r>
      <w:r w:rsidRPr="00AF659C">
        <w:t xml:space="preserve"> Providers are enjoying the largest boom in domestic travel since records began, with a welcome cash splash from high-end holiday makers, as Australians appreciate even more what they can do at home. Investors have responded to strong demand forecasts and low interest rates by restoring the pre-</w:t>
      </w:r>
      <w:r w:rsidR="00111A0E" w:rsidRPr="00AF659C">
        <w:t>Covid</w:t>
      </w:r>
      <w:r w:rsidRPr="00AF659C">
        <w:t xml:space="preserve"> investment pipeline. Workforce vacancies and critical skill shortages have been sensibly addressed as visa restrictions were relaxed, wages rose</w:t>
      </w:r>
      <w:r w:rsidR="00785B3B" w:rsidRPr="00AF659C">
        <w:t>, people reskilled,</w:t>
      </w:r>
      <w:r w:rsidRPr="00AF659C">
        <w:t xml:space="preserve"> and workers moved from businesses that closed through the pandemic to those that remained. A well-executed strategy for opening international borders has seen the welcome return of education, holiday and business travellers. </w:t>
      </w:r>
    </w:p>
    <w:p w14:paraId="52C52D2C" w14:textId="006003AB" w:rsidR="00955B75" w:rsidRPr="00AF659C" w:rsidRDefault="00955B75" w:rsidP="00955B75">
      <w:pPr>
        <w:pStyle w:val="ListBullet"/>
      </w:pPr>
      <w:r w:rsidRPr="00AF659C">
        <w:rPr>
          <w:b/>
          <w:bCs/>
        </w:rPr>
        <w:t xml:space="preserve">A more prosperous, diverse and resilient </w:t>
      </w:r>
      <w:r w:rsidR="004E6C87" w:rsidRPr="00AF659C">
        <w:rPr>
          <w:b/>
          <w:bCs/>
        </w:rPr>
        <w:t>Visitor Economy</w:t>
      </w:r>
      <w:r w:rsidRPr="00AF659C">
        <w:rPr>
          <w:b/>
          <w:bCs/>
        </w:rPr>
        <w:t xml:space="preserve"> emerges. </w:t>
      </w:r>
      <w:r w:rsidRPr="00AF659C">
        <w:t>By mid-decade</w:t>
      </w:r>
      <w:r w:rsidR="005B6A0B" w:rsidRPr="00AF659C">
        <w:t>,</w:t>
      </w:r>
      <w:r w:rsidRPr="00AF659C">
        <w:t xml:space="preserve"> our visitors are more diverse and, on average, spending more. The initial surge of</w:t>
      </w:r>
      <w:r w:rsidR="00242F55" w:rsidRPr="00AF659C">
        <w:t> </w:t>
      </w:r>
      <w:r w:rsidRPr="00AF659C">
        <w:t>domestic travel has been maintained; Australian domestic visitors are spending 75</w:t>
      </w:r>
      <w:r w:rsidR="00EF6BCA">
        <w:t> </w:t>
      </w:r>
      <w:r w:rsidR="00C83600" w:rsidRPr="00AF659C">
        <w:t>percent</w:t>
      </w:r>
      <w:r w:rsidRPr="00AF659C">
        <w:t xml:space="preserve"> of their travel budget at home, up from 70</w:t>
      </w:r>
      <w:r w:rsidR="00C83600" w:rsidRPr="00AF659C">
        <w:t xml:space="preserve"> percent</w:t>
      </w:r>
      <w:r w:rsidRPr="00AF659C">
        <w:t xml:space="preserve">, investing in great experiences and activities as they do overseas, </w:t>
      </w:r>
      <w:r w:rsidR="00DB78E1" w:rsidRPr="00AF659C">
        <w:t>in addition to</w:t>
      </w:r>
      <w:r w:rsidRPr="00AF659C">
        <w:t xml:space="preserve"> having a break from it all. International holidaymakers are more diversified, </w:t>
      </w:r>
      <w:r w:rsidR="005B6A0B" w:rsidRPr="00AF659C">
        <w:t>coming as frequently</w:t>
      </w:r>
      <w:r w:rsidRPr="00AF659C">
        <w:t xml:space="preserve"> from India and the Emerging Asian markets as they are from our traditional English-speaking and Developed Asian markets. More of these domestic and international holidays are luxury ones, investing over $1</w:t>
      </w:r>
      <w:r w:rsidR="00017310">
        <w:t>,</w:t>
      </w:r>
      <w:r w:rsidRPr="00AF659C">
        <w:t xml:space="preserve">000 per night on Australia’s great offers of sun, adventure and food. </w:t>
      </w:r>
    </w:p>
    <w:p w14:paraId="7162CC18" w14:textId="091C7A58" w:rsidR="00955B75" w:rsidRPr="00AF659C" w:rsidRDefault="00955B75" w:rsidP="00955B75">
      <w:pPr>
        <w:pStyle w:val="ListBullet"/>
      </w:pPr>
      <w:r w:rsidRPr="00AF659C">
        <w:rPr>
          <w:b/>
          <w:bCs/>
        </w:rPr>
        <w:t xml:space="preserve">More ‘bucket-list’ destinations and events. </w:t>
      </w:r>
      <w:r w:rsidRPr="00AF659C">
        <w:t>More</w:t>
      </w:r>
      <w:r w:rsidRPr="00AF659C">
        <w:rPr>
          <w:b/>
          <w:bCs/>
        </w:rPr>
        <w:t xml:space="preserve"> </w:t>
      </w:r>
      <w:r w:rsidRPr="00AF659C">
        <w:t>people are travelling</w:t>
      </w:r>
      <w:r w:rsidR="004202A3" w:rsidRPr="00AF659C">
        <w:t xml:space="preserve"> to and </w:t>
      </w:r>
      <w:r w:rsidR="00D96EDD" w:rsidRPr="00AF659C">
        <w:t>with</w:t>
      </w:r>
      <w:r w:rsidR="004202A3" w:rsidRPr="00AF659C">
        <w:t>in</w:t>
      </w:r>
      <w:r w:rsidRPr="00AF659C">
        <w:t xml:space="preserve"> Australia because they have more reasons to do so. Our cities are known globally as ‘visited and loved’, as well as ‘liveable’. Each has its own personality, and a fierce public-private coalition making sure </w:t>
      </w:r>
      <w:r w:rsidR="00DB78E1" w:rsidRPr="00AF659C">
        <w:t>its city</w:t>
      </w:r>
      <w:r w:rsidRPr="00AF659C">
        <w:t xml:space="preserve"> ha</w:t>
      </w:r>
      <w:r w:rsidR="00DB78E1" w:rsidRPr="00AF659C">
        <w:t>s</w:t>
      </w:r>
      <w:r w:rsidRPr="00AF659C">
        <w:t xml:space="preserve"> the vision, infrastructure, drawcards, events and promotion to break through</w:t>
      </w:r>
      <w:r w:rsidR="0083095B" w:rsidRPr="00AF659C">
        <w:t xml:space="preserve"> </w:t>
      </w:r>
      <w:r w:rsidR="002F72C4" w:rsidRPr="00AF659C">
        <w:t xml:space="preserve">in </w:t>
      </w:r>
      <w:r w:rsidR="0083095B" w:rsidRPr="00AF659C">
        <w:t>a competitive market</w:t>
      </w:r>
      <w:r w:rsidRPr="00AF659C">
        <w:t>. Australians have bucket-list destinations in each State and Territory, drawn by anchor attraction</w:t>
      </w:r>
      <w:r w:rsidR="005B6A0B" w:rsidRPr="00AF659C">
        <w:t>s</w:t>
      </w:r>
      <w:r w:rsidRPr="00AF659C">
        <w:t xml:space="preserve">, efficient access, great hosts and the journey itself. Destinations are investing those revenues into their assets, making them ready for international visitors who have heard that </w:t>
      </w:r>
      <w:r w:rsidR="005B6A0B" w:rsidRPr="00AF659C">
        <w:t xml:space="preserve">there is </w:t>
      </w:r>
      <w:r w:rsidRPr="00AF659C">
        <w:t>more to Australia than the Bridge, the Rock and the Reef. Australia</w:t>
      </w:r>
      <w:r w:rsidR="005B6A0B" w:rsidRPr="00AF659C">
        <w:t>’s</w:t>
      </w:r>
      <w:r w:rsidRPr="00AF659C">
        <w:t xml:space="preserve"> cities and regions each </w:t>
      </w:r>
      <w:r w:rsidR="00CF5AA0" w:rsidRPr="00AF659C">
        <w:t>ha</w:t>
      </w:r>
      <w:r w:rsidR="005B6A0B" w:rsidRPr="00AF659C">
        <w:t>ve</w:t>
      </w:r>
      <w:r w:rsidR="00CF5AA0" w:rsidRPr="00AF659C">
        <w:t xml:space="preserve"> </w:t>
      </w:r>
      <w:r w:rsidRPr="00AF659C">
        <w:t>a calendar of events span</w:t>
      </w:r>
      <w:r w:rsidR="00D96EDD" w:rsidRPr="00AF659C">
        <w:t>ning</w:t>
      </w:r>
      <w:r w:rsidRPr="00AF659C">
        <w:t xml:space="preserve"> business, sport and culture. </w:t>
      </w:r>
    </w:p>
    <w:p w14:paraId="763CB01F" w14:textId="1125230D" w:rsidR="00955B75" w:rsidRPr="00AF659C" w:rsidRDefault="00955B75" w:rsidP="00955B75">
      <w:pPr>
        <w:pStyle w:val="ListBullet"/>
      </w:pPr>
      <w:r w:rsidRPr="00AF659C">
        <w:rPr>
          <w:b/>
          <w:bCs/>
        </w:rPr>
        <w:t>Distinctive variety and quality of experience.</w:t>
      </w:r>
      <w:r w:rsidRPr="00AF659C">
        <w:t xml:space="preserve"> Australia is known as one of those rare places that offer a variety of valued experiences, at a high quality. In our distinctive destinations, our diverse population is offering the diverse experiences they themselves enjoy. Visitors are impressed by the high-quality personal service, and the range of authentic, immersive experiences. There is a strong digital complement to our physical attractions, and new venues showcase total digital immersion. Indigenous businesses are </w:t>
      </w:r>
      <w:r w:rsidR="000876BD">
        <w:t xml:space="preserve">an integral part of the visitor economy offering a range of authentic experiences, and </w:t>
      </w:r>
      <w:r w:rsidRPr="00AF659C">
        <w:t>sharing their knowledge of land, nature, culture and cuisine. Business, event attendees and students w</w:t>
      </w:r>
      <w:r w:rsidR="002810E2" w:rsidRPr="00AF659C">
        <w:t>ill</w:t>
      </w:r>
      <w:r w:rsidRPr="00AF659C">
        <w:t xml:space="preserve"> add these experiences to their trips. They notice just how safe and welcoming Australia is to travel, with local communities that support both visitors and the businesses who cater for them. </w:t>
      </w:r>
      <w:r w:rsidR="00654268" w:rsidRPr="00AF659C">
        <w:t xml:space="preserve">Visitors notice Australia’s strides towards sustainability, including the steps taken to protect fragile destinations. </w:t>
      </w:r>
      <w:r w:rsidRPr="00AF659C">
        <w:t xml:space="preserve">They will want to come back. </w:t>
      </w:r>
    </w:p>
    <w:p w14:paraId="113D9BC3" w14:textId="016E260D" w:rsidR="00955B75" w:rsidRPr="00AF659C" w:rsidRDefault="00955B75" w:rsidP="00955B75">
      <w:pPr>
        <w:pStyle w:val="ListBullet"/>
      </w:pPr>
      <w:r w:rsidRPr="007F2959">
        <w:rPr>
          <w:b/>
          <w:bCs/>
        </w:rPr>
        <w:t>A high-quality, welcoming student experience.</w:t>
      </w:r>
      <w:r w:rsidRPr="00AF659C">
        <w:rPr>
          <w:b/>
          <w:bCs/>
        </w:rPr>
        <w:t xml:space="preserve"> </w:t>
      </w:r>
      <w:r w:rsidR="00CF41AB" w:rsidRPr="00AF659C">
        <w:t>The</w:t>
      </w:r>
      <w:r w:rsidR="00CF41AB" w:rsidRPr="00AF659C">
        <w:rPr>
          <w:b/>
          <w:bCs/>
        </w:rPr>
        <w:t xml:space="preserve"> </w:t>
      </w:r>
      <w:r w:rsidR="00CF41AB" w:rsidRPr="00AF659C">
        <w:t>international student market is well</w:t>
      </w:r>
      <w:r w:rsidR="000B6C65" w:rsidRPr="00AF659C">
        <w:t xml:space="preserve"> </w:t>
      </w:r>
      <w:r w:rsidR="00CF41AB" w:rsidRPr="00AF659C">
        <w:t>balanced and highly valued by the broader community</w:t>
      </w:r>
      <w:r w:rsidR="005013F4">
        <w:t xml:space="preserve"> beyond its economic benefits</w:t>
      </w:r>
      <w:r w:rsidR="00CF41AB" w:rsidRPr="00AF659C">
        <w:t xml:space="preserve">. </w:t>
      </w:r>
      <w:r w:rsidRPr="00AF659C">
        <w:t xml:space="preserve">Although Australia is a still a relatively expensive place to study, </w:t>
      </w:r>
      <w:r w:rsidR="005013F4">
        <w:t xml:space="preserve">it is recognised as a worthwhile investment given our </w:t>
      </w:r>
      <w:r w:rsidRPr="00AF659C">
        <w:t>globally recognised quality of education</w:t>
      </w:r>
      <w:r w:rsidR="005013F4">
        <w:t xml:space="preserve">. </w:t>
      </w:r>
      <w:r w:rsidR="005013F4" w:rsidRPr="005013F4">
        <w:t>Australia continues to be a top destination for international students</w:t>
      </w:r>
      <w:r w:rsidR="005013F4" w:rsidRPr="005013F4" w:rsidDel="00025C8C">
        <w:t xml:space="preserve"> </w:t>
      </w:r>
      <w:r w:rsidR="005013F4" w:rsidRPr="005013F4">
        <w:t>due to flexible working options, our diverse and welcoming communities</w:t>
      </w:r>
      <w:r w:rsidR="005013F4">
        <w:t>,</w:t>
      </w:r>
      <w:r w:rsidR="005013F4" w:rsidRPr="005013F4">
        <w:t xml:space="preserve"> as well as exciting travel options in urban and natural environments.</w:t>
      </w:r>
      <w:r w:rsidRPr="00AF659C">
        <w:t xml:space="preserve"> Students are as likely to come from India and Emerging Asia as they are from Developed Asia. They rank 6 of our cities in the world’s top 25 </w:t>
      </w:r>
      <w:r w:rsidR="005013F4">
        <w:t>for study</w:t>
      </w:r>
      <w:r w:rsidR="002D74D8">
        <w:t>,</w:t>
      </w:r>
      <w:r w:rsidR="005013F4">
        <w:t xml:space="preserve"> </w:t>
      </w:r>
      <w:r w:rsidRPr="00AF659C">
        <w:t>up from 4 in 2019</w:t>
      </w:r>
      <w:r w:rsidR="002D74D8">
        <w:t>.</w:t>
      </w:r>
      <w:r w:rsidR="00CF41AB" w:rsidRPr="00AF659C">
        <w:t xml:space="preserve"> </w:t>
      </w:r>
    </w:p>
    <w:p w14:paraId="038D3D1E" w14:textId="0FBC86A2" w:rsidR="00955B75" w:rsidRPr="00AF659C" w:rsidRDefault="00955B75" w:rsidP="00955B75">
      <w:pPr>
        <w:pStyle w:val="ListBullet"/>
      </w:pPr>
      <w:r w:rsidRPr="00AF659C">
        <w:rPr>
          <w:b/>
          <w:bCs/>
        </w:rPr>
        <w:t>Streamlined</w:t>
      </w:r>
      <w:r w:rsidRPr="00AF659C">
        <w:t xml:space="preserve"> </w:t>
      </w:r>
      <w:r w:rsidRPr="00AF659C">
        <w:rPr>
          <w:b/>
          <w:bCs/>
        </w:rPr>
        <w:t>access to and around Australia</w:t>
      </w:r>
      <w:r w:rsidRPr="00AF659C">
        <w:t>. Those travelling</w:t>
      </w:r>
      <w:r w:rsidR="003D5B1C" w:rsidRPr="00AF659C">
        <w:t xml:space="preserve"> to and within</w:t>
      </w:r>
      <w:r w:rsidRPr="00AF659C">
        <w:t xml:space="preserve"> Australia are able to research, review, book and pay for the adventure through their smartphones. </w:t>
      </w:r>
      <w:r w:rsidR="00CF41AB" w:rsidRPr="00AF659C">
        <w:t>Open</w:t>
      </w:r>
      <w:r w:rsidR="003D5B1C" w:rsidRPr="00AF659C">
        <w:t>-</w:t>
      </w:r>
      <w:r w:rsidR="00CF41AB" w:rsidRPr="00AF659C">
        <w:t>skies policies ensure</w:t>
      </w:r>
      <w:r w:rsidR="003D5B1C" w:rsidRPr="00AF659C">
        <w:t xml:space="preserve"> that</w:t>
      </w:r>
      <w:r w:rsidR="00CF41AB" w:rsidRPr="00AF659C">
        <w:t xml:space="preserve"> sustainable competition is benefiting passengers on both international and domestic routes. </w:t>
      </w:r>
      <w:r w:rsidRPr="00AF659C">
        <w:t xml:space="preserve">Visitors from our emerging source markets </w:t>
      </w:r>
      <w:r w:rsidR="004B4A6C" w:rsidRPr="00AF659C">
        <w:t xml:space="preserve">can </w:t>
      </w:r>
      <w:r w:rsidRPr="00AF659C">
        <w:t>find point-to-point flights, and land at the world’s most modern airport at Western Sydney, or</w:t>
      </w:r>
      <w:r w:rsidR="00EF6BCA">
        <w:t> </w:t>
      </w:r>
      <w:r w:rsidRPr="00AF659C">
        <w:t>others taking its lead. They find modern, available, affordable accommodation where they need it most, through both conventional and share</w:t>
      </w:r>
      <w:r w:rsidR="000B6C65" w:rsidRPr="00AF659C">
        <w:t>-</w:t>
      </w:r>
      <w:r w:rsidRPr="00AF659C">
        <w:t>economy channels, with more luxury rooms available for that faster</w:t>
      </w:r>
      <w:r w:rsidR="000B6C65" w:rsidRPr="00AF659C">
        <w:t>-</w:t>
      </w:r>
      <w:r w:rsidRPr="00AF659C">
        <w:t xml:space="preserve">growing market. </w:t>
      </w:r>
      <w:r w:rsidR="00785B3B" w:rsidRPr="00AF659C">
        <w:t xml:space="preserve">They can get </w:t>
      </w:r>
      <w:r w:rsidR="00830939" w:rsidRPr="00AF659C">
        <w:t xml:space="preserve">to attractions and </w:t>
      </w:r>
      <w:r w:rsidR="00785B3B" w:rsidRPr="00AF659C">
        <w:t xml:space="preserve">around their destinations quickly and easily. </w:t>
      </w:r>
      <w:r w:rsidRPr="00AF659C">
        <w:t xml:space="preserve">Even in remote locations, they enjoy high-speed internet and modern facilities, as regional infrastructure catches up to </w:t>
      </w:r>
      <w:r w:rsidR="00405DC2" w:rsidRPr="00AF659C">
        <w:t>that in cities</w:t>
      </w:r>
      <w:r w:rsidRPr="00AF659C">
        <w:t xml:space="preserve">. </w:t>
      </w:r>
    </w:p>
    <w:p w14:paraId="118BD9DA" w14:textId="79B66D27" w:rsidR="00955B75" w:rsidRPr="00AF659C" w:rsidRDefault="00955B75" w:rsidP="00AC4DD4">
      <w:pPr>
        <w:pStyle w:val="ListBullet"/>
      </w:pPr>
      <w:r w:rsidRPr="00AF659C">
        <w:rPr>
          <w:b/>
          <w:bCs/>
        </w:rPr>
        <w:t xml:space="preserve">A </w:t>
      </w:r>
      <w:r w:rsidR="00386D50" w:rsidRPr="00AF659C">
        <w:rPr>
          <w:b/>
          <w:bCs/>
        </w:rPr>
        <w:t xml:space="preserve">resilient </w:t>
      </w:r>
      <w:r w:rsidRPr="00AF659C">
        <w:rPr>
          <w:b/>
          <w:bCs/>
        </w:rPr>
        <w:t xml:space="preserve">and diverse, collaborative industry making all this happen. </w:t>
      </w:r>
      <w:r w:rsidRPr="00AF659C">
        <w:t xml:space="preserve">All participants in the </w:t>
      </w:r>
      <w:r w:rsidR="004E6C87" w:rsidRPr="00AF659C">
        <w:t>Visitor Economy</w:t>
      </w:r>
      <w:r w:rsidRPr="00AF659C">
        <w:t xml:space="preserve"> are excelling in their contributing roles. Businesses are more resilient and innovative, increasing their technology</w:t>
      </w:r>
      <w:r w:rsidR="00830939" w:rsidRPr="00AF659C">
        <w:t xml:space="preserve"> resources</w:t>
      </w:r>
      <w:r w:rsidR="00AC3F35">
        <w:t xml:space="preserve">, </w:t>
      </w:r>
      <w:r w:rsidRPr="00AF659C">
        <w:t>attracting the personal service and technology staff they need, and hav</w:t>
      </w:r>
      <w:r w:rsidR="00026A70" w:rsidRPr="00AF659C">
        <w:t>e</w:t>
      </w:r>
      <w:r w:rsidRPr="00AF659C">
        <w:t xml:space="preserve"> contingency plans for natural, economic, health and market shocks. Businesses are benefiting from a diverse</w:t>
      </w:r>
      <w:r w:rsidR="00830939" w:rsidRPr="00AF659C">
        <w:t>, skilled</w:t>
      </w:r>
      <w:r w:rsidRPr="00AF659C">
        <w:t xml:space="preserve"> workforce, with an increasing share of Indigenous people</w:t>
      </w:r>
      <w:r w:rsidR="00AE32EF">
        <w:t xml:space="preserve"> directly engaged in the </w:t>
      </w:r>
      <w:r w:rsidR="00027C1D">
        <w:t>Visitor Economy</w:t>
      </w:r>
      <w:r w:rsidRPr="00AF659C">
        <w:t>, greater staff retention and falling staff</w:t>
      </w:r>
      <w:r w:rsidR="000B6C65" w:rsidRPr="00AF659C">
        <w:t>-</w:t>
      </w:r>
      <w:r w:rsidRPr="00AF659C">
        <w:t xml:space="preserve">vacancy rates. That workforce is sharpening its digital and people skills through mentoring and industry-driven tertiary programs, increasing its wages and the sector’s customer-experience ratings. </w:t>
      </w:r>
    </w:p>
    <w:p w14:paraId="3D31310D" w14:textId="3E65CD42" w:rsidR="00955B75" w:rsidRPr="00AF659C" w:rsidRDefault="00955B75" w:rsidP="00955B75">
      <w:pPr>
        <w:pStyle w:val="ListBullet"/>
        <w:numPr>
          <w:ilvl w:val="0"/>
          <w:numId w:val="0"/>
        </w:numPr>
        <w:ind w:left="284"/>
      </w:pPr>
      <w:r w:rsidRPr="00AF659C">
        <w:t xml:space="preserve">Destination businesses are in healthy ‘co-opetition’, collaborating on marketing, community support and investment, and drawing more on locally shared resources, including skilled people. Investors have </w:t>
      </w:r>
      <w:r w:rsidR="00A733FC" w:rsidRPr="00AF659C">
        <w:t xml:space="preserve">developed </w:t>
      </w:r>
      <w:r w:rsidRPr="00AF659C">
        <w:t xml:space="preserve">the accommodation, assets and infrastructure to meet the tourism boom, </w:t>
      </w:r>
      <w:r w:rsidR="00880BC9" w:rsidRPr="00AF659C">
        <w:t xml:space="preserve">having </w:t>
      </w:r>
      <w:r w:rsidRPr="00AF659C">
        <w:t>avoid</w:t>
      </w:r>
      <w:r w:rsidR="00880BC9" w:rsidRPr="00AF659C">
        <w:t>ed</w:t>
      </w:r>
      <w:r w:rsidRPr="00AF659C">
        <w:t xml:space="preserve"> the trap of underinvest</w:t>
      </w:r>
      <w:r w:rsidR="00880BC9" w:rsidRPr="00AF659C">
        <w:t>ment</w:t>
      </w:r>
      <w:r w:rsidRPr="00AF659C">
        <w:t xml:space="preserve"> when times were tough. </w:t>
      </w:r>
    </w:p>
    <w:p w14:paraId="233383AF" w14:textId="6D94DB98" w:rsidR="00955B75" w:rsidRPr="00AF659C" w:rsidRDefault="00955B75" w:rsidP="00955B75">
      <w:pPr>
        <w:pStyle w:val="ListBullet"/>
        <w:numPr>
          <w:ilvl w:val="0"/>
          <w:numId w:val="0"/>
        </w:numPr>
        <w:ind w:left="284"/>
      </w:pPr>
      <w:r w:rsidRPr="00AF659C">
        <w:t xml:space="preserve">Well-connected </w:t>
      </w:r>
      <w:r w:rsidR="00CF5AA0" w:rsidRPr="00AF659C">
        <w:t>Commonwealth</w:t>
      </w:r>
      <w:r w:rsidRPr="00AF659C">
        <w:t xml:space="preserve">, state and local governments are enabling that collaboration right </w:t>
      </w:r>
      <w:r w:rsidR="004537B2" w:rsidRPr="00AF659C">
        <w:t>through</w:t>
      </w:r>
      <w:r w:rsidRPr="00AF659C">
        <w:t xml:space="preserve"> the customer journey</w:t>
      </w:r>
      <w:r w:rsidR="004537B2" w:rsidRPr="00AF659C">
        <w:t xml:space="preserve"> by</w:t>
      </w:r>
      <w:r w:rsidRPr="00AF659C">
        <w:t xml:space="preserve"> support</w:t>
      </w:r>
      <w:r w:rsidR="004537B2" w:rsidRPr="00AF659C">
        <w:t>ing</w:t>
      </w:r>
      <w:r w:rsidRPr="00AF659C">
        <w:t xml:space="preserve"> </w:t>
      </w:r>
      <w:r w:rsidR="004537B2" w:rsidRPr="00AF659C">
        <w:t>an</w:t>
      </w:r>
      <w:r w:rsidRPr="00AF659C">
        <w:t xml:space="preserve"> industry-led skills council </w:t>
      </w:r>
      <w:r w:rsidR="00A94DB1" w:rsidRPr="00AF659C">
        <w:t>with a remit to</w:t>
      </w:r>
      <w:r w:rsidRPr="00AF659C">
        <w:t xml:space="preserve"> ensur</w:t>
      </w:r>
      <w:r w:rsidR="00405DC2" w:rsidRPr="00AF659C">
        <w:t>e</w:t>
      </w:r>
      <w:r w:rsidR="00A94DB1" w:rsidRPr="00AF659C">
        <w:t xml:space="preserve"> that</w:t>
      </w:r>
      <w:r w:rsidRPr="00AF659C">
        <w:t xml:space="preserve"> actions in education, training and visas match demand </w:t>
      </w:r>
      <w:r w:rsidR="00A94DB1" w:rsidRPr="00AF659C">
        <w:t>with</w:t>
      </w:r>
      <w:r w:rsidRPr="00AF659C">
        <w:t xml:space="preserve"> supply. Their investment in </w:t>
      </w:r>
      <w:r w:rsidR="00CF5AA0" w:rsidRPr="00AF659C">
        <w:t xml:space="preserve">rigorous </w:t>
      </w:r>
      <w:r w:rsidRPr="00AF659C">
        <w:t>data and research has paid off, with better targeted policies and robust evaluation, and a striking lift in marketing and investment success rates.</w:t>
      </w:r>
    </w:p>
    <w:p w14:paraId="2BD6A6DD" w14:textId="5F35DD70" w:rsidR="00955B75" w:rsidRPr="00AF659C" w:rsidRDefault="00955B75" w:rsidP="00955B75">
      <w:pPr>
        <w:spacing w:line="252" w:lineRule="auto"/>
        <w:rPr>
          <w:b/>
          <w:bCs/>
          <w:color w:val="2E1A47" w:themeColor="text2"/>
          <w:sz w:val="44"/>
          <w:szCs w:val="44"/>
        </w:rPr>
      </w:pPr>
      <w:bookmarkStart w:id="12" w:name="_Hlk70599490"/>
      <w:r w:rsidRPr="00AF659C">
        <w:t xml:space="preserve">That is the vision that the </w:t>
      </w:r>
      <w:r w:rsidR="004E6C87" w:rsidRPr="00AF659C">
        <w:t>Visitor Economy</w:t>
      </w:r>
      <w:r w:rsidRPr="00AF659C">
        <w:t xml:space="preserve"> can create: not at all easy, but very achievable. This report considers how it can be done.</w:t>
      </w:r>
      <w:bookmarkEnd w:id="12"/>
    </w:p>
    <w:p w14:paraId="64CC4034" w14:textId="77777777" w:rsidR="00955B75" w:rsidRPr="00AF659C" w:rsidRDefault="00955B75" w:rsidP="00A4774F">
      <w:pPr>
        <w:pStyle w:val="Heading2"/>
        <w:rPr>
          <w:lang w:val="en-ZA"/>
        </w:rPr>
      </w:pPr>
      <w:r w:rsidRPr="00AF659C">
        <w:rPr>
          <w:lang w:val="en-ZA"/>
        </w:rPr>
        <w:t>Achieving the vision</w:t>
      </w:r>
    </w:p>
    <w:p w14:paraId="5CABF5B0" w14:textId="4D1199BC" w:rsidR="00534293" w:rsidRPr="00AF659C" w:rsidRDefault="00955B75" w:rsidP="00955B75">
      <w:pPr>
        <w:rPr>
          <w:lang w:val="en-ZA"/>
        </w:rPr>
      </w:pPr>
      <w:r w:rsidRPr="00AF659C">
        <w:rPr>
          <w:lang w:val="en-ZA"/>
        </w:rPr>
        <w:t xml:space="preserve">This report details </w:t>
      </w:r>
      <w:r w:rsidR="004B4A6C" w:rsidRPr="00AF659C">
        <w:rPr>
          <w:lang w:val="en-ZA"/>
        </w:rPr>
        <w:t xml:space="preserve">30 </w:t>
      </w:r>
      <w:r w:rsidRPr="00AF659C">
        <w:rPr>
          <w:lang w:val="en-ZA"/>
        </w:rPr>
        <w:t xml:space="preserve">major findings and suggests opportunities to act on them. </w:t>
      </w:r>
      <w:r w:rsidRPr="00AF659C">
        <w:rPr>
          <w:lang w:val="en-ZA"/>
        </w:rPr>
        <w:br/>
        <w:t xml:space="preserve">They boil down to just </w:t>
      </w:r>
      <w:r w:rsidR="00EA0D23" w:rsidRPr="00AF659C">
        <w:rPr>
          <w:lang w:val="en-ZA"/>
        </w:rPr>
        <w:t xml:space="preserve">three </w:t>
      </w:r>
      <w:r w:rsidR="00930DB8" w:rsidRPr="00AF659C">
        <w:rPr>
          <w:lang w:val="en-ZA"/>
        </w:rPr>
        <w:t xml:space="preserve">themes: </w:t>
      </w:r>
      <w:r w:rsidRPr="00AF659C">
        <w:rPr>
          <w:lang w:val="en-ZA"/>
        </w:rPr>
        <w:t xml:space="preserve">diversify markets </w:t>
      </w:r>
      <w:r w:rsidR="003F08AC" w:rsidRPr="00AF659C">
        <w:rPr>
          <w:lang w:val="en-ZA"/>
        </w:rPr>
        <w:t xml:space="preserve">and destinations, </w:t>
      </w:r>
      <w:r w:rsidR="002B411D" w:rsidRPr="00AF659C">
        <w:rPr>
          <w:lang w:val="en-ZA"/>
        </w:rPr>
        <w:t>modernise</w:t>
      </w:r>
      <w:r w:rsidRPr="00AF659C">
        <w:rPr>
          <w:lang w:val="en-ZA"/>
        </w:rPr>
        <w:t xml:space="preserve"> </w:t>
      </w:r>
      <w:r w:rsidR="003F08AC" w:rsidRPr="00AF659C">
        <w:rPr>
          <w:lang w:val="en-ZA"/>
        </w:rPr>
        <w:t xml:space="preserve">the supply side, and </w:t>
      </w:r>
      <w:r w:rsidR="002B411D" w:rsidRPr="00AF659C">
        <w:rPr>
          <w:lang w:val="en-ZA"/>
        </w:rPr>
        <w:t>collaborate</w:t>
      </w:r>
      <w:r w:rsidRPr="00AF659C">
        <w:rPr>
          <w:lang w:val="en-ZA"/>
        </w:rPr>
        <w:t xml:space="preserve"> </w:t>
      </w:r>
      <w:r w:rsidR="003F08AC" w:rsidRPr="00AF659C">
        <w:rPr>
          <w:lang w:val="en-ZA"/>
        </w:rPr>
        <w:t>to do both</w:t>
      </w:r>
      <w:r w:rsidR="00534293" w:rsidRPr="00AF659C">
        <w:rPr>
          <w:lang w:val="en-ZA"/>
        </w:rPr>
        <w:t xml:space="preserve">: see </w:t>
      </w:r>
      <w:r w:rsidR="00534293" w:rsidRPr="00675181">
        <w:rPr>
          <w:lang w:val="en-ZA"/>
        </w:rPr>
        <w:fldChar w:fldCharType="begin"/>
      </w:r>
      <w:r w:rsidR="00534293" w:rsidRPr="00AF659C">
        <w:rPr>
          <w:lang w:val="en-ZA"/>
        </w:rPr>
        <w:instrText xml:space="preserve"> REF _Ref71117832 \h </w:instrText>
      </w:r>
      <w:r w:rsidR="005C6723" w:rsidRPr="00AF659C">
        <w:rPr>
          <w:lang w:val="en-ZA"/>
        </w:rPr>
        <w:instrText xml:space="preserve"> \* MERGEFORMAT </w:instrText>
      </w:r>
      <w:r w:rsidR="00534293" w:rsidRPr="00675181">
        <w:rPr>
          <w:lang w:val="en-ZA"/>
        </w:rPr>
      </w:r>
      <w:r w:rsidR="00534293" w:rsidRPr="00675181">
        <w:rPr>
          <w:lang w:val="en-ZA"/>
        </w:rPr>
        <w:fldChar w:fldCharType="separate"/>
      </w:r>
      <w:r w:rsidR="000E0B6C" w:rsidRPr="00AF659C">
        <w:t xml:space="preserve">Figure </w:t>
      </w:r>
      <w:r w:rsidR="000E0B6C">
        <w:rPr>
          <w:noProof/>
        </w:rPr>
        <w:t>1</w:t>
      </w:r>
      <w:r w:rsidR="00534293" w:rsidRPr="00675181">
        <w:rPr>
          <w:lang w:val="en-ZA"/>
        </w:rPr>
        <w:fldChar w:fldCharType="end"/>
      </w:r>
      <w:r w:rsidRPr="00AF659C">
        <w:rPr>
          <w:lang w:val="en-ZA"/>
        </w:rPr>
        <w:t>.</w:t>
      </w:r>
    </w:p>
    <w:p w14:paraId="145331BD" w14:textId="5022987A" w:rsidR="00534293" w:rsidRPr="00AF659C" w:rsidRDefault="00534293" w:rsidP="00AC4DD4">
      <w:pPr>
        <w:pStyle w:val="Exhibitnum"/>
      </w:pPr>
      <w:bookmarkStart w:id="13" w:name="_Ref71117832"/>
      <w:bookmarkStart w:id="14" w:name="_Toc72506923"/>
      <w:r w:rsidRPr="00AF659C">
        <w:t xml:space="preserve">Figure </w:t>
      </w:r>
      <w:r w:rsidR="00124399" w:rsidRPr="00675181">
        <w:fldChar w:fldCharType="begin"/>
      </w:r>
      <w:r w:rsidR="00124399" w:rsidRPr="00AF659C">
        <w:instrText xml:space="preserve"> SEQ Figure \* ARABIC </w:instrText>
      </w:r>
      <w:r w:rsidR="00124399" w:rsidRPr="00675181">
        <w:fldChar w:fldCharType="separate"/>
      </w:r>
      <w:r w:rsidR="000E0B6C">
        <w:rPr>
          <w:noProof/>
        </w:rPr>
        <w:t>1</w:t>
      </w:r>
      <w:r w:rsidR="00124399" w:rsidRPr="00675181">
        <w:rPr>
          <w:noProof/>
        </w:rPr>
        <w:fldChar w:fldCharType="end"/>
      </w:r>
      <w:bookmarkEnd w:id="13"/>
      <w:r w:rsidRPr="00AF659C">
        <w:t xml:space="preserve">: Diversify, </w:t>
      </w:r>
      <w:r w:rsidR="00811E71" w:rsidRPr="00AF659C">
        <w:t>m</w:t>
      </w:r>
      <w:r w:rsidRPr="00AF659C">
        <w:t xml:space="preserve">odernise and </w:t>
      </w:r>
      <w:r w:rsidR="00811E71" w:rsidRPr="00AF659C">
        <w:t>c</w:t>
      </w:r>
      <w:r w:rsidRPr="00AF659C">
        <w:t>ollaborate</w:t>
      </w:r>
      <w:bookmarkEnd w:id="14"/>
    </w:p>
    <w:p w14:paraId="0BB4C50B" w14:textId="48428831" w:rsidR="00FF44CC" w:rsidRPr="00AF659C" w:rsidRDefault="00726220" w:rsidP="007B60FC">
      <w:pPr>
        <w:pStyle w:val="ListNumber"/>
        <w:numPr>
          <w:ilvl w:val="0"/>
          <w:numId w:val="0"/>
        </w:numPr>
        <w:spacing w:after="240"/>
        <w:jc w:val="center"/>
        <w:rPr>
          <w:noProof/>
          <w:lang w:val="en-GB" w:eastAsia="en-GB"/>
        </w:rPr>
      </w:pPr>
      <w:r w:rsidRPr="00726220">
        <w:rPr>
          <w:noProof/>
          <w:lang w:eastAsia="en-AU"/>
        </w:rPr>
        <w:drawing>
          <wp:inline distT="0" distB="0" distL="0" distR="0" wp14:anchorId="45C283BC" wp14:editId="418F1F92">
            <wp:extent cx="5849051" cy="330590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4664" t="15134" r="16618" b="15942"/>
                    <a:stretch/>
                  </pic:blipFill>
                  <pic:spPr bwMode="auto">
                    <a:xfrm>
                      <a:off x="0" y="0"/>
                      <a:ext cx="5883871" cy="3325589"/>
                    </a:xfrm>
                    <a:prstGeom prst="rect">
                      <a:avLst/>
                    </a:prstGeom>
                    <a:noFill/>
                    <a:ln>
                      <a:noFill/>
                    </a:ln>
                    <a:extLst>
                      <a:ext uri="{53640926-AAD7-44D8-BBD7-CCE9431645EC}">
                        <a14:shadowObscured xmlns:a14="http://schemas.microsoft.com/office/drawing/2010/main"/>
                      </a:ext>
                    </a:extLst>
                  </pic:spPr>
                </pic:pic>
              </a:graphicData>
            </a:graphic>
          </wp:inline>
        </w:drawing>
      </w:r>
    </w:p>
    <w:p w14:paraId="34228EA3" w14:textId="3743919F" w:rsidR="00955B75" w:rsidRPr="00AF659C" w:rsidRDefault="00955B75" w:rsidP="00955B75">
      <w:pPr>
        <w:pStyle w:val="ListNumber"/>
        <w:numPr>
          <w:ilvl w:val="0"/>
          <w:numId w:val="0"/>
        </w:numPr>
        <w:spacing w:after="240"/>
      </w:pPr>
      <w:r w:rsidRPr="00AF659C">
        <w:rPr>
          <w:lang w:val="en-ZA"/>
        </w:rPr>
        <w:t xml:space="preserve">Leaders of the </w:t>
      </w:r>
      <w:r w:rsidR="004E6C87" w:rsidRPr="00AF659C">
        <w:rPr>
          <w:lang w:val="en-ZA"/>
        </w:rPr>
        <w:t>Visitor Economy</w:t>
      </w:r>
      <w:r w:rsidRPr="00AF659C">
        <w:rPr>
          <w:lang w:val="en-ZA"/>
        </w:rPr>
        <w:t xml:space="preserve"> may collaborate to diversify its markets and the destinations available to them, and to modernise </w:t>
      </w:r>
      <w:r w:rsidR="00534293" w:rsidRPr="00AF659C">
        <w:rPr>
          <w:lang w:val="en-ZA"/>
        </w:rPr>
        <w:t>their workforce, technology, assets and infrastructure</w:t>
      </w:r>
      <w:r w:rsidRPr="00AF659C">
        <w:rPr>
          <w:lang w:val="en-ZA"/>
        </w:rPr>
        <w:t>.</w:t>
      </w:r>
      <w:r w:rsidR="00534293" w:rsidRPr="00AF659C">
        <w:rPr>
          <w:lang w:val="en-ZA"/>
        </w:rPr>
        <w:t xml:space="preserve"> While source markets are diversifying, modern visitors are also looking for authentic, sustainable and accessible</w:t>
      </w:r>
      <w:r w:rsidR="00D663C4" w:rsidRPr="00AF659C">
        <w:rPr>
          <w:lang w:val="en-ZA"/>
        </w:rPr>
        <w:t xml:space="preserve"> experiences. </w:t>
      </w:r>
      <w:r w:rsidR="00A733FC" w:rsidRPr="00AF659C">
        <w:rPr>
          <w:lang w:val="en-ZA"/>
        </w:rPr>
        <w:t>D</w:t>
      </w:r>
      <w:r w:rsidR="00534293" w:rsidRPr="00AF659C">
        <w:rPr>
          <w:lang w:val="en-ZA"/>
        </w:rPr>
        <w:t>estination businesses, sector industry bodies and governments at all levels</w:t>
      </w:r>
      <w:r w:rsidR="000A60F5" w:rsidRPr="00AF659C">
        <w:rPr>
          <w:lang w:val="en-ZA"/>
        </w:rPr>
        <w:t xml:space="preserve"> </w:t>
      </w:r>
      <w:r w:rsidR="00A733FC" w:rsidRPr="00AF659C">
        <w:rPr>
          <w:lang w:val="en-ZA"/>
        </w:rPr>
        <w:t>may collaborate more to meet visitor needs</w:t>
      </w:r>
      <w:r w:rsidR="00386D50" w:rsidRPr="00AF659C">
        <w:rPr>
          <w:lang w:val="en-ZA"/>
        </w:rPr>
        <w:t>, and to build resilience into the Visitor Economy</w:t>
      </w:r>
      <w:r w:rsidR="00534293" w:rsidRPr="00AF659C">
        <w:rPr>
          <w:lang w:val="en-ZA"/>
        </w:rPr>
        <w:t xml:space="preserve">. </w:t>
      </w:r>
    </w:p>
    <w:p w14:paraId="5BB00607" w14:textId="64D385E3" w:rsidR="00EA0D23" w:rsidRPr="00AF659C" w:rsidRDefault="00955B75" w:rsidP="00EA0D23">
      <w:pPr>
        <w:pStyle w:val="ListBullet"/>
        <w:rPr>
          <w:lang w:val="en-ZA"/>
        </w:rPr>
      </w:pPr>
      <w:r w:rsidRPr="00AF659C">
        <w:rPr>
          <w:b/>
          <w:bCs/>
          <w:lang w:val="en-ZA"/>
        </w:rPr>
        <w:t xml:space="preserve">Diversify. </w:t>
      </w:r>
      <w:r w:rsidRPr="00AF659C">
        <w:rPr>
          <w:lang w:val="en-ZA"/>
        </w:rPr>
        <w:t xml:space="preserve">Australia is fortunate to have strong core markets in domestic, traditional English-speaking countries and China. It has the opportunity to ride the growth </w:t>
      </w:r>
      <w:r w:rsidRPr="00AF659C">
        <w:t>momentum</w:t>
      </w:r>
      <w:r w:rsidRPr="00AF659C">
        <w:rPr>
          <w:lang w:val="en-ZA"/>
        </w:rPr>
        <w:t xml:space="preserve"> of </w:t>
      </w:r>
      <w:r w:rsidR="006B2542" w:rsidRPr="00AF659C">
        <w:rPr>
          <w:lang w:val="en-ZA"/>
        </w:rPr>
        <w:t xml:space="preserve">both </w:t>
      </w:r>
      <w:r w:rsidRPr="00AF659C">
        <w:rPr>
          <w:lang w:val="en-ZA"/>
        </w:rPr>
        <w:t xml:space="preserve">high-end and Emerging Asia and India segments. </w:t>
      </w:r>
    </w:p>
    <w:p w14:paraId="2CC6DA35" w14:textId="31B58C7F" w:rsidR="00955B75" w:rsidRPr="00AF659C" w:rsidRDefault="00EA0D23" w:rsidP="00E93324">
      <w:pPr>
        <w:pStyle w:val="ListBullet"/>
        <w:numPr>
          <w:ilvl w:val="0"/>
          <w:numId w:val="0"/>
        </w:numPr>
        <w:ind w:left="284"/>
        <w:rPr>
          <w:b/>
          <w:bCs/>
          <w:lang w:val="en-ZA"/>
        </w:rPr>
      </w:pPr>
      <w:r w:rsidRPr="00AF659C">
        <w:rPr>
          <w:lang w:val="en-ZA"/>
        </w:rPr>
        <w:t>A</w:t>
      </w:r>
      <w:r w:rsidR="003F08AC" w:rsidRPr="00AF659C">
        <w:rPr>
          <w:lang w:val="en-ZA"/>
        </w:rPr>
        <w:t xml:space="preserve">s the </w:t>
      </w:r>
      <w:r w:rsidR="004E6C87" w:rsidRPr="00AF659C">
        <w:rPr>
          <w:lang w:val="en-ZA"/>
        </w:rPr>
        <w:t>Visitor Economy</w:t>
      </w:r>
      <w:r w:rsidR="003F08AC" w:rsidRPr="00AF659C">
        <w:rPr>
          <w:lang w:val="en-ZA"/>
        </w:rPr>
        <w:t xml:space="preserve"> grows and its markets diversify, destinations and providers can </w:t>
      </w:r>
      <w:r w:rsidRPr="00AF659C">
        <w:rPr>
          <w:lang w:val="en-ZA"/>
        </w:rPr>
        <w:t xml:space="preserve">diversify as well, able to </w:t>
      </w:r>
      <w:r w:rsidR="003F08AC" w:rsidRPr="00AF659C">
        <w:rPr>
          <w:lang w:val="en-ZA"/>
        </w:rPr>
        <w:t>focus on larger segments that align with their offer</w:t>
      </w:r>
      <w:r w:rsidR="006B2542" w:rsidRPr="00AF659C">
        <w:rPr>
          <w:lang w:val="en-ZA"/>
        </w:rPr>
        <w:t>ing</w:t>
      </w:r>
      <w:r w:rsidR="003F08AC" w:rsidRPr="00AF659C">
        <w:rPr>
          <w:lang w:val="en-ZA"/>
        </w:rPr>
        <w:t xml:space="preserve">. Being all things to all people is open to only the </w:t>
      </w:r>
      <w:r w:rsidR="00CF5AA0" w:rsidRPr="00AF659C">
        <w:rPr>
          <w:lang w:val="en-ZA"/>
        </w:rPr>
        <w:t xml:space="preserve">largest </w:t>
      </w:r>
      <w:r w:rsidR="003F08AC" w:rsidRPr="00AF659C">
        <w:rPr>
          <w:lang w:val="en-ZA"/>
        </w:rPr>
        <w:t xml:space="preserve">of destinations. </w:t>
      </w:r>
    </w:p>
    <w:p w14:paraId="2429BB06" w14:textId="48C428D1" w:rsidR="00955B75" w:rsidRPr="00AF659C" w:rsidRDefault="00955B75" w:rsidP="00955B75">
      <w:pPr>
        <w:pStyle w:val="ListBullet"/>
        <w:ind w:right="-2"/>
        <w:rPr>
          <w:b/>
          <w:bCs/>
          <w:lang w:val="en-ZA"/>
        </w:rPr>
      </w:pPr>
      <w:r w:rsidRPr="00AF659C">
        <w:rPr>
          <w:b/>
          <w:bCs/>
          <w:lang w:val="en-ZA"/>
        </w:rPr>
        <w:t xml:space="preserve">Modernise. </w:t>
      </w:r>
      <w:r w:rsidRPr="00AF659C">
        <w:rPr>
          <w:lang w:val="en-ZA"/>
        </w:rPr>
        <w:t xml:space="preserve">Taking full advantage of the digital revolution is just one aspect of modernisation. It speaks as much to the millennial traveller, curious about the world and wanting authentic experiences, </w:t>
      </w:r>
      <w:r w:rsidR="006B2542" w:rsidRPr="00AF659C">
        <w:rPr>
          <w:lang w:val="en-ZA"/>
        </w:rPr>
        <w:t xml:space="preserve">as </w:t>
      </w:r>
      <w:r w:rsidR="00A765C7" w:rsidRPr="00AF659C">
        <w:rPr>
          <w:lang w:val="en-ZA"/>
        </w:rPr>
        <w:t xml:space="preserve">it does </w:t>
      </w:r>
      <w:r w:rsidRPr="00AF659C">
        <w:rPr>
          <w:lang w:val="en-ZA"/>
        </w:rPr>
        <w:t xml:space="preserve">to all segments looking for </w:t>
      </w:r>
      <w:r w:rsidR="00830939" w:rsidRPr="00AF659C">
        <w:rPr>
          <w:lang w:val="en-ZA"/>
        </w:rPr>
        <w:t xml:space="preserve">a range of </w:t>
      </w:r>
      <w:r w:rsidR="00065945" w:rsidRPr="00AF659C">
        <w:rPr>
          <w:lang w:val="en-ZA"/>
        </w:rPr>
        <w:t>I</w:t>
      </w:r>
      <w:r w:rsidRPr="00AF659C">
        <w:rPr>
          <w:lang w:val="en-ZA"/>
        </w:rPr>
        <w:t xml:space="preserve">ndigenous, eco-tourism and luxury experiences. It addresses investment in infrastructure and assets to make them sustainable and accessible. And only a modern workforce with prized soft and hard skills can deliver those outcomes. </w:t>
      </w:r>
    </w:p>
    <w:p w14:paraId="6FF8952A" w14:textId="4029B699" w:rsidR="00955B75" w:rsidRPr="00AF659C" w:rsidRDefault="00955B75" w:rsidP="00955B75">
      <w:pPr>
        <w:pStyle w:val="ListBullet"/>
        <w:ind w:right="-2"/>
        <w:rPr>
          <w:b/>
          <w:bCs/>
          <w:lang w:val="en-ZA"/>
        </w:rPr>
      </w:pPr>
      <w:r w:rsidRPr="00AF659C">
        <w:rPr>
          <w:b/>
          <w:bCs/>
          <w:lang w:val="en-ZA"/>
        </w:rPr>
        <w:t xml:space="preserve">Collaborate. </w:t>
      </w:r>
      <w:r w:rsidRPr="00AF659C">
        <w:rPr>
          <w:lang w:val="en-ZA"/>
        </w:rPr>
        <w:t>Strong</w:t>
      </w:r>
      <w:r w:rsidRPr="00AF659C">
        <w:rPr>
          <w:b/>
          <w:bCs/>
          <w:lang w:val="en-ZA"/>
        </w:rPr>
        <w:t xml:space="preserve"> </w:t>
      </w:r>
      <w:r w:rsidRPr="00AF659C">
        <w:rPr>
          <w:lang w:val="en-ZA"/>
        </w:rPr>
        <w:t>national</w:t>
      </w:r>
      <w:r w:rsidRPr="00AF659C">
        <w:rPr>
          <w:b/>
          <w:bCs/>
          <w:lang w:val="en-ZA"/>
        </w:rPr>
        <w:t xml:space="preserve"> </w:t>
      </w:r>
      <w:r w:rsidR="00830939" w:rsidRPr="00AF659C">
        <w:t xml:space="preserve">governance </w:t>
      </w:r>
      <w:r w:rsidRPr="00AF659C">
        <w:t xml:space="preserve">would focus on the data, strategies, promotion and advocacy needed to diversify our markets and destinations, and modernise </w:t>
      </w:r>
      <w:r w:rsidR="00830939" w:rsidRPr="00AF659C">
        <w:t xml:space="preserve">our </w:t>
      </w:r>
      <w:r w:rsidR="004E6C87" w:rsidRPr="00AF659C">
        <w:rPr>
          <w:bCs/>
        </w:rPr>
        <w:t>Visitor Economy</w:t>
      </w:r>
      <w:r w:rsidR="004B4A6C" w:rsidRPr="00AF659C">
        <w:rPr>
          <w:bCs/>
        </w:rPr>
        <w:t>’s supply side</w:t>
      </w:r>
      <w:r w:rsidRPr="00AF659C">
        <w:t xml:space="preserve">. </w:t>
      </w:r>
      <w:r w:rsidRPr="00AF659C">
        <w:rPr>
          <w:lang w:val="en-ZA"/>
        </w:rPr>
        <w:t>Providers and destinations may make their own choices, but co-opetition may be more productive than pure competition. Destinations may contribute to and leverage national or regional strategies, share and use data, and invest in infrastructure and shared assets. Providers may share people, resources and assets, particularly in the regions.</w:t>
      </w:r>
    </w:p>
    <w:p w14:paraId="0ADC3ED6" w14:textId="491389AA" w:rsidR="00185218" w:rsidRPr="00AF659C" w:rsidRDefault="00955B75" w:rsidP="00955B75">
      <w:pPr>
        <w:rPr>
          <w:i/>
          <w:iCs/>
          <w:lang w:val="en-ZA"/>
        </w:rPr>
      </w:pPr>
      <w:r w:rsidRPr="00AF659C">
        <w:t xml:space="preserve">Most of these opportunities are already being considered by governments, </w:t>
      </w:r>
      <w:r w:rsidR="00830939" w:rsidRPr="00AF659C">
        <w:t>industry bodies</w:t>
      </w:r>
      <w:r w:rsidRPr="00AF659C">
        <w:t xml:space="preserve">, destinations and providers. However, this report may have insights that </w:t>
      </w:r>
      <w:r w:rsidR="0022070A" w:rsidRPr="00AF659C">
        <w:t>can</w:t>
      </w:r>
      <w:r w:rsidRPr="00AF659C">
        <w:t xml:space="preserve"> add</w:t>
      </w:r>
      <w:r w:rsidR="0022070A" w:rsidRPr="00AF659C">
        <w:t xml:space="preserve"> to the</w:t>
      </w:r>
      <w:r w:rsidRPr="00AF659C">
        <w:t xml:space="preserve"> confidence </w:t>
      </w:r>
      <w:r w:rsidR="0022070A" w:rsidRPr="00AF659C">
        <w:t>in</w:t>
      </w:r>
      <w:r w:rsidRPr="00AF659C">
        <w:t xml:space="preserve"> acting on them</w:t>
      </w:r>
      <w:r w:rsidR="0022070A" w:rsidRPr="00AF659C">
        <w:t>,</w:t>
      </w:r>
      <w:r w:rsidRPr="00AF659C">
        <w:t xml:space="preserve"> </w:t>
      </w:r>
      <w:r w:rsidR="0022070A" w:rsidRPr="00AF659C">
        <w:t>o</w:t>
      </w:r>
      <w:r w:rsidRPr="00AF659C">
        <w:t>r present new</w:t>
      </w:r>
      <w:r w:rsidR="003E6D23" w:rsidRPr="00AF659C">
        <w:t xml:space="preserve"> data and</w:t>
      </w:r>
      <w:r w:rsidRPr="00AF659C">
        <w:t xml:space="preserve"> </w:t>
      </w:r>
      <w:r w:rsidR="0005647E" w:rsidRPr="00AF659C">
        <w:t>ideas</w:t>
      </w:r>
      <w:r w:rsidRPr="00AF659C">
        <w:t xml:space="preserve"> to discuss and pursue.</w:t>
      </w:r>
    </w:p>
    <w:p w14:paraId="05C210BC" w14:textId="425F5702" w:rsidR="00AD5F24" w:rsidRPr="00AF659C" w:rsidRDefault="00AD5F24" w:rsidP="00AC4DD4">
      <w:pPr>
        <w:jc w:val="both"/>
        <w:rPr>
          <w:color w:val="1E988A" w:themeColor="background2"/>
        </w:rPr>
      </w:pPr>
    </w:p>
    <w:p w14:paraId="0BD0E67D" w14:textId="77777777" w:rsidR="00727C0B" w:rsidRPr="00AF659C" w:rsidRDefault="00727C0B" w:rsidP="00AC4DD4">
      <w:pPr>
        <w:rPr>
          <w:color w:val="1E988A" w:themeColor="background2"/>
        </w:rPr>
      </w:pPr>
      <w:r w:rsidRPr="00AF659C">
        <w:br w:type="page"/>
      </w:r>
    </w:p>
    <w:p w14:paraId="0E7E8001" w14:textId="285EAC93" w:rsidR="003064E1" w:rsidRPr="00675181" w:rsidRDefault="00C32C04" w:rsidP="00675181">
      <w:pPr>
        <w:pStyle w:val="1Heading"/>
        <w:numPr>
          <w:ilvl w:val="0"/>
          <w:numId w:val="0"/>
        </w:numPr>
      </w:pPr>
      <w:bookmarkStart w:id="15" w:name="_Toc74303449"/>
      <w:r w:rsidRPr="00675181">
        <w:t>Key Findings and Opportunities</w:t>
      </w:r>
      <w:bookmarkEnd w:id="15"/>
    </w:p>
    <w:p w14:paraId="26016B00" w14:textId="7C2DC7B4" w:rsidR="003064E1" w:rsidRPr="00AF659C" w:rsidRDefault="003064E1" w:rsidP="003064E1">
      <w:r w:rsidRPr="00AF659C">
        <w:t xml:space="preserve">This </w:t>
      </w:r>
      <w:r w:rsidR="00923E90" w:rsidRPr="00AF659C">
        <w:t>s</w:t>
      </w:r>
      <w:r w:rsidR="005C45C4" w:rsidRPr="00AF659C">
        <w:t xml:space="preserve">ection </w:t>
      </w:r>
      <w:r w:rsidRPr="00AF659C">
        <w:t>captures each of the major findings in the report in brief, and suggests the opportunities that they may imply.</w:t>
      </w:r>
    </w:p>
    <w:p w14:paraId="0B9D8AA6" w14:textId="5E99B966" w:rsidR="003064E1" w:rsidRPr="00AF659C" w:rsidRDefault="003064E1" w:rsidP="00A4774F">
      <w:pPr>
        <w:pStyle w:val="Heading2"/>
      </w:pPr>
      <w:r w:rsidRPr="00AF659C">
        <w:t xml:space="preserve">The </w:t>
      </w:r>
      <w:r w:rsidR="004E6C87" w:rsidRPr="00AF659C">
        <w:t>Visitor Economy</w:t>
      </w:r>
      <w:r w:rsidRPr="00AF659C">
        <w:t xml:space="preserve"> </w:t>
      </w:r>
    </w:p>
    <w:p w14:paraId="6ED4CFB9" w14:textId="4D68E217" w:rsidR="0045453A" w:rsidRPr="00AF659C" w:rsidRDefault="003064E1" w:rsidP="00AC4DD4">
      <w:pPr>
        <w:pStyle w:val="ListNumber"/>
        <w:numPr>
          <w:ilvl w:val="0"/>
          <w:numId w:val="48"/>
        </w:numPr>
        <w:ind w:left="567" w:hanging="426"/>
      </w:pPr>
      <w:r w:rsidRPr="00AF659C">
        <w:rPr>
          <w:b/>
          <w:bCs/>
        </w:rPr>
        <w:t xml:space="preserve">The </w:t>
      </w:r>
      <w:r w:rsidR="004E6C87" w:rsidRPr="00AF659C">
        <w:rPr>
          <w:b/>
          <w:bCs/>
        </w:rPr>
        <w:t>Visitor Economy</w:t>
      </w:r>
      <w:r w:rsidRPr="00AF659C">
        <w:rPr>
          <w:b/>
          <w:bCs/>
        </w:rPr>
        <w:t xml:space="preserve"> is essential to Australia’s wellbeing.  </w:t>
      </w:r>
      <w:r w:rsidRPr="00AF659C">
        <w:t xml:space="preserve">The </w:t>
      </w:r>
      <w:r w:rsidR="004E6C87" w:rsidRPr="00AF659C">
        <w:t>Visitor Economy</w:t>
      </w:r>
      <w:r w:rsidRPr="00AF659C">
        <w:t xml:space="preserve">’s contribution to Australia is enormous, financially and strategically, </w:t>
      </w:r>
      <w:r w:rsidR="0017057D" w:rsidRPr="00AF659C">
        <w:t>one</w:t>
      </w:r>
      <w:r w:rsidRPr="00AF659C">
        <w:t xml:space="preserve"> </w:t>
      </w:r>
      <w:r w:rsidR="00A733FC" w:rsidRPr="00AF659C">
        <w:t xml:space="preserve">that </w:t>
      </w:r>
      <w:r w:rsidRPr="00AF659C">
        <w:t>Australian consumers, industry and government must rally behind post-</w:t>
      </w:r>
      <w:r w:rsidR="00111A0E" w:rsidRPr="00AF659C">
        <w:t>Covid</w:t>
      </w:r>
      <w:r w:rsidRPr="00AF659C">
        <w:t>. If considered as a single sector in 2018</w:t>
      </w:r>
      <w:r w:rsidR="00D06D91">
        <w:t>-</w:t>
      </w:r>
      <w:r w:rsidRPr="00AF659C">
        <w:t xml:space="preserve">19, the </w:t>
      </w:r>
      <w:r w:rsidR="004E6C87" w:rsidRPr="00AF659C">
        <w:t>Visitor Economy</w:t>
      </w:r>
      <w:r w:rsidRPr="00AF659C">
        <w:t>:</w:t>
      </w:r>
      <w:r w:rsidR="0045453A" w:rsidRPr="00AF659C">
        <w:rPr>
          <w:rStyle w:val="FootnoteReference"/>
        </w:rPr>
        <w:footnoteReference w:id="2"/>
      </w:r>
    </w:p>
    <w:p w14:paraId="7531DE9F" w14:textId="37909674" w:rsidR="0045453A" w:rsidRPr="00AF659C" w:rsidRDefault="0045453A" w:rsidP="003064E1">
      <w:pPr>
        <w:pStyle w:val="ListBullet"/>
        <w:ind w:left="1134"/>
        <w:contextualSpacing/>
      </w:pPr>
      <w:r w:rsidRPr="00AF659C">
        <w:t xml:space="preserve">earned $39.6 billion in exports, the </w:t>
      </w:r>
      <w:r w:rsidR="00923E90" w:rsidRPr="00AF659C">
        <w:t>fourth</w:t>
      </w:r>
      <w:r w:rsidR="00D06D91">
        <w:t>-</w:t>
      </w:r>
      <w:r w:rsidRPr="00AF659C">
        <w:t>biggest sector</w:t>
      </w:r>
      <w:r w:rsidR="00AB0FAF" w:rsidRPr="00AF659C">
        <w:t>,</w:t>
      </w:r>
    </w:p>
    <w:p w14:paraId="153661B1" w14:textId="1AF919AB" w:rsidR="0045453A" w:rsidRPr="00AF659C" w:rsidRDefault="00675227" w:rsidP="003064E1">
      <w:pPr>
        <w:pStyle w:val="ListBullet"/>
        <w:ind w:left="1134"/>
        <w:contextualSpacing/>
      </w:pPr>
      <w:r>
        <w:t>provided 686,000 jobs</w:t>
      </w:r>
      <w:r w:rsidR="00737B44">
        <w:rPr>
          <w:rStyle w:val="FootnoteReference"/>
        </w:rPr>
        <w:footnoteReference w:id="3"/>
      </w:r>
      <w:r w:rsidR="0045453A" w:rsidRPr="00AF659C">
        <w:t xml:space="preserve">, the </w:t>
      </w:r>
      <w:r w:rsidR="00923E90" w:rsidRPr="00AF659C">
        <w:t>eighth</w:t>
      </w:r>
      <w:r w:rsidR="00D06D91">
        <w:t>-</w:t>
      </w:r>
      <w:r w:rsidR="0045453A" w:rsidRPr="00AF659C">
        <w:t>biggest employer</w:t>
      </w:r>
      <w:r w:rsidR="00AB0FAF" w:rsidRPr="00AF659C">
        <w:t>, and</w:t>
      </w:r>
    </w:p>
    <w:p w14:paraId="624E7461" w14:textId="6E1B4C30" w:rsidR="0045453A" w:rsidRPr="00AF659C" w:rsidRDefault="0045453A" w:rsidP="003064E1">
      <w:pPr>
        <w:pStyle w:val="ListBullet"/>
        <w:ind w:left="1134"/>
      </w:pPr>
      <w:r w:rsidRPr="00AF659C">
        <w:t xml:space="preserve">was growing </w:t>
      </w:r>
      <w:r w:rsidR="00D415BD" w:rsidRPr="00AF659C">
        <w:t>45</w:t>
      </w:r>
      <w:r w:rsidR="00C83600" w:rsidRPr="00AF659C">
        <w:t xml:space="preserve"> percent</w:t>
      </w:r>
      <w:r w:rsidRPr="00AF659C">
        <w:t xml:space="preserve"> faster than the rest of the economy</w:t>
      </w:r>
      <w:r w:rsidR="00AB0FAF" w:rsidRPr="00AF659C">
        <w:t>.</w:t>
      </w:r>
    </w:p>
    <w:p w14:paraId="76D3861A" w14:textId="2846B524" w:rsidR="0045453A" w:rsidRPr="00AF659C" w:rsidRDefault="0045453A" w:rsidP="003064E1">
      <w:pPr>
        <w:pStyle w:val="ListBullet"/>
        <w:numPr>
          <w:ilvl w:val="0"/>
          <w:numId w:val="0"/>
        </w:numPr>
        <w:ind w:left="567"/>
      </w:pPr>
      <w:r w:rsidRPr="00AF659C">
        <w:t>It also continues to underpin strong, long-term international relationships</w:t>
      </w:r>
      <w:r w:rsidR="00923E90" w:rsidRPr="00AF659C">
        <w:t>,</w:t>
      </w:r>
      <w:r w:rsidRPr="00AF659C">
        <w:t xml:space="preserve"> enhancing ‘Brand Australia’ and our own sense of national identity. </w:t>
      </w:r>
      <w:r w:rsidRPr="00AF659C">
        <w:rPr>
          <w:b/>
          <w:bCs/>
          <w:i/>
          <w:iCs/>
          <w:sz w:val="18"/>
          <w:szCs w:val="18"/>
        </w:rPr>
        <w:t>Section 1.2</w:t>
      </w:r>
    </w:p>
    <w:p w14:paraId="5EFBFF12" w14:textId="57A1FA13" w:rsidR="0045453A" w:rsidRPr="00AF659C" w:rsidRDefault="0045453A" w:rsidP="003064E1">
      <w:pPr>
        <w:pStyle w:val="ListNumber"/>
        <w:ind w:left="567" w:hanging="567"/>
      </w:pPr>
      <w:r w:rsidRPr="00AF659C">
        <w:rPr>
          <w:b/>
          <w:bCs/>
        </w:rPr>
        <w:t>Domestic visitors dominate spend in the Visitor Economy.</w:t>
      </w:r>
      <w:r w:rsidRPr="00AF659C">
        <w:t xml:space="preserve"> Domestic visitors account for 77</w:t>
      </w:r>
      <w:r w:rsidR="00C83600" w:rsidRPr="00AF659C">
        <w:t xml:space="preserve"> percent</w:t>
      </w:r>
      <w:r w:rsidRPr="00AF659C">
        <w:t xml:space="preserve"> of total visitor spend, 70</w:t>
      </w:r>
      <w:r w:rsidR="00C83600" w:rsidRPr="00AF659C">
        <w:t xml:space="preserve"> percent</w:t>
      </w:r>
      <w:r w:rsidRPr="00AF659C">
        <w:t xml:space="preserve"> of </w:t>
      </w:r>
      <w:r w:rsidR="00D415BD" w:rsidRPr="00AF659C">
        <w:t>GVA</w:t>
      </w:r>
      <w:r w:rsidRPr="00AF659C">
        <w:t>, 72</w:t>
      </w:r>
      <w:r w:rsidR="00C83600" w:rsidRPr="00AF659C">
        <w:t xml:space="preserve"> percent</w:t>
      </w:r>
      <w:r w:rsidRPr="00AF659C">
        <w:t xml:space="preserve"> of </w:t>
      </w:r>
      <w:r w:rsidR="00D415BD" w:rsidRPr="00AF659C">
        <w:t xml:space="preserve">employment in the </w:t>
      </w:r>
      <w:r w:rsidRPr="00AF659C">
        <w:t>Visitor Economy and 9</w:t>
      </w:r>
      <w:r w:rsidR="00D415BD" w:rsidRPr="00AF659C">
        <w:t>1</w:t>
      </w:r>
      <w:r w:rsidR="00C83600" w:rsidRPr="00AF659C">
        <w:t xml:space="preserve"> percent</w:t>
      </w:r>
      <w:r w:rsidRPr="00AF659C">
        <w:t xml:space="preserve"> of visitor spend in regional Australia. </w:t>
      </w:r>
      <w:r w:rsidRPr="00AF659C">
        <w:rPr>
          <w:b/>
          <w:bCs/>
          <w:i/>
          <w:iCs/>
          <w:sz w:val="18"/>
          <w:szCs w:val="18"/>
        </w:rPr>
        <w:t>Section 1.4</w:t>
      </w:r>
    </w:p>
    <w:p w14:paraId="22FA1C1F" w14:textId="37BFD440" w:rsidR="0045453A" w:rsidRPr="00AF659C" w:rsidRDefault="0045453A" w:rsidP="003064E1">
      <w:pPr>
        <w:pStyle w:val="ListNumber"/>
        <w:ind w:left="567" w:hanging="567"/>
        <w:rPr>
          <w:b/>
          <w:bCs/>
        </w:rPr>
      </w:pPr>
      <w:r w:rsidRPr="00AF659C">
        <w:rPr>
          <w:b/>
          <w:bCs/>
        </w:rPr>
        <w:t xml:space="preserve">International visitors make an outsized contribution to Australia’s wealth. </w:t>
      </w:r>
      <w:r w:rsidRPr="00AF659C">
        <w:rPr>
          <w:b/>
          <w:bCs/>
        </w:rPr>
        <w:br/>
      </w:r>
      <w:r w:rsidR="00923E90" w:rsidRPr="00AF659C">
        <w:t xml:space="preserve">International visitors </w:t>
      </w:r>
      <w:r w:rsidRPr="00AF659C">
        <w:t>contribute 30</w:t>
      </w:r>
      <w:r w:rsidR="00C83600" w:rsidRPr="00AF659C">
        <w:t xml:space="preserve"> percent</w:t>
      </w:r>
      <w:r w:rsidRPr="00AF659C">
        <w:t xml:space="preserve"> of the </w:t>
      </w:r>
      <w:r w:rsidR="00D415BD" w:rsidRPr="00AF659C">
        <w:t xml:space="preserve">Visitor Economy’s </w:t>
      </w:r>
      <w:r w:rsidRPr="00AF659C">
        <w:t>GVA</w:t>
      </w:r>
      <w:r w:rsidR="00D415BD" w:rsidRPr="00AF659C">
        <w:t>. On average, e</w:t>
      </w:r>
      <w:r w:rsidRPr="00AF659C">
        <w:t xml:space="preserve">ach international </w:t>
      </w:r>
      <w:r w:rsidR="00D415BD" w:rsidRPr="00AF659C">
        <w:t>holidaymaker spent 8</w:t>
      </w:r>
      <w:r w:rsidRPr="00AF659C">
        <w:t xml:space="preserve"> times </w:t>
      </w:r>
      <w:r w:rsidR="00D415BD" w:rsidRPr="00AF659C">
        <w:t>more than a domestic holidaymaker,</w:t>
      </w:r>
      <w:r w:rsidRPr="00AF659C">
        <w:t xml:space="preserve"> and</w:t>
      </w:r>
      <w:r w:rsidR="00D415BD" w:rsidRPr="00AF659C">
        <w:t xml:space="preserve"> </w:t>
      </w:r>
      <w:r w:rsidRPr="00AF659C">
        <w:t>each international student and each working holiday</w:t>
      </w:r>
      <w:r w:rsidR="00D415BD" w:rsidRPr="00AF659C">
        <w:t xml:space="preserve">maker </w:t>
      </w:r>
      <w:r w:rsidRPr="00AF659C">
        <w:t xml:space="preserve">contributed significantly more.  </w:t>
      </w:r>
      <w:r w:rsidRPr="00AF659C">
        <w:rPr>
          <w:b/>
          <w:bCs/>
          <w:i/>
          <w:iCs/>
          <w:sz w:val="18"/>
          <w:szCs w:val="18"/>
        </w:rPr>
        <w:t>Section 1.4</w:t>
      </w:r>
    </w:p>
    <w:p w14:paraId="08328E90" w14:textId="5AC25CFF" w:rsidR="0045453A" w:rsidRPr="00FC0539" w:rsidRDefault="0045453A" w:rsidP="003064E1">
      <w:pPr>
        <w:pStyle w:val="ListNumber"/>
        <w:ind w:left="567" w:hanging="567"/>
      </w:pPr>
      <w:r w:rsidRPr="00AF659C">
        <w:rPr>
          <w:b/>
          <w:bCs/>
        </w:rPr>
        <w:t xml:space="preserve">The Visitor Economy achieved the ambitious goals set out in </w:t>
      </w:r>
      <w:r w:rsidRPr="00AF659C">
        <w:rPr>
          <w:b/>
          <w:bCs/>
          <w:i/>
        </w:rPr>
        <w:t>Tourism 2020</w:t>
      </w:r>
      <w:r w:rsidRPr="00AF659C">
        <w:rPr>
          <w:b/>
          <w:bCs/>
        </w:rPr>
        <w:t>.</w:t>
      </w:r>
      <w:r w:rsidRPr="00AF659C">
        <w:t xml:space="preserve">   </w:t>
      </w:r>
      <w:r w:rsidRPr="00AF659C">
        <w:br/>
        <w:t>The sector grew an average 9</w:t>
      </w:r>
      <w:r w:rsidR="00C83600" w:rsidRPr="00AF659C">
        <w:t xml:space="preserve"> percent</w:t>
      </w:r>
      <w:r w:rsidRPr="00AF659C">
        <w:t xml:space="preserve"> per year in the 4 years to 2019. All segments contributed</w:t>
      </w:r>
      <w:r w:rsidR="00923E90" w:rsidRPr="00AF659C">
        <w:t>,</w:t>
      </w:r>
      <w:r w:rsidRPr="00AF659C">
        <w:t xml:space="preserve"> from 4</w:t>
      </w:r>
      <w:r w:rsidR="00C83600" w:rsidRPr="00AF659C">
        <w:t xml:space="preserve"> percent</w:t>
      </w:r>
      <w:r w:rsidRPr="00AF659C">
        <w:t xml:space="preserve"> growth in international business up to 12</w:t>
      </w:r>
      <w:r w:rsidR="00C83600" w:rsidRPr="00AF659C">
        <w:t xml:space="preserve"> percent</w:t>
      </w:r>
      <w:r w:rsidRPr="00AF659C">
        <w:t xml:space="preserve"> for domestic business and 13</w:t>
      </w:r>
      <w:r w:rsidR="00C83600" w:rsidRPr="00AF659C">
        <w:t xml:space="preserve"> percent</w:t>
      </w:r>
      <w:r w:rsidRPr="00AF659C">
        <w:t xml:space="preserve"> for international education. Mainland China contributed over 50</w:t>
      </w:r>
      <w:r w:rsidR="00C83600" w:rsidRPr="00AF659C">
        <w:t xml:space="preserve"> percent</w:t>
      </w:r>
      <w:r w:rsidRPr="00AF659C">
        <w:t xml:space="preserve"> of the growth in international revenue.  </w:t>
      </w:r>
      <w:r w:rsidRPr="00FC0539">
        <w:rPr>
          <w:i/>
          <w:iCs/>
        </w:rPr>
        <w:t>Section 1.5</w:t>
      </w:r>
    </w:p>
    <w:p w14:paraId="1693E908" w14:textId="77777777" w:rsidR="0045453A" w:rsidRPr="00AF659C" w:rsidRDefault="0045453A" w:rsidP="00A4774F">
      <w:pPr>
        <w:pStyle w:val="Heading2"/>
      </w:pPr>
      <w:r w:rsidRPr="00AF659C">
        <w:t>The pandemic and recovery</w:t>
      </w:r>
    </w:p>
    <w:p w14:paraId="435F8CA8" w14:textId="60FAE98F" w:rsidR="0045453A" w:rsidRPr="00FC0539" w:rsidRDefault="0045453A" w:rsidP="003064E1">
      <w:pPr>
        <w:rPr>
          <w:i/>
          <w:iCs/>
        </w:rPr>
      </w:pPr>
      <w:r w:rsidRPr="00AF659C">
        <w:t xml:space="preserve">The sector is now at an inflection point. </w:t>
      </w:r>
      <w:hyperlink w:anchor="_Demand_segment_impact" w:history="1">
        <w:r w:rsidRPr="00FC0539">
          <w:rPr>
            <w:rStyle w:val="Hyperlink"/>
            <w:i/>
            <w:iCs/>
            <w:u w:val="none"/>
          </w:rPr>
          <w:t>Section 2.1</w:t>
        </w:r>
      </w:hyperlink>
    </w:p>
    <w:p w14:paraId="43A3DE13" w14:textId="68107B24" w:rsidR="0045453A" w:rsidRPr="00AF659C" w:rsidRDefault="00111A0E" w:rsidP="003064E1">
      <w:pPr>
        <w:pStyle w:val="ListNumber"/>
        <w:ind w:left="567" w:hanging="567"/>
        <w:rPr>
          <w:b/>
          <w:bCs/>
        </w:rPr>
      </w:pPr>
      <w:r w:rsidRPr="00AF659C">
        <w:rPr>
          <w:b/>
        </w:rPr>
        <w:t>Covid-19</w:t>
      </w:r>
      <w:r w:rsidR="0045453A" w:rsidRPr="00AF659C">
        <w:rPr>
          <w:b/>
        </w:rPr>
        <w:t xml:space="preserve"> hit jobs in the Visitor Economy disproportionately hard. </w:t>
      </w:r>
      <w:r w:rsidR="0045453A" w:rsidRPr="00AF659C">
        <w:t xml:space="preserve">Over </w:t>
      </w:r>
      <w:r w:rsidR="000556BD">
        <w:t>11</w:t>
      </w:r>
      <w:r w:rsidR="008B5DE2">
        <w:t> </w:t>
      </w:r>
      <w:r w:rsidR="00C83600" w:rsidRPr="00AF659C">
        <w:t>percent</w:t>
      </w:r>
      <w:r w:rsidR="0045453A" w:rsidRPr="00AF659C">
        <w:t xml:space="preserve"> of Visitor Economy jobs were lost in the year to December 2020, compared to </w:t>
      </w:r>
      <w:r w:rsidR="00D06D91">
        <w:t>2</w:t>
      </w:r>
      <w:r w:rsidR="000556BD">
        <w:t xml:space="preserve"> </w:t>
      </w:r>
      <w:r w:rsidR="00C83600" w:rsidRPr="00AF659C">
        <w:t>percent</w:t>
      </w:r>
      <w:r w:rsidR="0045453A" w:rsidRPr="00AF659C">
        <w:t xml:space="preserve"> of jobs economy wide.  The lack of workers, including international workers, has limited operations in some regions and sectors.  </w:t>
      </w:r>
    </w:p>
    <w:p w14:paraId="008B5EF7" w14:textId="5AD005D4" w:rsidR="0045453A" w:rsidRPr="00AF659C" w:rsidRDefault="0045453A" w:rsidP="003064E1">
      <w:pPr>
        <w:pStyle w:val="ListNumber"/>
        <w:ind w:left="567" w:hanging="567"/>
      </w:pPr>
      <w:r w:rsidRPr="00AF659C">
        <w:rPr>
          <w:b/>
        </w:rPr>
        <w:t>Domestic holiday and VFR segments could recover before 2023, if industry can refocus.</w:t>
      </w:r>
      <w:r w:rsidRPr="00AF659C">
        <w:t xml:space="preserve"> Modelling predicts </w:t>
      </w:r>
      <w:r w:rsidR="00923E90" w:rsidRPr="00AF659C">
        <w:t xml:space="preserve">that </w:t>
      </w:r>
      <w:r w:rsidRPr="00AF659C">
        <w:t xml:space="preserve">these segments could recover well while Australians are prevented from </w:t>
      </w:r>
      <w:r w:rsidR="00923E90" w:rsidRPr="00AF659C">
        <w:t xml:space="preserve">travelling overseas </w:t>
      </w:r>
      <w:r w:rsidRPr="00AF659C">
        <w:t xml:space="preserve">or are reticent to </w:t>
      </w:r>
      <w:r w:rsidR="00923E90" w:rsidRPr="00AF659C">
        <w:t>do so</w:t>
      </w:r>
      <w:r w:rsidRPr="00AF659C">
        <w:t xml:space="preserve">. </w:t>
      </w:r>
    </w:p>
    <w:p w14:paraId="7DC6D7F5" w14:textId="13855234" w:rsidR="0045453A" w:rsidRPr="00AF659C" w:rsidRDefault="0045453A" w:rsidP="003064E1">
      <w:pPr>
        <w:pStyle w:val="ListNumber"/>
        <w:ind w:left="567" w:hanging="567"/>
        <w:rPr>
          <w:b/>
        </w:rPr>
      </w:pPr>
      <w:r w:rsidRPr="00AF659C">
        <w:rPr>
          <w:b/>
        </w:rPr>
        <w:t>The domestic business</w:t>
      </w:r>
      <w:r w:rsidR="0024297B" w:rsidRPr="00AF659C">
        <w:rPr>
          <w:b/>
        </w:rPr>
        <w:t>-</w:t>
      </w:r>
      <w:r w:rsidRPr="00AF659C">
        <w:rPr>
          <w:b/>
        </w:rPr>
        <w:t>travel segment can recover but has been disrupted</w:t>
      </w:r>
      <w:r w:rsidRPr="00AF659C">
        <w:t>.</w:t>
      </w:r>
      <w:r w:rsidRPr="00AF659C">
        <w:rPr>
          <w:b/>
        </w:rPr>
        <w:t xml:space="preserve"> </w:t>
      </w:r>
      <w:r w:rsidRPr="00AF659C">
        <w:t xml:space="preserve">Spend fell by </w:t>
      </w:r>
      <w:r w:rsidR="000556BD">
        <w:t>53</w:t>
      </w:r>
      <w:r w:rsidR="000556BD" w:rsidRPr="00AF659C">
        <w:t xml:space="preserve"> </w:t>
      </w:r>
      <w:r w:rsidR="00C83600" w:rsidRPr="00AF659C">
        <w:t>percent</w:t>
      </w:r>
      <w:r w:rsidRPr="00AF659C">
        <w:t xml:space="preserve"> in 2020 and has been structurally disrupted with the rapid acceleration of remote</w:t>
      </w:r>
      <w:r w:rsidR="0024297B" w:rsidRPr="00AF659C">
        <w:t>-</w:t>
      </w:r>
      <w:r w:rsidRPr="00AF659C">
        <w:t>working technologies. It may never recover to its pre-</w:t>
      </w:r>
      <w:r w:rsidR="00111A0E" w:rsidRPr="00AF659C">
        <w:t>Covid</w:t>
      </w:r>
      <w:r w:rsidRPr="00AF659C">
        <w:t xml:space="preserve"> rate of growth of 1</w:t>
      </w:r>
      <w:r w:rsidR="00D415BD" w:rsidRPr="00AF659C">
        <w:t>2</w:t>
      </w:r>
      <w:r w:rsidR="00C83600" w:rsidRPr="00AF659C">
        <w:t xml:space="preserve"> percent</w:t>
      </w:r>
      <w:r w:rsidRPr="00AF659C">
        <w:t xml:space="preserve"> per year </w:t>
      </w:r>
      <w:r w:rsidR="00D415BD" w:rsidRPr="00AF659C">
        <w:t>between 2015 and 2019</w:t>
      </w:r>
      <w:r w:rsidRPr="00AF659C">
        <w:t xml:space="preserve">. </w:t>
      </w:r>
    </w:p>
    <w:p w14:paraId="5057D4FB" w14:textId="28A743B1" w:rsidR="0045453A" w:rsidRPr="00AF659C" w:rsidRDefault="0045453A" w:rsidP="003064E1">
      <w:pPr>
        <w:pStyle w:val="ListNumber"/>
        <w:ind w:left="567" w:hanging="567"/>
      </w:pPr>
      <w:r w:rsidRPr="00AF659C">
        <w:rPr>
          <w:b/>
        </w:rPr>
        <w:t xml:space="preserve">International travel can recover, with timing depending on vaccine success and the </w:t>
      </w:r>
      <w:r w:rsidR="0024297B" w:rsidRPr="00AF659C">
        <w:rPr>
          <w:b/>
        </w:rPr>
        <w:t xml:space="preserve">reopening of the </w:t>
      </w:r>
      <w:r w:rsidRPr="00AF659C">
        <w:rPr>
          <w:b/>
        </w:rPr>
        <w:t xml:space="preserve">international border. </w:t>
      </w:r>
      <w:r w:rsidRPr="00AF659C">
        <w:t xml:space="preserve">International spend dropped </w:t>
      </w:r>
      <w:r w:rsidR="00D415BD" w:rsidRPr="00AF659C">
        <w:t>75</w:t>
      </w:r>
      <w:r w:rsidR="008B5DE2">
        <w:t> </w:t>
      </w:r>
      <w:r w:rsidR="00C83600" w:rsidRPr="00AF659C">
        <w:t>percent</w:t>
      </w:r>
      <w:r w:rsidRPr="00AF659C">
        <w:t xml:space="preserve"> in the year to December 2020.  Assuming a successful global vaccine rollout, modelling suggests </w:t>
      </w:r>
      <w:r w:rsidR="0024297B" w:rsidRPr="00AF659C">
        <w:t xml:space="preserve">that </w:t>
      </w:r>
      <w:r w:rsidRPr="00AF659C">
        <w:t>pent-up demand will return international holiday and VFR to their pre-</w:t>
      </w:r>
      <w:r w:rsidR="00111A0E" w:rsidRPr="00AF659C">
        <w:t>Covid</w:t>
      </w:r>
      <w:r w:rsidRPr="00AF659C">
        <w:t xml:space="preserve"> levels sometime before 2025. </w:t>
      </w:r>
    </w:p>
    <w:p w14:paraId="116CB387" w14:textId="41896B94" w:rsidR="0045453A" w:rsidRPr="00AF659C" w:rsidRDefault="0045453A" w:rsidP="003064E1">
      <w:pPr>
        <w:pStyle w:val="ListNumber"/>
        <w:ind w:left="567" w:hanging="567"/>
      </w:pPr>
      <w:r w:rsidRPr="00EE1D27">
        <w:rPr>
          <w:b/>
          <w:bCs/>
        </w:rPr>
        <w:t xml:space="preserve">International education will recover, but </w:t>
      </w:r>
      <w:r w:rsidR="00387A6B" w:rsidRPr="00D20BD1">
        <w:rPr>
          <w:b/>
          <w:bCs/>
        </w:rPr>
        <w:t>speed and timing of recovery is uncertain</w:t>
      </w:r>
      <w:r w:rsidRPr="00AF659C">
        <w:rPr>
          <w:b/>
          <w:bCs/>
        </w:rPr>
        <w:t xml:space="preserve">. </w:t>
      </w:r>
      <w:r w:rsidR="00387A6B">
        <w:rPr>
          <w:b/>
          <w:bCs/>
        </w:rPr>
        <w:t xml:space="preserve"> </w:t>
      </w:r>
      <w:r w:rsidR="00387A6B">
        <w:t>The pipeline of international students to Australia has been severely disrupted by the closure of international borders.  Timing for r</w:t>
      </w:r>
      <w:r w:rsidRPr="00AF659C">
        <w:t xml:space="preserve">ecovery </w:t>
      </w:r>
      <w:r w:rsidR="00387A6B">
        <w:t xml:space="preserve">of the market is uncertain, with some analysis predicting it may </w:t>
      </w:r>
      <w:r w:rsidRPr="00AF659C">
        <w:t>take several years once borders reopen. </w:t>
      </w:r>
    </w:p>
    <w:p w14:paraId="1230094E" w14:textId="77777777" w:rsidR="0045453A" w:rsidRPr="00AF659C" w:rsidRDefault="0045453A" w:rsidP="00A4774F">
      <w:pPr>
        <w:pStyle w:val="Heading2"/>
      </w:pPr>
      <w:r w:rsidRPr="00AF659C">
        <w:t xml:space="preserve">Understand our markets </w:t>
      </w:r>
    </w:p>
    <w:p w14:paraId="0846B862" w14:textId="41168C23" w:rsidR="0045453A" w:rsidRPr="00AF659C" w:rsidRDefault="0045453A" w:rsidP="00F21821">
      <w:pPr>
        <w:pStyle w:val="ListNumber"/>
        <w:ind w:left="567" w:hanging="567"/>
      </w:pPr>
      <w:r w:rsidRPr="00AF659C">
        <w:rPr>
          <w:b/>
          <w:bCs/>
        </w:rPr>
        <w:t xml:space="preserve">Global visitor trends will affect market segments. </w:t>
      </w:r>
      <w:r w:rsidRPr="00AF659C">
        <w:t xml:space="preserve">Over the next decade, there will be accelerating trends in an expanding travel-ready middle class throughout Asia, the rise of millennials as the biggest age-based category, the ageing populations of Australia, Europe and Asia, and the rising propensity for travel by people with a disability or with accessibility issues. These and other visitors are also likely to be seeking more in the way of immersive, nature, active, authentic and experiential travel, digital innovation, both in travelling to and while at the drawing attractions, and safe, sustainable, </w:t>
      </w:r>
      <w:r w:rsidR="00654268" w:rsidRPr="00AF659C">
        <w:t>environmentally</w:t>
      </w:r>
      <w:r w:rsidR="00B24AE4" w:rsidRPr="00AF659C">
        <w:t xml:space="preserve"> </w:t>
      </w:r>
      <w:r w:rsidRPr="00AF659C">
        <w:t>friendly travel.</w:t>
      </w:r>
      <w:r w:rsidRPr="00FC0539">
        <w:t xml:space="preserve"> </w:t>
      </w:r>
      <w:hyperlink w:anchor="_Core_demographic_trends" w:history="1">
        <w:r w:rsidRPr="00FC0539">
          <w:rPr>
            <w:rStyle w:val="Hyperlink"/>
            <w:i/>
            <w:iCs/>
            <w:u w:val="none"/>
          </w:rPr>
          <w:t>Section 3.1</w:t>
        </w:r>
      </w:hyperlink>
    </w:p>
    <w:p w14:paraId="55D86DEC" w14:textId="7540F86B" w:rsidR="0045453A" w:rsidRPr="00AF659C" w:rsidRDefault="0045453A" w:rsidP="0020186F">
      <w:pPr>
        <w:pStyle w:val="ListNumber"/>
        <w:numPr>
          <w:ilvl w:val="0"/>
          <w:numId w:val="0"/>
        </w:numPr>
        <w:ind w:left="567"/>
        <w:rPr>
          <w:b/>
          <w:bCs/>
          <w:color w:val="1E988A" w:themeColor="background2"/>
        </w:rPr>
      </w:pPr>
      <w:r w:rsidRPr="00AF659C">
        <w:rPr>
          <w:b/>
          <w:bCs/>
          <w:i/>
          <w:iCs/>
          <w:color w:val="1E988A" w:themeColor="background2"/>
        </w:rPr>
        <w:t>Opportunity:</w:t>
      </w:r>
      <w:r w:rsidRPr="00AF659C">
        <w:rPr>
          <w:b/>
          <w:bCs/>
          <w:color w:val="1E988A" w:themeColor="background2"/>
        </w:rPr>
        <w:t xml:space="preserve"> Consider how to cater for accelerating demographic trends and shifting visitor preferences in all destinations and businesses, with more opportunities to specialise as sub</w:t>
      </w:r>
      <w:r w:rsidR="000C0EE4">
        <w:rPr>
          <w:b/>
          <w:bCs/>
          <w:color w:val="1E988A" w:themeColor="background2"/>
        </w:rPr>
        <w:t>-</w:t>
      </w:r>
      <w:r w:rsidRPr="00AF659C">
        <w:rPr>
          <w:b/>
          <w:bCs/>
          <w:color w:val="1E988A" w:themeColor="background2"/>
        </w:rPr>
        <w:t>segments grow larger.</w:t>
      </w:r>
    </w:p>
    <w:p w14:paraId="41DA114E" w14:textId="77777777" w:rsidR="0045453A" w:rsidRPr="00AF659C" w:rsidRDefault="0045453A" w:rsidP="00AC4DD4">
      <w:pPr>
        <w:pStyle w:val="ListNumber"/>
        <w:numPr>
          <w:ilvl w:val="0"/>
          <w:numId w:val="0"/>
        </w:numPr>
        <w:ind w:left="567"/>
      </w:pPr>
    </w:p>
    <w:p w14:paraId="2E9B2D2A" w14:textId="32965257" w:rsidR="0045453A" w:rsidRPr="00AF659C" w:rsidRDefault="0045453A" w:rsidP="00AC4DD4">
      <w:pPr>
        <w:pStyle w:val="ListNumber"/>
        <w:ind w:left="567" w:hanging="567"/>
      </w:pPr>
      <w:r w:rsidRPr="00AF659C">
        <w:rPr>
          <w:b/>
          <w:bCs/>
        </w:rPr>
        <w:t xml:space="preserve">The Visitor Economy has a generational opportunity to increase its share of Australians’ travel spend.  </w:t>
      </w:r>
      <w:r w:rsidRPr="00AF659C">
        <w:t xml:space="preserve">Australia spends more per capita on travel than any other nation. However, Australians spend a larger share of this </w:t>
      </w:r>
      <w:r w:rsidR="00A7166F" w:rsidRPr="00AF659C">
        <w:t xml:space="preserve">expenditure </w:t>
      </w:r>
      <w:r w:rsidRPr="00AF659C">
        <w:t>on international travel (30</w:t>
      </w:r>
      <w:r w:rsidR="00C83600" w:rsidRPr="00AF659C">
        <w:t xml:space="preserve"> percent</w:t>
      </w:r>
      <w:r w:rsidRPr="00AF659C">
        <w:t>) than the global average of 25</w:t>
      </w:r>
      <w:r w:rsidR="00C83600" w:rsidRPr="00AF659C">
        <w:t xml:space="preserve"> percent</w:t>
      </w:r>
      <w:r w:rsidRPr="00AF659C">
        <w:t xml:space="preserve"> – meaning </w:t>
      </w:r>
      <w:r w:rsidR="00B24AE4" w:rsidRPr="00AF659C">
        <w:t xml:space="preserve">that </w:t>
      </w:r>
      <w:r w:rsidRPr="00AF659C">
        <w:t xml:space="preserve">there is room to shift more spend towards domestic travel.  In the wake of the pandemic, more people will travel domestically and explore new destinations. </w:t>
      </w:r>
      <w:hyperlink w:anchor="_Domestic_holiday_makers" w:history="1">
        <w:r w:rsidRPr="00FC0539">
          <w:rPr>
            <w:rStyle w:val="Hyperlink"/>
            <w:i/>
            <w:iCs/>
            <w:u w:val="none"/>
          </w:rPr>
          <w:t>Section</w:t>
        </w:r>
        <w:r w:rsidR="008B5DE2" w:rsidRPr="00FC0539">
          <w:rPr>
            <w:rStyle w:val="Hyperlink"/>
            <w:i/>
            <w:iCs/>
            <w:u w:val="none"/>
          </w:rPr>
          <w:t> </w:t>
        </w:r>
        <w:r w:rsidRPr="00FC0539">
          <w:rPr>
            <w:rStyle w:val="Hyperlink"/>
            <w:i/>
            <w:iCs/>
            <w:u w:val="none"/>
          </w:rPr>
          <w:t>3.2</w:t>
        </w:r>
      </w:hyperlink>
    </w:p>
    <w:p w14:paraId="4A485D59" w14:textId="1EB5DE46" w:rsidR="0045453A" w:rsidRPr="00AF659C" w:rsidRDefault="0045453A" w:rsidP="00AC4DD4">
      <w:pPr>
        <w:pStyle w:val="ListNumber"/>
        <w:numPr>
          <w:ilvl w:val="0"/>
          <w:numId w:val="0"/>
        </w:numPr>
        <w:spacing w:after="240"/>
        <w:ind w:left="567"/>
        <w:rPr>
          <w:b/>
          <w:bCs/>
          <w:color w:val="1E988A" w:themeColor="background2"/>
        </w:rPr>
      </w:pPr>
      <w:r w:rsidRPr="00AF659C">
        <w:rPr>
          <w:b/>
          <w:bCs/>
          <w:i/>
          <w:iCs/>
          <w:color w:val="1E988A" w:themeColor="background2"/>
        </w:rPr>
        <w:t>Opportunity:</w:t>
      </w:r>
      <w:r w:rsidRPr="00AF659C">
        <w:rPr>
          <w:b/>
          <w:bCs/>
          <w:color w:val="1E988A" w:themeColor="background2"/>
        </w:rPr>
        <w:t xml:space="preserve"> Consider how to capitalise on the longer-term opportunity to build relationships with new domestic visitors during this period of unprecedented disruption (e.g. promote and incentivise return visits from new visitors).</w:t>
      </w:r>
    </w:p>
    <w:p w14:paraId="06425CB3" w14:textId="5532029C" w:rsidR="0045453A" w:rsidRPr="00AF659C" w:rsidRDefault="0045453A" w:rsidP="003064E1">
      <w:pPr>
        <w:spacing w:before="120"/>
        <w:rPr>
          <w:b/>
          <w:bCs/>
        </w:rPr>
      </w:pPr>
    </w:p>
    <w:p w14:paraId="3AEAEC6F" w14:textId="77777777" w:rsidR="0045453A" w:rsidRPr="00AF659C" w:rsidRDefault="0045453A" w:rsidP="00FE637F">
      <w:pPr>
        <w:pStyle w:val="ListNumber"/>
        <w:keepNext/>
        <w:keepLines/>
        <w:ind w:left="567" w:hanging="567"/>
        <w:rPr>
          <w:b/>
          <w:bCs/>
        </w:rPr>
      </w:pPr>
      <w:r w:rsidRPr="00AF659C">
        <w:rPr>
          <w:b/>
          <w:bCs/>
        </w:rPr>
        <w:t xml:space="preserve">Business travel has been permanently disrupted by the widespread acceptance of virtual meetings.  </w:t>
      </w:r>
    </w:p>
    <w:p w14:paraId="617D3B02" w14:textId="3E162B2E" w:rsidR="0045453A" w:rsidRPr="00FC0539" w:rsidRDefault="0045453A" w:rsidP="003064E1">
      <w:pPr>
        <w:spacing w:before="120"/>
        <w:ind w:left="567"/>
        <w:rPr>
          <w:i/>
          <w:iCs/>
        </w:rPr>
      </w:pPr>
      <w:r w:rsidRPr="00AF659C">
        <w:t xml:space="preserve">Prior to </w:t>
      </w:r>
      <w:r w:rsidR="00111A0E" w:rsidRPr="00AF659C">
        <w:t>Covid-19</w:t>
      </w:r>
      <w:r w:rsidRPr="00AF659C">
        <w:t>, business travel was Australia’s fastest</w:t>
      </w:r>
      <w:r w:rsidR="00222971" w:rsidRPr="00AF659C">
        <w:t>-</w:t>
      </w:r>
      <w:r w:rsidRPr="00AF659C">
        <w:t xml:space="preserve">growing domestic segment. The pandemic vividly demonstrated the capacity of digital channels to handle most day-to-day business meetings.  </w:t>
      </w:r>
      <w:hyperlink w:anchor="_Diversify_spend_for" w:history="1">
        <w:r w:rsidRPr="00FC0539">
          <w:rPr>
            <w:rStyle w:val="Hyperlink"/>
            <w:i/>
            <w:iCs/>
            <w:u w:val="none"/>
          </w:rPr>
          <w:t>Section 3.3</w:t>
        </w:r>
      </w:hyperlink>
    </w:p>
    <w:p w14:paraId="1C4DB005" w14:textId="51BADC92" w:rsidR="0045453A" w:rsidRPr="00AF659C" w:rsidRDefault="0045453A" w:rsidP="003064E1">
      <w:pPr>
        <w:spacing w:before="120"/>
        <w:ind w:left="567"/>
        <w:rPr>
          <w:b/>
          <w:bCs/>
          <w:sz w:val="22"/>
          <w:szCs w:val="22"/>
        </w:rPr>
      </w:pPr>
      <w:r w:rsidRPr="00AF659C">
        <w:rPr>
          <w:b/>
          <w:bCs/>
          <w:i/>
          <w:iCs/>
          <w:color w:val="1E988A" w:themeColor="background2"/>
        </w:rPr>
        <w:t>Opportunity</w:t>
      </w:r>
      <w:r w:rsidRPr="00AF659C">
        <w:rPr>
          <w:b/>
          <w:bCs/>
          <w:color w:val="1E988A" w:themeColor="background2"/>
        </w:rPr>
        <w:t xml:space="preserve">: </w:t>
      </w:r>
      <w:r w:rsidR="00386D50" w:rsidRPr="00AF659C">
        <w:rPr>
          <w:b/>
          <w:bCs/>
          <w:color w:val="1E988A" w:themeColor="background2"/>
        </w:rPr>
        <w:t xml:space="preserve">In </w:t>
      </w:r>
      <w:r w:rsidRPr="00AF659C">
        <w:rPr>
          <w:b/>
          <w:bCs/>
          <w:color w:val="1E988A" w:themeColor="background2"/>
        </w:rPr>
        <w:t xml:space="preserve">a world </w:t>
      </w:r>
      <w:r w:rsidR="00386D50" w:rsidRPr="00AF659C">
        <w:rPr>
          <w:b/>
          <w:bCs/>
          <w:color w:val="1E988A" w:themeColor="background2"/>
        </w:rPr>
        <w:t xml:space="preserve">of slower </w:t>
      </w:r>
      <w:r w:rsidRPr="00AF659C">
        <w:rPr>
          <w:b/>
          <w:bCs/>
          <w:color w:val="1E988A" w:themeColor="background2"/>
        </w:rPr>
        <w:t>growth in business travel</w:t>
      </w:r>
      <w:r w:rsidR="00386D50" w:rsidRPr="00AF659C">
        <w:rPr>
          <w:b/>
          <w:bCs/>
          <w:color w:val="1E988A" w:themeColor="background2"/>
        </w:rPr>
        <w:t>, t</w:t>
      </w:r>
      <w:r w:rsidRPr="00AF659C">
        <w:rPr>
          <w:b/>
          <w:bCs/>
          <w:color w:val="1E988A" w:themeColor="background2"/>
        </w:rPr>
        <w:t xml:space="preserve">hose heavily reliant on the business segment </w:t>
      </w:r>
      <w:r w:rsidR="00386D50" w:rsidRPr="00AF659C">
        <w:rPr>
          <w:b/>
          <w:bCs/>
          <w:color w:val="1E988A" w:themeColor="background2"/>
        </w:rPr>
        <w:t xml:space="preserve">may consider </w:t>
      </w:r>
      <w:r w:rsidRPr="00AF659C">
        <w:rPr>
          <w:b/>
          <w:bCs/>
          <w:color w:val="1E988A" w:themeColor="background2"/>
        </w:rPr>
        <w:t xml:space="preserve">building closer relationships through immersive experiences, </w:t>
      </w:r>
      <w:r w:rsidR="00386D50" w:rsidRPr="00AF659C">
        <w:rPr>
          <w:b/>
          <w:bCs/>
          <w:color w:val="1E988A" w:themeColor="background2"/>
        </w:rPr>
        <w:t xml:space="preserve">and </w:t>
      </w:r>
      <w:r w:rsidR="00222971" w:rsidRPr="00AF659C">
        <w:rPr>
          <w:b/>
          <w:bCs/>
          <w:color w:val="1E988A" w:themeColor="background2"/>
        </w:rPr>
        <w:t xml:space="preserve">finding </w:t>
      </w:r>
      <w:r w:rsidRPr="00AF659C">
        <w:rPr>
          <w:b/>
          <w:bCs/>
          <w:color w:val="1E988A" w:themeColor="background2"/>
        </w:rPr>
        <w:t>ways to diversify into other visitor segments.</w:t>
      </w:r>
      <w:r w:rsidRPr="00AF659C">
        <w:rPr>
          <w:sz w:val="22"/>
          <w:szCs w:val="22"/>
        </w:rPr>
        <w:t xml:space="preserve"> </w:t>
      </w:r>
    </w:p>
    <w:p w14:paraId="6B665FB1" w14:textId="77777777" w:rsidR="0045453A" w:rsidRPr="00AF659C" w:rsidRDefault="0045453A" w:rsidP="003064E1">
      <w:pPr>
        <w:spacing w:before="120"/>
      </w:pPr>
    </w:p>
    <w:p w14:paraId="51720C20" w14:textId="6A1DC0AB" w:rsidR="0045453A" w:rsidRPr="00AF659C" w:rsidRDefault="0045453A" w:rsidP="003064E1">
      <w:pPr>
        <w:pStyle w:val="ListNumber"/>
        <w:ind w:left="567" w:hanging="567"/>
        <w:rPr>
          <w:b/>
          <w:bCs/>
        </w:rPr>
      </w:pPr>
      <w:r w:rsidRPr="00AF659C">
        <w:rPr>
          <w:b/>
          <w:bCs/>
        </w:rPr>
        <w:t xml:space="preserve">The international holiday market has growth potential in Asia to balance the existing core English-speaking and Mainland China markets.  </w:t>
      </w:r>
      <w:hyperlink w:anchor="_A_healthy_segment" w:history="1">
        <w:r w:rsidRPr="008B5DE2">
          <w:rPr>
            <w:rStyle w:val="Hyperlink"/>
            <w:i/>
            <w:iCs/>
            <w:u w:val="none"/>
          </w:rPr>
          <w:t>Section 3.4</w:t>
        </w:r>
      </w:hyperlink>
    </w:p>
    <w:p w14:paraId="1F480729" w14:textId="035A4D2F" w:rsidR="0045453A" w:rsidRPr="00AF659C" w:rsidRDefault="0045453A" w:rsidP="003064E1">
      <w:pPr>
        <w:pStyle w:val="ListNumber2"/>
        <w:numPr>
          <w:ilvl w:val="1"/>
          <w:numId w:val="14"/>
        </w:numPr>
        <w:spacing w:after="240"/>
        <w:ind w:left="993" w:hanging="426"/>
      </w:pPr>
      <w:r w:rsidRPr="00AF659C">
        <w:rPr>
          <w:b/>
        </w:rPr>
        <w:t>Developed English markets remain a large, core market.</w:t>
      </w:r>
      <w:r w:rsidRPr="00AF659C">
        <w:t xml:space="preserve"> They were our largest market in 2019, their $2.7 billion spend accounting for 2</w:t>
      </w:r>
      <w:r w:rsidR="00C17E6F" w:rsidRPr="00AF659C">
        <w:t>6</w:t>
      </w:r>
      <w:r w:rsidR="00C83600" w:rsidRPr="00AF659C">
        <w:t xml:space="preserve"> percent</w:t>
      </w:r>
      <w:r w:rsidRPr="00AF659C">
        <w:t xml:space="preserve"> of the total, although growth had slowed to just </w:t>
      </w:r>
      <w:r w:rsidR="00C17E6F" w:rsidRPr="00AF659C">
        <w:t>5</w:t>
      </w:r>
      <w:r w:rsidR="00C83600" w:rsidRPr="00AF659C">
        <w:t xml:space="preserve"> percent</w:t>
      </w:r>
      <w:r w:rsidRPr="00AF659C">
        <w:t>.</w:t>
      </w:r>
    </w:p>
    <w:p w14:paraId="29477A13" w14:textId="2A2116BD" w:rsidR="0045453A" w:rsidRPr="00AF659C" w:rsidRDefault="0045453A" w:rsidP="003064E1">
      <w:pPr>
        <w:pStyle w:val="ListNumber2"/>
        <w:numPr>
          <w:ilvl w:val="1"/>
          <w:numId w:val="14"/>
        </w:numPr>
        <w:spacing w:after="240"/>
        <w:ind w:left="993" w:hanging="426"/>
      </w:pPr>
      <w:r w:rsidRPr="00AF659C">
        <w:rPr>
          <w:b/>
        </w:rPr>
        <w:t>China has dominated recent growth, to our benefit.</w:t>
      </w:r>
      <w:r w:rsidRPr="00AF659C">
        <w:t xml:space="preserve"> China rose from 14</w:t>
      </w:r>
      <w:r w:rsidR="008B5DE2">
        <w:t> </w:t>
      </w:r>
      <w:r w:rsidR="00C83600" w:rsidRPr="00AF659C">
        <w:t>percent</w:t>
      </w:r>
      <w:r w:rsidRPr="00AF659C">
        <w:t xml:space="preserve"> of international spend in 2010 to reach </w:t>
      </w:r>
      <w:r w:rsidR="00C17E6F" w:rsidRPr="00AF659C">
        <w:t>2</w:t>
      </w:r>
      <w:r w:rsidR="006F7240" w:rsidRPr="00AF659C">
        <w:t>0</w:t>
      </w:r>
      <w:r w:rsidR="00C83600" w:rsidRPr="00AF659C">
        <w:t xml:space="preserve"> percent</w:t>
      </w:r>
      <w:r w:rsidRPr="00AF659C">
        <w:t xml:space="preserve"> in 2019, or $2.1</w:t>
      </w:r>
      <w:r w:rsidR="008B5DE2">
        <w:t> </w:t>
      </w:r>
      <w:r w:rsidRPr="00AF659C">
        <w:t xml:space="preserve">billion. This </w:t>
      </w:r>
      <w:r w:rsidR="00C17E6F" w:rsidRPr="00AF659C">
        <w:t xml:space="preserve">boosted </w:t>
      </w:r>
      <w:r w:rsidRPr="00AF659C">
        <w:t>our global market share of spend by a healthy 2.4</w:t>
      </w:r>
      <w:r w:rsidR="008B5DE2">
        <w:t> </w:t>
      </w:r>
      <w:r w:rsidR="00C83600" w:rsidRPr="00AF659C">
        <w:t>percent</w:t>
      </w:r>
      <w:r w:rsidRPr="00AF659C">
        <w:t xml:space="preserve"> per year (rather than 0.4</w:t>
      </w:r>
      <w:r w:rsidR="00C83600" w:rsidRPr="00AF659C">
        <w:t xml:space="preserve"> percent</w:t>
      </w:r>
      <w:r w:rsidRPr="00AF659C">
        <w:t xml:space="preserve"> without China). However, it also concentrated our source markets: the proportion of spend from our top 5 markets rose to 54</w:t>
      </w:r>
      <w:r w:rsidR="00C83600" w:rsidRPr="00AF659C">
        <w:t xml:space="preserve"> percent</w:t>
      </w:r>
      <w:r w:rsidRPr="00AF659C">
        <w:t>, up from 48</w:t>
      </w:r>
      <w:r w:rsidR="00C83600" w:rsidRPr="00AF659C">
        <w:t xml:space="preserve"> percent</w:t>
      </w:r>
      <w:r w:rsidRPr="00AF659C">
        <w:t xml:space="preserve"> 6 years ago.  </w:t>
      </w:r>
    </w:p>
    <w:p w14:paraId="3622FE00" w14:textId="1AA11EBC" w:rsidR="0045453A" w:rsidRPr="00AF659C" w:rsidRDefault="0045453A" w:rsidP="003064E1">
      <w:pPr>
        <w:pStyle w:val="ListNumber2"/>
        <w:numPr>
          <w:ilvl w:val="1"/>
          <w:numId w:val="14"/>
        </w:numPr>
        <w:spacing w:after="240"/>
        <w:ind w:left="993" w:hanging="426"/>
      </w:pPr>
      <w:r w:rsidRPr="00AF659C">
        <w:rPr>
          <w:b/>
        </w:rPr>
        <w:t>Developed Asia</w:t>
      </w:r>
      <w:r w:rsidR="005C6D98">
        <w:rPr>
          <w:b/>
        </w:rPr>
        <w:t xml:space="preserve"> and </w:t>
      </w:r>
      <w:r w:rsidRPr="00AF659C">
        <w:rPr>
          <w:b/>
        </w:rPr>
        <w:t>Emerging Asia are growing strongly.</w:t>
      </w:r>
      <w:r w:rsidRPr="00AF659C">
        <w:t xml:space="preserve"> </w:t>
      </w:r>
      <w:r w:rsidRPr="00AF659C">
        <w:br/>
        <w:t>Spending by holidaymakers from Japan, South Korea, Taiwan, Hong Kong and Singapore reached $2.44 billion in 2019, after growing at a</w:t>
      </w:r>
      <w:r w:rsidR="00A7166F" w:rsidRPr="00AF659C">
        <w:t>n average</w:t>
      </w:r>
      <w:r w:rsidRPr="00AF659C">
        <w:t xml:space="preserve"> of 10</w:t>
      </w:r>
      <w:r w:rsidR="008B5DE2">
        <w:t> </w:t>
      </w:r>
      <w:r w:rsidR="00C83600" w:rsidRPr="00AF659C">
        <w:t>percent</w:t>
      </w:r>
      <w:r w:rsidRPr="00AF659C">
        <w:t xml:space="preserve"> per year</w:t>
      </w:r>
      <w:r w:rsidR="006655CD" w:rsidRPr="00AF659C">
        <w:t xml:space="preserve"> from 2015</w:t>
      </w:r>
      <w:r w:rsidRPr="00AF659C">
        <w:t>. The emerging nations of Southeast Asia were outpacing them with</w:t>
      </w:r>
      <w:r w:rsidR="00222971" w:rsidRPr="00AF659C">
        <w:t>,</w:t>
      </w:r>
      <w:r w:rsidRPr="00AF659C">
        <w:t xml:space="preserve"> for example</w:t>
      </w:r>
      <w:r w:rsidR="00222971" w:rsidRPr="00AF659C">
        <w:t>,</w:t>
      </w:r>
      <w:r w:rsidRPr="00AF659C">
        <w:t xml:space="preserve"> Indonesia</w:t>
      </w:r>
      <w:r w:rsidR="00222971" w:rsidRPr="00AF659C">
        <w:t>’s</w:t>
      </w:r>
      <w:r w:rsidRPr="00AF659C">
        <w:t xml:space="preserve"> and Thailand</w:t>
      </w:r>
      <w:r w:rsidR="00222971" w:rsidRPr="00AF659C">
        <w:t>’s</w:t>
      </w:r>
      <w:r w:rsidRPr="00AF659C">
        <w:t xml:space="preserve"> spend growing at 19</w:t>
      </w:r>
      <w:r w:rsidR="00C83600" w:rsidRPr="00AF659C">
        <w:t xml:space="preserve"> percent</w:t>
      </w:r>
      <w:r w:rsidRPr="00AF659C">
        <w:t xml:space="preserve"> from 2015 to 2019. </w:t>
      </w:r>
    </w:p>
    <w:p w14:paraId="4418A15E" w14:textId="0644A44E" w:rsidR="0045453A" w:rsidRPr="00AF659C" w:rsidDel="00EF4D47" w:rsidRDefault="0045453A" w:rsidP="003064E1">
      <w:pPr>
        <w:pStyle w:val="ListNumber2"/>
        <w:numPr>
          <w:ilvl w:val="1"/>
          <w:numId w:val="14"/>
        </w:numPr>
        <w:spacing w:after="240"/>
        <w:ind w:left="993" w:hanging="426"/>
        <w:rPr>
          <w:b/>
          <w:bCs/>
        </w:rPr>
      </w:pPr>
      <w:r w:rsidRPr="00AF659C">
        <w:rPr>
          <w:b/>
          <w:bCs/>
        </w:rPr>
        <w:t xml:space="preserve">Working holiday makers (WHMs) contribute economically and culturally. </w:t>
      </w:r>
      <w:r w:rsidRPr="00AF659C">
        <w:t>WHMs made 308,000 trips to Australia in 2019, spending about $2.6 billion, a third of it in the regions.</w:t>
      </w:r>
      <w:r w:rsidRPr="00AF659C">
        <w:rPr>
          <w:rStyle w:val="FootnoteReference"/>
        </w:rPr>
        <w:footnoteReference w:id="4"/>
      </w:r>
      <w:r w:rsidRPr="00AF659C">
        <w:t xml:space="preserve"> That spend would rank </w:t>
      </w:r>
      <w:r w:rsidR="00222971" w:rsidRPr="00AF659C">
        <w:t xml:space="preserve">fourth </w:t>
      </w:r>
      <w:r w:rsidRPr="00AF659C">
        <w:t xml:space="preserve">among markets if WHMs were considered </w:t>
      </w:r>
      <w:r w:rsidR="00A7166F" w:rsidRPr="00AF659C">
        <w:t xml:space="preserve">a market in </w:t>
      </w:r>
      <w:r w:rsidR="00222971" w:rsidRPr="00AF659C">
        <w:t>their</w:t>
      </w:r>
      <w:r w:rsidR="00A7166F" w:rsidRPr="00AF659C">
        <w:t xml:space="preserve"> own right</w:t>
      </w:r>
      <w:r w:rsidRPr="00AF659C">
        <w:t>, equal to the holiday and VFR segments of South Korean visitors.</w:t>
      </w:r>
      <w:r w:rsidRPr="00AF659C">
        <w:rPr>
          <w:rStyle w:val="FootnoteReference"/>
        </w:rPr>
        <w:footnoteReference w:id="5"/>
      </w:r>
      <w:r w:rsidRPr="00AF659C">
        <w:t xml:space="preserve"> They also perform critical, largely seasonal</w:t>
      </w:r>
      <w:r w:rsidR="00222971" w:rsidRPr="00AF659C">
        <w:t>,</w:t>
      </w:r>
      <w:r w:rsidRPr="00AF659C">
        <w:t xml:space="preserve"> jobs in regional areas, particularly in hospitality and agriculture, and make strong </w:t>
      </w:r>
      <w:r w:rsidRPr="00AF659C">
        <w:rPr>
          <w:lang w:val="en-GB"/>
        </w:rPr>
        <w:t xml:space="preserve">cross-cultural connections and </w:t>
      </w:r>
      <w:r w:rsidRPr="00AF659C">
        <w:t>international relationships that underpin Australia’s ‘soft power’ overseas.</w:t>
      </w:r>
      <w:r w:rsidRPr="00AF659C">
        <w:rPr>
          <w:rStyle w:val="FootnoteReference"/>
        </w:rPr>
        <w:footnoteReference w:id="6"/>
      </w:r>
      <w:r w:rsidRPr="00AF659C">
        <w:t xml:space="preserve"> </w:t>
      </w:r>
    </w:p>
    <w:p w14:paraId="77770A55" w14:textId="125FE947" w:rsidR="0045453A" w:rsidRPr="00AF659C" w:rsidRDefault="0045453A" w:rsidP="003064E1">
      <w:pPr>
        <w:ind w:left="568"/>
        <w:rPr>
          <w:b/>
          <w:bCs/>
          <w:color w:val="1E988A" w:themeColor="background2"/>
        </w:rPr>
      </w:pPr>
      <w:r w:rsidRPr="00AF659C">
        <w:rPr>
          <w:b/>
          <w:bCs/>
          <w:i/>
          <w:iCs/>
          <w:color w:val="1E988A" w:themeColor="background2"/>
        </w:rPr>
        <w:t xml:space="preserve">Opportunities: </w:t>
      </w:r>
      <w:r w:rsidRPr="00AF659C">
        <w:rPr>
          <w:b/>
          <w:bCs/>
          <w:color w:val="1E988A" w:themeColor="background2"/>
        </w:rPr>
        <w:t xml:space="preserve">Once travel opens up, </w:t>
      </w:r>
      <w:r w:rsidR="00442737" w:rsidRPr="00AF659C">
        <w:rPr>
          <w:b/>
          <w:bCs/>
          <w:color w:val="1E988A" w:themeColor="background2"/>
        </w:rPr>
        <w:t xml:space="preserve">consider </w:t>
      </w:r>
      <w:r w:rsidRPr="00AF659C">
        <w:rPr>
          <w:b/>
          <w:bCs/>
          <w:color w:val="1E988A" w:themeColor="background2"/>
        </w:rPr>
        <w:t>accelerat</w:t>
      </w:r>
      <w:r w:rsidR="00442737" w:rsidRPr="00AF659C">
        <w:rPr>
          <w:b/>
          <w:bCs/>
          <w:color w:val="1E988A" w:themeColor="background2"/>
        </w:rPr>
        <w:t xml:space="preserve">ing </w:t>
      </w:r>
      <w:r w:rsidRPr="00AF659C">
        <w:rPr>
          <w:b/>
          <w:bCs/>
          <w:color w:val="1E988A" w:themeColor="background2"/>
        </w:rPr>
        <w:t>efforts to promote Australia to the growing middle class in our fastest</w:t>
      </w:r>
      <w:r w:rsidR="00222971" w:rsidRPr="00AF659C">
        <w:rPr>
          <w:b/>
          <w:bCs/>
          <w:color w:val="1E988A" w:themeColor="background2"/>
        </w:rPr>
        <w:t>-</w:t>
      </w:r>
      <w:r w:rsidRPr="00AF659C">
        <w:rPr>
          <w:b/>
          <w:bCs/>
          <w:color w:val="1E988A" w:themeColor="background2"/>
        </w:rPr>
        <w:t xml:space="preserve">growing markets of Emerging Asia, India and Developed Asia, </w:t>
      </w:r>
      <w:r w:rsidR="00442737" w:rsidRPr="00AF659C">
        <w:rPr>
          <w:b/>
          <w:bCs/>
          <w:color w:val="1E988A" w:themeColor="background2"/>
        </w:rPr>
        <w:t xml:space="preserve">with </w:t>
      </w:r>
      <w:r w:rsidRPr="00AF659C">
        <w:rPr>
          <w:b/>
          <w:bCs/>
          <w:color w:val="1E988A" w:themeColor="background2"/>
        </w:rPr>
        <w:t>tailored strategies to provide compelling experiences for visitors from these markets.</w:t>
      </w:r>
    </w:p>
    <w:p w14:paraId="2CD451E5" w14:textId="77777777" w:rsidR="0045453A" w:rsidRPr="00AF659C" w:rsidRDefault="0045453A" w:rsidP="003064E1">
      <w:pPr>
        <w:spacing w:line="252" w:lineRule="auto"/>
      </w:pPr>
    </w:p>
    <w:p w14:paraId="68569123" w14:textId="1275504B" w:rsidR="0045453A" w:rsidRPr="00AF659C" w:rsidRDefault="0045453A" w:rsidP="003064E1">
      <w:pPr>
        <w:pStyle w:val="ListNumber"/>
        <w:ind w:left="567" w:hanging="567"/>
        <w:rPr>
          <w:b/>
          <w:bCs/>
        </w:rPr>
      </w:pPr>
      <w:r w:rsidRPr="00AF659C">
        <w:rPr>
          <w:b/>
          <w:bCs/>
        </w:rPr>
        <w:t xml:space="preserve">The high-end market, both international and domestic, is attractive for Australia. </w:t>
      </w:r>
      <w:hyperlink w:anchor="_An_attractive_market" w:history="1">
        <w:r w:rsidRPr="00AF659C">
          <w:rPr>
            <w:rStyle w:val="Hyperlink"/>
            <w:i/>
            <w:iCs/>
            <w:u w:val="none"/>
          </w:rPr>
          <w:t>Section 3.5</w:t>
        </w:r>
      </w:hyperlink>
    </w:p>
    <w:p w14:paraId="5C0AC87A" w14:textId="7CAF3EFF" w:rsidR="0045453A" w:rsidRPr="00AF659C" w:rsidRDefault="0045453A" w:rsidP="003064E1">
      <w:pPr>
        <w:pStyle w:val="ListParagraph"/>
        <w:numPr>
          <w:ilvl w:val="0"/>
          <w:numId w:val="13"/>
        </w:numPr>
        <w:ind w:left="993" w:hanging="357"/>
        <w:contextualSpacing w:val="0"/>
        <w:rPr>
          <w:i/>
          <w:iCs/>
        </w:rPr>
      </w:pPr>
      <w:r w:rsidRPr="00AF659C">
        <w:rPr>
          <w:b/>
          <w:bCs/>
        </w:rPr>
        <w:t>It is a high-growth market, in which Australia is underperforming</w:t>
      </w:r>
      <w:r w:rsidRPr="00AF659C">
        <w:t xml:space="preserve">. </w:t>
      </w:r>
      <w:r w:rsidRPr="00AF659C">
        <w:br/>
        <w:t>Globally the high-end market is growing at 6</w:t>
      </w:r>
      <w:r w:rsidR="00C83600" w:rsidRPr="00AF659C">
        <w:t xml:space="preserve"> percent</w:t>
      </w:r>
      <w:r w:rsidRPr="00AF659C">
        <w:t xml:space="preserve"> per year (50</w:t>
      </w:r>
      <w:r w:rsidR="00C83600" w:rsidRPr="00AF659C">
        <w:t xml:space="preserve"> percent</w:t>
      </w:r>
      <w:r w:rsidRPr="00AF659C">
        <w:t xml:space="preserve"> faster than the total market), while in Australia it is growing at </w:t>
      </w:r>
      <w:r w:rsidR="00697B8F" w:rsidRPr="00AF659C">
        <w:t xml:space="preserve">only </w:t>
      </w:r>
      <w:r w:rsidRPr="00AF659C">
        <w:t>1.8</w:t>
      </w:r>
      <w:r w:rsidR="00C83600" w:rsidRPr="00AF659C">
        <w:t xml:space="preserve"> percent</w:t>
      </w:r>
      <w:r w:rsidRPr="00AF659C">
        <w:t xml:space="preserve"> per year. </w:t>
      </w:r>
    </w:p>
    <w:p w14:paraId="24B9C537" w14:textId="77777777" w:rsidR="0045453A" w:rsidRPr="00AF659C" w:rsidRDefault="0045453A" w:rsidP="003064E1">
      <w:pPr>
        <w:pStyle w:val="ListParagraph"/>
        <w:numPr>
          <w:ilvl w:val="0"/>
          <w:numId w:val="13"/>
        </w:numPr>
        <w:ind w:left="993" w:hanging="357"/>
        <w:contextualSpacing w:val="0"/>
        <w:rPr>
          <w:i/>
          <w:iCs/>
        </w:rPr>
      </w:pPr>
      <w:r w:rsidRPr="00AF659C">
        <w:rPr>
          <w:b/>
          <w:bCs/>
        </w:rPr>
        <w:t xml:space="preserve">International travellers are looking for what Australia has. </w:t>
      </w:r>
      <w:r w:rsidRPr="00AF659C">
        <w:t xml:space="preserve">The three biggest global sub-markets are demand for (i) sun and beach, (ii) adventure, and (iii) culture and food. </w:t>
      </w:r>
    </w:p>
    <w:p w14:paraId="05CFA11B" w14:textId="66E4576D" w:rsidR="0045453A" w:rsidRPr="00AF659C" w:rsidRDefault="0045453A" w:rsidP="003064E1">
      <w:pPr>
        <w:pStyle w:val="ListParagraph"/>
        <w:numPr>
          <w:ilvl w:val="0"/>
          <w:numId w:val="13"/>
        </w:numPr>
        <w:ind w:left="993" w:hanging="357"/>
        <w:contextualSpacing w:val="0"/>
        <w:rPr>
          <w:i/>
          <w:iCs/>
        </w:rPr>
      </w:pPr>
      <w:r w:rsidRPr="00AF659C">
        <w:rPr>
          <w:b/>
          <w:bCs/>
        </w:rPr>
        <w:t xml:space="preserve">Domestic travellers may be ready now.  </w:t>
      </w:r>
      <w:r w:rsidRPr="00AF659C">
        <w:t xml:space="preserve">Australian travellers who are willing to spend $1,000 per night were </w:t>
      </w:r>
      <w:r w:rsidR="006655CD" w:rsidRPr="00AF659C">
        <w:t xml:space="preserve">ten </w:t>
      </w:r>
      <w:r w:rsidRPr="00AF659C">
        <w:t>times more likely to do so overseas than at home</w:t>
      </w:r>
      <w:r w:rsidRPr="00AF659C">
        <w:rPr>
          <w:b/>
          <w:bCs/>
        </w:rPr>
        <w:t xml:space="preserve"> </w:t>
      </w:r>
      <w:r w:rsidRPr="00AF659C">
        <w:t>– but the borders are now closed.</w:t>
      </w:r>
    </w:p>
    <w:p w14:paraId="65DC8904" w14:textId="60FAE8B5" w:rsidR="0045453A" w:rsidRPr="00AF659C" w:rsidRDefault="0045453A" w:rsidP="00FE637F">
      <w:pPr>
        <w:pStyle w:val="ListNumber"/>
        <w:numPr>
          <w:ilvl w:val="0"/>
          <w:numId w:val="0"/>
        </w:numPr>
        <w:spacing w:after="240"/>
        <w:ind w:left="636"/>
        <w:rPr>
          <w:sz w:val="22"/>
          <w:szCs w:val="22"/>
        </w:rPr>
      </w:pPr>
      <w:r w:rsidRPr="00AF659C">
        <w:rPr>
          <w:b/>
          <w:bCs/>
          <w:i/>
          <w:iCs/>
          <w:color w:val="1E988A" w:themeColor="background2"/>
        </w:rPr>
        <w:t>Opportunities:</w:t>
      </w:r>
      <w:r w:rsidRPr="00AF659C">
        <w:rPr>
          <w:b/>
          <w:bCs/>
          <w:color w:val="1E988A" w:themeColor="background2"/>
        </w:rPr>
        <w:t xml:space="preserve"> </w:t>
      </w:r>
      <w:r w:rsidR="00442737" w:rsidRPr="00AF659C">
        <w:rPr>
          <w:b/>
          <w:bCs/>
          <w:color w:val="1E988A" w:themeColor="background2"/>
        </w:rPr>
        <w:t xml:space="preserve">Consider promoting </w:t>
      </w:r>
      <w:r w:rsidRPr="00AF659C">
        <w:rPr>
          <w:b/>
          <w:bCs/>
          <w:color w:val="1E988A" w:themeColor="background2"/>
        </w:rPr>
        <w:t>destinations with the greatest opportunity to build or upgrade luxury offerings, looking to international and Australian examples and experience for inspiration.</w:t>
      </w:r>
    </w:p>
    <w:p w14:paraId="588152D1" w14:textId="77777777" w:rsidR="0045453A" w:rsidRPr="00AF659C" w:rsidRDefault="0045453A" w:rsidP="00A4774F">
      <w:pPr>
        <w:pStyle w:val="Heading2"/>
      </w:pPr>
      <w:r w:rsidRPr="00AF659C">
        <w:t>Give compelling reasons to come</w:t>
      </w:r>
    </w:p>
    <w:p w14:paraId="7452F922" w14:textId="77777777" w:rsidR="0045453A" w:rsidRPr="00AF659C" w:rsidRDefault="0045453A" w:rsidP="00FE637F">
      <w:pPr>
        <w:pStyle w:val="Heading3"/>
      </w:pPr>
      <w:r w:rsidRPr="00AF659C">
        <w:t>Education</w:t>
      </w:r>
    </w:p>
    <w:p w14:paraId="2E2C8C0F" w14:textId="3995FD80" w:rsidR="0045453A" w:rsidRPr="00AF659C" w:rsidRDefault="0045453A" w:rsidP="003064E1">
      <w:pPr>
        <w:pStyle w:val="ListNumber"/>
        <w:ind w:left="567" w:hanging="567"/>
        <w:rPr>
          <w:b/>
          <w:bCs/>
        </w:rPr>
      </w:pPr>
      <w:r w:rsidRPr="00AF659C">
        <w:rPr>
          <w:b/>
          <w:bCs/>
        </w:rPr>
        <w:t xml:space="preserve">The valuable international education market has growth markets to develop, particularly but not only in Emerging Asia.  </w:t>
      </w:r>
      <w:hyperlink w:anchor="_International_education_is" w:history="1">
        <w:r w:rsidRPr="00AF659C">
          <w:rPr>
            <w:rStyle w:val="Hyperlink"/>
            <w:i/>
            <w:iCs/>
            <w:u w:val="none"/>
          </w:rPr>
          <w:t>Section 3.6</w:t>
        </w:r>
      </w:hyperlink>
    </w:p>
    <w:p w14:paraId="7E05D4EA" w14:textId="4756DC59" w:rsidR="0045453A" w:rsidRPr="00AF659C" w:rsidRDefault="0045453A" w:rsidP="003064E1">
      <w:pPr>
        <w:pStyle w:val="ListParagraph"/>
        <w:numPr>
          <w:ilvl w:val="0"/>
          <w:numId w:val="16"/>
        </w:numPr>
        <w:ind w:left="993"/>
        <w:contextualSpacing w:val="0"/>
      </w:pPr>
      <w:r w:rsidRPr="00AF659C">
        <w:rPr>
          <w:b/>
        </w:rPr>
        <w:t>International education is valuable.</w:t>
      </w:r>
      <w:r w:rsidRPr="00AF659C">
        <w:t xml:space="preserve"> After growing at </w:t>
      </w:r>
      <w:r w:rsidR="006655CD" w:rsidRPr="00AF659C">
        <w:t>13</w:t>
      </w:r>
      <w:r w:rsidR="00C83600" w:rsidRPr="00AF659C">
        <w:t xml:space="preserve"> percent</w:t>
      </w:r>
      <w:r w:rsidRPr="00AF659C">
        <w:t xml:space="preserve"> per year for the 4 years to 2019, </w:t>
      </w:r>
      <w:r w:rsidR="00697B8F" w:rsidRPr="00AF659C">
        <w:t xml:space="preserve">international education </w:t>
      </w:r>
      <w:r w:rsidRPr="00AF659C">
        <w:t xml:space="preserve">now </w:t>
      </w:r>
      <w:r w:rsidR="006655CD" w:rsidRPr="00AF659C">
        <w:t xml:space="preserve">accounts for more </w:t>
      </w:r>
      <w:r w:rsidR="000A6FA8">
        <w:t xml:space="preserve">Visitor Economy </w:t>
      </w:r>
      <w:r w:rsidR="006655CD" w:rsidRPr="00AF659C">
        <w:t xml:space="preserve">spend </w:t>
      </w:r>
      <w:r w:rsidRPr="00AF659C">
        <w:t xml:space="preserve">than international holiday travel. </w:t>
      </w:r>
      <w:r w:rsidR="0041369C" w:rsidRPr="00AF659C">
        <w:t xml:space="preserve">When combined with international students staying over one year on their trip (who are not counted in current measurements of the Visitor Economy), total education spend reaches $40 billion and total economic contribution reaches </w:t>
      </w:r>
      <w:r w:rsidR="00076E51" w:rsidRPr="00AF659C">
        <w:t xml:space="preserve">over </w:t>
      </w:r>
      <w:r w:rsidR="0041369C" w:rsidRPr="00AF659C">
        <w:t>$2</w:t>
      </w:r>
      <w:r w:rsidR="00076E51" w:rsidRPr="00AF659C">
        <w:t>0</w:t>
      </w:r>
      <w:r w:rsidR="0041369C" w:rsidRPr="00AF659C">
        <w:t xml:space="preserve"> billion: double that of all other international visitors combined. </w:t>
      </w:r>
      <w:r w:rsidR="00AB0FAF" w:rsidRPr="00AF659C">
        <w:t xml:space="preserve">International education </w:t>
      </w:r>
      <w:r w:rsidRPr="00AF659C">
        <w:t>also helps develop strong relationships with other nations, and visitor markets from them.</w:t>
      </w:r>
    </w:p>
    <w:p w14:paraId="40C6216C" w14:textId="4908BF90" w:rsidR="0045453A" w:rsidRPr="00AF659C" w:rsidRDefault="0045453A" w:rsidP="003064E1">
      <w:pPr>
        <w:pStyle w:val="ListParagraph"/>
        <w:numPr>
          <w:ilvl w:val="0"/>
          <w:numId w:val="16"/>
        </w:numPr>
        <w:ind w:left="993" w:hanging="357"/>
        <w:contextualSpacing w:val="0"/>
      </w:pPr>
      <w:r w:rsidRPr="00AF659C">
        <w:rPr>
          <w:b/>
        </w:rPr>
        <w:t xml:space="preserve">There is an opportunity to diversify into emerging markets. </w:t>
      </w:r>
      <w:r w:rsidRPr="00AF659C">
        <w:t>Chinese students accounted for 5</w:t>
      </w:r>
      <w:r w:rsidR="006655CD" w:rsidRPr="00AF659C">
        <w:t>5</w:t>
      </w:r>
      <w:r w:rsidR="00C83600" w:rsidRPr="00AF659C">
        <w:t xml:space="preserve"> percent</w:t>
      </w:r>
      <w:r w:rsidRPr="00AF659C">
        <w:t xml:space="preserve"> of market </w:t>
      </w:r>
      <w:r w:rsidR="006655CD" w:rsidRPr="00AF659C">
        <w:t xml:space="preserve">spend </w:t>
      </w:r>
      <w:r w:rsidRPr="00AF659C">
        <w:t>in 2019, too high to be sustainable. However, Australia also enjoyed strong growth from India (22</w:t>
      </w:r>
      <w:r w:rsidR="008B5DE2">
        <w:t> </w:t>
      </w:r>
      <w:r w:rsidR="00C83600" w:rsidRPr="00AF659C">
        <w:t>percent</w:t>
      </w:r>
      <w:r w:rsidRPr="00AF659C">
        <w:t>) and Emerging Asia (9</w:t>
      </w:r>
      <w:r w:rsidR="00C83600" w:rsidRPr="00AF659C">
        <w:t xml:space="preserve"> percent</w:t>
      </w:r>
      <w:r w:rsidRPr="00AF659C">
        <w:t>) from 2015 to 2019, while the large US, Taiwan and Japan markets also grew at 3</w:t>
      </w:r>
      <w:r w:rsidR="005B346C">
        <w:t>, 8 and 7</w:t>
      </w:r>
      <w:r w:rsidR="00C83600" w:rsidRPr="00AF659C">
        <w:t xml:space="preserve"> percent</w:t>
      </w:r>
      <w:r w:rsidRPr="00AF659C">
        <w:t xml:space="preserve"> </w:t>
      </w:r>
      <w:r w:rsidR="005B346C">
        <w:t>respectively over the same period.</w:t>
      </w:r>
      <w:r w:rsidRPr="00AF659C">
        <w:t xml:space="preserve"> </w:t>
      </w:r>
    </w:p>
    <w:p w14:paraId="07293E32" w14:textId="3D2C76DF" w:rsidR="0045453A" w:rsidRPr="00AF659C" w:rsidRDefault="0045453A" w:rsidP="00FE637F">
      <w:pPr>
        <w:spacing w:before="120"/>
        <w:ind w:left="567"/>
        <w:rPr>
          <w:b/>
          <w:bCs/>
          <w:i/>
          <w:iCs/>
          <w:color w:val="1E988A" w:themeColor="background2"/>
        </w:rPr>
      </w:pPr>
      <w:r w:rsidRPr="00AF659C">
        <w:rPr>
          <w:b/>
          <w:bCs/>
          <w:i/>
          <w:iCs/>
          <w:color w:val="1E988A" w:themeColor="background2"/>
        </w:rPr>
        <w:t xml:space="preserve">Opportunities: </w:t>
      </w:r>
      <w:r w:rsidRPr="00AF659C">
        <w:rPr>
          <w:b/>
          <w:bCs/>
          <w:color w:val="1E988A" w:themeColor="background2"/>
        </w:rPr>
        <w:t>See next two findings.</w:t>
      </w:r>
    </w:p>
    <w:p w14:paraId="6DD90FAB" w14:textId="77777777" w:rsidR="0045453A" w:rsidRPr="00AF659C" w:rsidRDefault="0045453A" w:rsidP="00FE637F"/>
    <w:p w14:paraId="5443BA7C" w14:textId="53DBBB32" w:rsidR="0045453A" w:rsidRPr="00D20BD1" w:rsidRDefault="0045453A" w:rsidP="003064E1">
      <w:pPr>
        <w:pStyle w:val="ListNumber"/>
        <w:ind w:left="567" w:hanging="567"/>
        <w:rPr>
          <w:rStyle w:val="Hyperlink"/>
          <w:b/>
          <w:bCs/>
          <w:color w:val="auto"/>
          <w:u w:val="none"/>
        </w:rPr>
      </w:pPr>
      <w:r w:rsidRPr="00D20BD1">
        <w:rPr>
          <w:b/>
          <w:bCs/>
        </w:rPr>
        <w:t xml:space="preserve">The education sector is at immediate risk of international students switching to other provider markets through the </w:t>
      </w:r>
      <w:r w:rsidR="00111A0E" w:rsidRPr="00EE1D27">
        <w:rPr>
          <w:b/>
          <w:bCs/>
        </w:rPr>
        <w:t>Covid-19</w:t>
      </w:r>
      <w:r w:rsidRPr="00EE1D27">
        <w:rPr>
          <w:b/>
          <w:bCs/>
        </w:rPr>
        <w:t xml:space="preserve"> disruption</w:t>
      </w:r>
      <w:r w:rsidRPr="00AF659C">
        <w:rPr>
          <w:b/>
          <w:bCs/>
        </w:rPr>
        <w:t xml:space="preserve">. </w:t>
      </w:r>
      <w:r w:rsidR="0078616D" w:rsidRPr="00D20BD1">
        <w:rPr>
          <w:bCs/>
        </w:rPr>
        <w:t xml:space="preserve">The international student pipeline to Australia has been severely disrupted. </w:t>
      </w:r>
      <w:r w:rsidR="003B09FB" w:rsidRPr="003B09FB">
        <w:rPr>
          <w:bCs/>
        </w:rPr>
        <w:t>International student enrolments fell 17 per cent in the first quarter of 2021 compared to the same period in 2020</w:t>
      </w:r>
      <w:r w:rsidR="003B09FB">
        <w:rPr>
          <w:bCs/>
        </w:rPr>
        <w:t xml:space="preserve">. </w:t>
      </w:r>
      <w:r w:rsidR="0078616D">
        <w:t>A</w:t>
      </w:r>
      <w:r w:rsidRPr="00AF659C">
        <w:t xml:space="preserve">  November 2020 survey found that 53</w:t>
      </w:r>
      <w:r w:rsidR="00C83600" w:rsidRPr="00AF659C">
        <w:t xml:space="preserve"> percent</w:t>
      </w:r>
      <w:r w:rsidRPr="00AF659C">
        <w:t xml:space="preserve"> were considering switching to another destination if they could start face-to-face tuition there sooner. </w:t>
      </w:r>
      <w:hyperlink w:anchor="_Address_the_Covid-induced" w:history="1">
        <w:r w:rsidRPr="00FC0539">
          <w:rPr>
            <w:rStyle w:val="Hyperlink"/>
            <w:i/>
            <w:iCs/>
            <w:u w:val="none"/>
          </w:rPr>
          <w:t>Section 4.4</w:t>
        </w:r>
      </w:hyperlink>
    </w:p>
    <w:p w14:paraId="14AFAB83" w14:textId="77777777" w:rsidR="00127B10" w:rsidRDefault="00127B10" w:rsidP="00D20BD1">
      <w:pPr>
        <w:pStyle w:val="ListNumber"/>
        <w:numPr>
          <w:ilvl w:val="0"/>
          <w:numId w:val="0"/>
        </w:numPr>
        <w:ind w:left="284" w:hanging="284"/>
        <w:rPr>
          <w:b/>
          <w:bCs/>
        </w:rPr>
      </w:pPr>
    </w:p>
    <w:p w14:paraId="32538659" w14:textId="77777777" w:rsidR="00127B10" w:rsidRPr="00FC0539" w:rsidRDefault="00127B10" w:rsidP="00D20BD1">
      <w:pPr>
        <w:pStyle w:val="ListNumber"/>
        <w:numPr>
          <w:ilvl w:val="0"/>
          <w:numId w:val="0"/>
        </w:numPr>
        <w:ind w:left="284" w:hanging="284"/>
        <w:rPr>
          <w:b/>
          <w:bCs/>
        </w:rPr>
      </w:pPr>
    </w:p>
    <w:p w14:paraId="46A73C00" w14:textId="1BB534F9" w:rsidR="00442737" w:rsidRPr="00AF659C" w:rsidRDefault="0045453A" w:rsidP="00442737">
      <w:pPr>
        <w:spacing w:before="120"/>
        <w:ind w:left="567"/>
        <w:rPr>
          <w:b/>
          <w:bCs/>
          <w:i/>
          <w:iCs/>
          <w:color w:val="1E988A" w:themeColor="background2"/>
        </w:rPr>
      </w:pPr>
      <w:r w:rsidRPr="00AF659C">
        <w:rPr>
          <w:b/>
          <w:bCs/>
          <w:i/>
          <w:iCs/>
          <w:color w:val="1E988A" w:themeColor="background2"/>
        </w:rPr>
        <w:t>Opportunit</w:t>
      </w:r>
      <w:r w:rsidR="00442737" w:rsidRPr="00AF659C">
        <w:rPr>
          <w:b/>
          <w:bCs/>
          <w:i/>
          <w:iCs/>
          <w:color w:val="1E988A" w:themeColor="background2"/>
        </w:rPr>
        <w:t>ies</w:t>
      </w:r>
      <w:r w:rsidRPr="00AF659C">
        <w:rPr>
          <w:b/>
          <w:bCs/>
          <w:i/>
          <w:iCs/>
          <w:color w:val="1E988A" w:themeColor="background2"/>
        </w:rPr>
        <w:t xml:space="preserve">: </w:t>
      </w:r>
    </w:p>
    <w:p w14:paraId="3EB984D3" w14:textId="63E68C97" w:rsidR="00442737" w:rsidRPr="00AF659C" w:rsidRDefault="00442737"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all potential avenues to </w:t>
      </w:r>
      <w:r w:rsidR="003877F3" w:rsidRPr="00AF659C">
        <w:rPr>
          <w:b/>
          <w:bCs/>
          <w:color w:val="1E988A" w:themeColor="background2"/>
        </w:rPr>
        <w:t xml:space="preserve">encourage </w:t>
      </w:r>
      <w:r w:rsidR="0045453A" w:rsidRPr="00AF659C">
        <w:rPr>
          <w:b/>
          <w:bCs/>
          <w:color w:val="1E988A" w:themeColor="background2"/>
        </w:rPr>
        <w:t xml:space="preserve">international students </w:t>
      </w:r>
      <w:r w:rsidR="003877F3" w:rsidRPr="00AF659C">
        <w:rPr>
          <w:b/>
          <w:bCs/>
          <w:color w:val="1E988A" w:themeColor="background2"/>
        </w:rPr>
        <w:t xml:space="preserve">to return </w:t>
      </w:r>
      <w:r w:rsidR="0045453A" w:rsidRPr="00AF659C">
        <w:rPr>
          <w:b/>
          <w:bCs/>
          <w:color w:val="1E988A" w:themeColor="background2"/>
        </w:rPr>
        <w:t>as quickly and as safely as possible to start</w:t>
      </w:r>
      <w:r w:rsidR="00FE09D2" w:rsidRPr="00AF659C">
        <w:rPr>
          <w:b/>
          <w:bCs/>
          <w:color w:val="1E988A" w:themeColor="background2"/>
        </w:rPr>
        <w:t xml:space="preserve"> or </w:t>
      </w:r>
      <w:r w:rsidR="0045453A" w:rsidRPr="00AF659C">
        <w:rPr>
          <w:b/>
          <w:bCs/>
          <w:color w:val="1E988A" w:themeColor="background2"/>
        </w:rPr>
        <w:t>resume their studies</w:t>
      </w:r>
      <w:r w:rsidRPr="00AF659C">
        <w:rPr>
          <w:b/>
          <w:bCs/>
          <w:color w:val="1E988A" w:themeColor="background2"/>
        </w:rPr>
        <w:t>.</w:t>
      </w:r>
    </w:p>
    <w:p w14:paraId="6C77D982" w14:textId="2E118FBD" w:rsidR="0045453A" w:rsidRPr="00AF659C" w:rsidRDefault="00442737" w:rsidP="003D0BFC">
      <w:pPr>
        <w:pStyle w:val="ListParagraph"/>
        <w:numPr>
          <w:ilvl w:val="0"/>
          <w:numId w:val="30"/>
        </w:numPr>
        <w:ind w:left="1281" w:hanging="357"/>
        <w:contextualSpacing w:val="0"/>
        <w:rPr>
          <w:b/>
          <w:bCs/>
          <w:color w:val="1E988A" w:themeColor="background2"/>
          <w:sz w:val="18"/>
          <w:szCs w:val="18"/>
        </w:rPr>
      </w:pPr>
      <w:r w:rsidRPr="00AF659C">
        <w:rPr>
          <w:b/>
          <w:bCs/>
          <w:color w:val="1E988A" w:themeColor="background2"/>
        </w:rPr>
        <w:t xml:space="preserve">Consider further innovation </w:t>
      </w:r>
      <w:r w:rsidRPr="00675181">
        <w:rPr>
          <w:b/>
          <w:bCs/>
          <w:color w:val="1E988A" w:themeColor="background2"/>
        </w:rPr>
        <w:t xml:space="preserve">in </w:t>
      </w:r>
      <w:r w:rsidR="0045453A" w:rsidRPr="00675181">
        <w:rPr>
          <w:b/>
          <w:bCs/>
          <w:color w:val="1E988A" w:themeColor="background2"/>
        </w:rPr>
        <w:t>online and remote technologies.</w:t>
      </w:r>
      <w:r w:rsidR="0045453A" w:rsidRPr="00AF659C">
        <w:rPr>
          <w:b/>
          <w:bCs/>
          <w:color w:val="1E988A" w:themeColor="background2"/>
          <w:sz w:val="18"/>
          <w:szCs w:val="18"/>
        </w:rPr>
        <w:t xml:space="preserve"> </w:t>
      </w:r>
    </w:p>
    <w:p w14:paraId="4CE02F9C" w14:textId="7596BD2F" w:rsidR="0045453A" w:rsidRPr="00AF659C" w:rsidRDefault="0045453A" w:rsidP="006A48F8">
      <w:pPr>
        <w:spacing w:before="120"/>
        <w:ind w:left="567"/>
        <w:rPr>
          <w:bCs/>
        </w:rPr>
      </w:pPr>
    </w:p>
    <w:p w14:paraId="4F8F565A" w14:textId="116D6390" w:rsidR="0045453A" w:rsidRPr="00FC0539" w:rsidRDefault="0045453A" w:rsidP="003064E1">
      <w:pPr>
        <w:pStyle w:val="ListNumber"/>
        <w:ind w:left="567" w:hanging="567"/>
      </w:pPr>
      <w:r w:rsidRPr="00EE1D27">
        <w:rPr>
          <w:b/>
          <w:bCs/>
        </w:rPr>
        <w:t xml:space="preserve">The education sector is vulnerable </w:t>
      </w:r>
      <w:r w:rsidR="0056744F" w:rsidRPr="00EE1D27">
        <w:rPr>
          <w:b/>
          <w:bCs/>
        </w:rPr>
        <w:t xml:space="preserve">in the </w:t>
      </w:r>
      <w:r w:rsidRPr="00EE1D27">
        <w:rPr>
          <w:b/>
          <w:bCs/>
        </w:rPr>
        <w:t>longer term, with some challenging perceptions and a more competitive international education market</w:t>
      </w:r>
      <w:r w:rsidRPr="00AF659C">
        <w:rPr>
          <w:b/>
          <w:bCs/>
        </w:rPr>
        <w:t xml:space="preserve">.  </w:t>
      </w:r>
      <w:r w:rsidRPr="00AF659C">
        <w:rPr>
          <w:b/>
          <w:bCs/>
        </w:rPr>
        <w:br/>
      </w:r>
      <w:r w:rsidR="00C43BE5">
        <w:t xml:space="preserve">Some international students </w:t>
      </w:r>
      <w:r w:rsidRPr="00AF659C">
        <w:t>consider</w:t>
      </w:r>
      <w:r w:rsidR="00C43BE5">
        <w:t xml:space="preserve"> Australia </w:t>
      </w:r>
      <w:r w:rsidRPr="00AF659C">
        <w:t>an expensive place to study</w:t>
      </w:r>
      <w:r w:rsidR="00C43BE5">
        <w:t xml:space="preserve">, and some </w:t>
      </w:r>
      <w:r w:rsidR="007235B4">
        <w:t>have voiced a concern of no</w:t>
      </w:r>
      <w:r w:rsidR="00C43BE5">
        <w:t xml:space="preserve">t feeling welcome </w:t>
      </w:r>
      <w:r w:rsidRPr="00AF659C">
        <w:t>in Australia</w:t>
      </w:r>
      <w:r w:rsidR="00C43BE5">
        <w:t xml:space="preserve">. For example, international students are currently four times more likely to report feeling ‘unwelcome’ in Australia than they are </w:t>
      </w:r>
      <w:r w:rsidRPr="00AF659C">
        <w:t xml:space="preserve">in the </w:t>
      </w:r>
      <w:r w:rsidR="0056744F" w:rsidRPr="00AF659C">
        <w:t>United Kingdom</w:t>
      </w:r>
      <w:r w:rsidR="00C43BE5">
        <w:t>.</w:t>
      </w:r>
      <w:r w:rsidRPr="00AF659C">
        <w:t xml:space="preserve"> </w:t>
      </w:r>
      <w:r w:rsidR="00C43BE5">
        <w:t xml:space="preserve">Market </w:t>
      </w:r>
      <w:r w:rsidRPr="00AF659C">
        <w:t xml:space="preserve">competition is also increasing, as traditional source markets increasingly invest in the quality of their educational institutions. Finally, the widespread adoption of remote learning may </w:t>
      </w:r>
      <w:r w:rsidR="009F3AF6">
        <w:t xml:space="preserve">not only </w:t>
      </w:r>
      <w:r w:rsidR="007235B4">
        <w:t xml:space="preserve">create opportunities for Australia’s </w:t>
      </w:r>
      <w:r w:rsidRPr="00AF659C">
        <w:t>international student market</w:t>
      </w:r>
      <w:r w:rsidR="007235B4">
        <w:t xml:space="preserve">, but may also </w:t>
      </w:r>
      <w:r w:rsidRPr="00AF659C">
        <w:t xml:space="preserve">reduce the time </w:t>
      </w:r>
      <w:r w:rsidR="007235B4">
        <w:t xml:space="preserve">and money </w:t>
      </w:r>
      <w:r w:rsidRPr="00AF659C">
        <w:t>students spend in Australia</w:t>
      </w:r>
      <w:r w:rsidR="007235B4">
        <w:t>.</w:t>
      </w:r>
      <w:r w:rsidRPr="008B5DE2">
        <w:rPr>
          <w:i/>
          <w:iCs/>
        </w:rPr>
        <w:t xml:space="preserve"> </w:t>
      </w:r>
      <w:hyperlink w:anchor="_A_quality,_welcoming" w:history="1">
        <w:r w:rsidRPr="00FC0539">
          <w:rPr>
            <w:rStyle w:val="Hyperlink"/>
            <w:i/>
            <w:iCs/>
            <w:u w:val="none"/>
          </w:rPr>
          <w:t>Section 4.4</w:t>
        </w:r>
      </w:hyperlink>
    </w:p>
    <w:p w14:paraId="48F09D00" w14:textId="77777777" w:rsidR="0045453A" w:rsidRPr="00AF659C" w:rsidRDefault="0045453A" w:rsidP="003064E1">
      <w:pPr>
        <w:spacing w:before="120"/>
        <w:ind w:left="567"/>
        <w:rPr>
          <w:b/>
          <w:bCs/>
          <w:i/>
          <w:iCs/>
          <w:color w:val="1E988A" w:themeColor="background2"/>
        </w:rPr>
      </w:pPr>
      <w:r w:rsidRPr="00AF659C">
        <w:rPr>
          <w:b/>
          <w:bCs/>
          <w:i/>
          <w:iCs/>
          <w:color w:val="1E988A" w:themeColor="background2"/>
        </w:rPr>
        <w:t xml:space="preserve">Opportunities: </w:t>
      </w:r>
    </w:p>
    <w:p w14:paraId="51C3EED4" w14:textId="5BF193BE" w:rsidR="0045453A" w:rsidRPr="00AF659C" w:rsidRDefault="00442737"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Consider how best to t</w:t>
      </w:r>
      <w:r w:rsidR="0045453A" w:rsidRPr="00AF659C">
        <w:rPr>
          <w:b/>
          <w:bCs/>
          <w:color w:val="1E988A" w:themeColor="background2"/>
        </w:rPr>
        <w:t>arget students from growth markets</w:t>
      </w:r>
      <w:r w:rsidRPr="00AF659C">
        <w:rPr>
          <w:b/>
          <w:bCs/>
          <w:color w:val="1E988A" w:themeColor="background2"/>
        </w:rPr>
        <w:t xml:space="preserve">, including </w:t>
      </w:r>
      <w:r w:rsidR="007235B4">
        <w:rPr>
          <w:b/>
          <w:bCs/>
          <w:color w:val="1E988A" w:themeColor="background2"/>
        </w:rPr>
        <w:t xml:space="preserve">promotion of </w:t>
      </w:r>
      <w:r w:rsidRPr="00AF659C">
        <w:rPr>
          <w:b/>
          <w:bCs/>
          <w:color w:val="1E988A" w:themeColor="background2"/>
        </w:rPr>
        <w:t xml:space="preserve">the </w:t>
      </w:r>
      <w:r w:rsidR="0045453A" w:rsidRPr="00AF659C">
        <w:rPr>
          <w:b/>
          <w:bCs/>
          <w:color w:val="1E988A" w:themeColor="background2"/>
        </w:rPr>
        <w:t xml:space="preserve">working options </w:t>
      </w:r>
      <w:r w:rsidR="007235B4">
        <w:rPr>
          <w:b/>
          <w:bCs/>
          <w:color w:val="1E988A" w:themeColor="background2"/>
        </w:rPr>
        <w:t xml:space="preserve">for international </w:t>
      </w:r>
      <w:r w:rsidR="0045453A" w:rsidRPr="00AF659C">
        <w:rPr>
          <w:b/>
          <w:bCs/>
          <w:color w:val="1E988A" w:themeColor="background2"/>
        </w:rPr>
        <w:t>students.</w:t>
      </w:r>
    </w:p>
    <w:p w14:paraId="64AE0F15" w14:textId="5DBDC39A" w:rsidR="0045453A" w:rsidRPr="00AF659C" w:rsidRDefault="00442737"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how best to maintain </w:t>
      </w:r>
      <w:r w:rsidR="0045453A" w:rsidRPr="00AF659C">
        <w:rPr>
          <w:b/>
          <w:bCs/>
          <w:color w:val="1E988A" w:themeColor="background2"/>
        </w:rPr>
        <w:t>Australia</w:t>
      </w:r>
      <w:r w:rsidRPr="00AF659C">
        <w:rPr>
          <w:b/>
          <w:bCs/>
          <w:color w:val="1E988A" w:themeColor="background2"/>
        </w:rPr>
        <w:t xml:space="preserve">’s </w:t>
      </w:r>
      <w:r w:rsidR="0045453A" w:rsidRPr="00AF659C">
        <w:rPr>
          <w:b/>
          <w:bCs/>
          <w:color w:val="1E988A" w:themeColor="background2"/>
        </w:rPr>
        <w:t>premium price positioning</w:t>
      </w:r>
      <w:r w:rsidRPr="00AF659C">
        <w:rPr>
          <w:b/>
          <w:bCs/>
          <w:color w:val="1E988A" w:themeColor="background2"/>
        </w:rPr>
        <w:t xml:space="preserve">, including </w:t>
      </w:r>
      <w:r w:rsidR="0045453A" w:rsidRPr="00AF659C">
        <w:rPr>
          <w:b/>
          <w:bCs/>
          <w:color w:val="1E988A" w:themeColor="background2"/>
        </w:rPr>
        <w:t>engaging our unique and welcoming multicultural communit</w:t>
      </w:r>
      <w:r w:rsidRPr="00AF659C">
        <w:rPr>
          <w:b/>
          <w:bCs/>
          <w:color w:val="1E988A" w:themeColor="background2"/>
        </w:rPr>
        <w:t>ies</w:t>
      </w:r>
      <w:r w:rsidR="0045453A" w:rsidRPr="00AF659C">
        <w:rPr>
          <w:b/>
          <w:bCs/>
          <w:color w:val="1E988A" w:themeColor="background2"/>
        </w:rPr>
        <w:t xml:space="preserve">, </w:t>
      </w:r>
      <w:r w:rsidR="007235B4">
        <w:rPr>
          <w:b/>
          <w:bCs/>
          <w:color w:val="1E988A" w:themeColor="background2"/>
        </w:rPr>
        <w:t>while</w:t>
      </w:r>
      <w:r w:rsidR="007235B4" w:rsidRPr="00AF659C">
        <w:rPr>
          <w:b/>
          <w:bCs/>
          <w:color w:val="1E988A" w:themeColor="background2"/>
        </w:rPr>
        <w:t xml:space="preserve"> </w:t>
      </w:r>
      <w:r w:rsidRPr="00AF659C">
        <w:rPr>
          <w:b/>
          <w:bCs/>
          <w:color w:val="1E988A" w:themeColor="background2"/>
        </w:rPr>
        <w:t xml:space="preserve">continuing to enhance </w:t>
      </w:r>
      <w:r w:rsidR="0045453A" w:rsidRPr="00AF659C">
        <w:rPr>
          <w:b/>
          <w:bCs/>
          <w:color w:val="1E988A" w:themeColor="background2"/>
        </w:rPr>
        <w:t>the quality of educational experience for international (and domestic) students.</w:t>
      </w:r>
    </w:p>
    <w:p w14:paraId="04859131" w14:textId="77777777" w:rsidR="0045453A" w:rsidRPr="00AF659C" w:rsidRDefault="0045453A" w:rsidP="00FE637F">
      <w:pPr>
        <w:pStyle w:val="Heading3"/>
      </w:pPr>
      <w:r w:rsidRPr="00AF659C">
        <w:t>Destinations</w:t>
      </w:r>
    </w:p>
    <w:p w14:paraId="131FC23F" w14:textId="5D554E7E" w:rsidR="0045453A" w:rsidRPr="00AF659C" w:rsidRDefault="0045453A" w:rsidP="003064E1">
      <w:pPr>
        <w:pStyle w:val="ListNumber"/>
        <w:ind w:left="567" w:hanging="567"/>
        <w:rPr>
          <w:b/>
          <w:bCs/>
        </w:rPr>
      </w:pPr>
      <w:r w:rsidRPr="00AF659C">
        <w:rPr>
          <w:b/>
          <w:bCs/>
        </w:rPr>
        <w:t xml:space="preserve">Cities have the capacity to sustainably raise visitation levels to match their ‘liveability’ rankings.  </w:t>
      </w:r>
      <w:hyperlink w:anchor="_Shifting_‘liveable’_cities" w:history="1">
        <w:r w:rsidRPr="00AF659C">
          <w:rPr>
            <w:rStyle w:val="Hyperlink"/>
            <w:i/>
            <w:iCs/>
            <w:u w:val="none"/>
          </w:rPr>
          <w:t>Section 4.1</w:t>
        </w:r>
      </w:hyperlink>
    </w:p>
    <w:p w14:paraId="446B9C44" w14:textId="6A10BFFC" w:rsidR="0045453A" w:rsidRPr="00AF659C" w:rsidRDefault="0045453A" w:rsidP="003064E1">
      <w:pPr>
        <w:spacing w:before="120"/>
        <w:ind w:left="567"/>
      </w:pPr>
      <w:r w:rsidRPr="00AF659C">
        <w:t xml:space="preserve">Australian cities sit disproportionately high in </w:t>
      </w:r>
      <w:r w:rsidRPr="00AF659C">
        <w:rPr>
          <w:i/>
          <w:iCs/>
        </w:rPr>
        <w:t xml:space="preserve">The Economist’s </w:t>
      </w:r>
      <w:r w:rsidRPr="00AF659C">
        <w:t xml:space="preserve">rankings of the world’s most liveable cities (5 in the top 20 in 2019; Sydney and Melbourne in the top 3), and the </w:t>
      </w:r>
      <w:r w:rsidRPr="00675181">
        <w:t>QS</w:t>
      </w:r>
      <w:r w:rsidRPr="00AF659C">
        <w:rPr>
          <w:i/>
          <w:iCs/>
        </w:rPr>
        <w:t xml:space="preserve"> </w:t>
      </w:r>
      <w:r w:rsidRPr="00AF659C">
        <w:t xml:space="preserve">rankings of best cities for students (5 in the top </w:t>
      </w:r>
      <w:r w:rsidR="00150C08">
        <w:t>5</w:t>
      </w:r>
      <w:r w:rsidRPr="00AF659C">
        <w:t xml:space="preserve">0). However, Sydney and Melbourne are the only ones to make </w:t>
      </w:r>
      <w:r w:rsidRPr="00AF659C">
        <w:rPr>
          <w:i/>
          <w:iCs/>
        </w:rPr>
        <w:t xml:space="preserve">Euromonitor’s </w:t>
      </w:r>
      <w:r w:rsidRPr="00AF659C">
        <w:t>100 most</w:t>
      </w:r>
      <w:r w:rsidR="001A4F0A" w:rsidRPr="00AF659C">
        <w:t>-</w:t>
      </w:r>
      <w:r w:rsidRPr="00AF659C">
        <w:t xml:space="preserve">visited cities – and only just </w:t>
      </w:r>
      <w:r w:rsidRPr="00AF659C">
        <w:rPr>
          <w:rFonts w:ascii="Arial" w:hAnsi="Arial" w:cs="Arial"/>
        </w:rPr>
        <w:t>‒</w:t>
      </w:r>
      <w:r w:rsidRPr="00AF659C">
        <w:t xml:space="preserve"> and they make up 30</w:t>
      </w:r>
      <w:r w:rsidR="00C83600" w:rsidRPr="00AF659C">
        <w:t xml:space="preserve"> percent</w:t>
      </w:r>
      <w:r w:rsidRPr="00AF659C">
        <w:t xml:space="preserve"> of Australia’s total Visitor Economy revenues. </w:t>
      </w:r>
    </w:p>
    <w:p w14:paraId="13FADADB" w14:textId="1F43F888" w:rsidR="00442737" w:rsidRPr="00AF659C" w:rsidRDefault="0045453A" w:rsidP="003064E1">
      <w:pPr>
        <w:spacing w:before="120"/>
        <w:ind w:left="567"/>
        <w:rPr>
          <w:b/>
          <w:bCs/>
          <w:color w:val="1E988A" w:themeColor="background2"/>
        </w:rPr>
      </w:pPr>
      <w:r w:rsidRPr="00AF659C">
        <w:rPr>
          <w:b/>
          <w:bCs/>
          <w:i/>
          <w:iCs/>
          <w:color w:val="1E988A" w:themeColor="background2"/>
        </w:rPr>
        <w:t xml:space="preserve">Opportunities: </w:t>
      </w:r>
      <w:r w:rsidR="00442737" w:rsidRPr="00AF659C">
        <w:rPr>
          <w:b/>
          <w:bCs/>
          <w:color w:val="1E988A" w:themeColor="background2"/>
        </w:rPr>
        <w:t>Consider extending:</w:t>
      </w:r>
    </w:p>
    <w:p w14:paraId="7CF90771" w14:textId="1D8FD035" w:rsidR="00442737" w:rsidRPr="00AF659C" w:rsidRDefault="0045453A"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coalitions to ensure </w:t>
      </w:r>
      <w:r w:rsidR="001A4F0A" w:rsidRPr="00AF659C">
        <w:rPr>
          <w:b/>
          <w:bCs/>
          <w:color w:val="1E988A" w:themeColor="background2"/>
        </w:rPr>
        <w:t xml:space="preserve">that </w:t>
      </w:r>
      <w:r w:rsidRPr="00AF659C">
        <w:rPr>
          <w:b/>
          <w:bCs/>
          <w:color w:val="1E988A" w:themeColor="background2"/>
        </w:rPr>
        <w:t>city strategies have a strong Visitor Economy vision with one or more city drawcards (icons, events, nightlife, culture or education)</w:t>
      </w:r>
      <w:r w:rsidR="00442737" w:rsidRPr="00AF659C">
        <w:rPr>
          <w:b/>
          <w:bCs/>
          <w:color w:val="1E988A" w:themeColor="background2"/>
        </w:rPr>
        <w:t xml:space="preserve"> and </w:t>
      </w:r>
      <w:r w:rsidRPr="00AF659C">
        <w:rPr>
          <w:b/>
          <w:bCs/>
          <w:color w:val="1E988A" w:themeColor="background2"/>
        </w:rPr>
        <w:t>clear target markets</w:t>
      </w:r>
    </w:p>
    <w:p w14:paraId="6F56AB13" w14:textId="3133351B" w:rsidR="0045453A" w:rsidRPr="00AF659C" w:rsidRDefault="0045453A"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collaborative effort</w:t>
      </w:r>
      <w:r w:rsidR="00442737" w:rsidRPr="00AF659C">
        <w:rPr>
          <w:b/>
          <w:bCs/>
          <w:color w:val="1E988A" w:themeColor="background2"/>
        </w:rPr>
        <w:t>s</w:t>
      </w:r>
      <w:r w:rsidRPr="00AF659C">
        <w:rPr>
          <w:b/>
          <w:bCs/>
          <w:color w:val="1E988A" w:themeColor="background2"/>
        </w:rPr>
        <w:t xml:space="preserve"> to improve digital and physical infrastructure, and investments in drawcard experiences and their promotion</w:t>
      </w:r>
    </w:p>
    <w:p w14:paraId="6AEDF7F4" w14:textId="77777777" w:rsidR="0045453A" w:rsidRDefault="0045453A" w:rsidP="003064E1">
      <w:pPr>
        <w:pStyle w:val="ListNumber"/>
        <w:numPr>
          <w:ilvl w:val="0"/>
          <w:numId w:val="0"/>
        </w:numPr>
        <w:ind w:left="284" w:hanging="284"/>
      </w:pPr>
    </w:p>
    <w:p w14:paraId="25FE52AD" w14:textId="77777777" w:rsidR="005A2D5B" w:rsidRDefault="005A2D5B" w:rsidP="003064E1">
      <w:pPr>
        <w:pStyle w:val="ListNumber"/>
        <w:numPr>
          <w:ilvl w:val="0"/>
          <w:numId w:val="0"/>
        </w:numPr>
        <w:ind w:left="284" w:hanging="284"/>
      </w:pPr>
    </w:p>
    <w:p w14:paraId="28B6836D" w14:textId="77777777" w:rsidR="005A2D5B" w:rsidRPr="00AF659C" w:rsidRDefault="005A2D5B" w:rsidP="003064E1">
      <w:pPr>
        <w:pStyle w:val="ListNumber"/>
        <w:numPr>
          <w:ilvl w:val="0"/>
          <w:numId w:val="0"/>
        </w:numPr>
        <w:ind w:left="284" w:hanging="284"/>
      </w:pPr>
    </w:p>
    <w:p w14:paraId="464E35D0" w14:textId="2CB127F1" w:rsidR="0045453A" w:rsidRPr="00AF659C" w:rsidRDefault="0045453A" w:rsidP="003064E1">
      <w:pPr>
        <w:pStyle w:val="ListNumber"/>
        <w:ind w:left="567" w:hanging="567"/>
        <w:rPr>
          <w:b/>
          <w:bCs/>
        </w:rPr>
      </w:pPr>
      <w:r w:rsidRPr="00AF659C">
        <w:rPr>
          <w:b/>
          <w:bCs/>
        </w:rPr>
        <w:t xml:space="preserve">Regions have the capacity to offer more integrated ‘ecosystems’ of compelling experiences and infrastructure.  </w:t>
      </w:r>
      <w:hyperlink w:anchor="_Most_destinations_rely" w:history="1">
        <w:r w:rsidRPr="00AF659C">
          <w:rPr>
            <w:rStyle w:val="Hyperlink"/>
            <w:i/>
            <w:iCs/>
            <w:u w:val="none"/>
          </w:rPr>
          <w:t>Section 4.2</w:t>
        </w:r>
      </w:hyperlink>
      <w:r w:rsidRPr="00AF659C">
        <w:rPr>
          <w:b/>
          <w:bCs/>
        </w:rPr>
        <w:t xml:space="preserve">  </w:t>
      </w:r>
    </w:p>
    <w:p w14:paraId="4173553D" w14:textId="6ADC1426" w:rsidR="0045453A" w:rsidRPr="00AF659C" w:rsidRDefault="0045453A" w:rsidP="003064E1">
      <w:pPr>
        <w:pStyle w:val="ListParagraph"/>
        <w:numPr>
          <w:ilvl w:val="0"/>
          <w:numId w:val="17"/>
        </w:numPr>
        <w:ind w:left="993" w:hanging="357"/>
        <w:contextualSpacing w:val="0"/>
      </w:pPr>
      <w:r w:rsidRPr="00AF659C">
        <w:rPr>
          <w:b/>
        </w:rPr>
        <w:t xml:space="preserve">More </w:t>
      </w:r>
      <w:r w:rsidRPr="00AF659C" w:rsidDel="00615A70">
        <w:rPr>
          <w:b/>
        </w:rPr>
        <w:t xml:space="preserve">regional </w:t>
      </w:r>
      <w:r w:rsidRPr="00AF659C">
        <w:rPr>
          <w:b/>
        </w:rPr>
        <w:t xml:space="preserve">destinations in more states could attract more visitors. </w:t>
      </w:r>
      <w:r w:rsidRPr="00AF659C">
        <w:t>There are</w:t>
      </w:r>
      <w:r w:rsidRPr="00AF659C">
        <w:rPr>
          <w:b/>
        </w:rPr>
        <w:t xml:space="preserve"> </w:t>
      </w:r>
      <w:r w:rsidRPr="00AF659C">
        <w:t xml:space="preserve">no destinations in Tasmania or South Australia in Australia’s top 10 locations for either domestic and international visits, and </w:t>
      </w:r>
      <w:r w:rsidR="001A4F0A" w:rsidRPr="00AF659C">
        <w:t xml:space="preserve">Western Australia </w:t>
      </w:r>
      <w:r w:rsidRPr="00AF659C">
        <w:t xml:space="preserve">and </w:t>
      </w:r>
      <w:r w:rsidR="00F52BE3" w:rsidRPr="00AF659C">
        <w:t xml:space="preserve">the Northern Territory </w:t>
      </w:r>
      <w:r w:rsidRPr="00AF659C">
        <w:t>have only the Margaret River (domestic) and Uluru (international). Five of the top 6 international destinations are on the ‘Byron to Reef’ northeast</w:t>
      </w:r>
      <w:r w:rsidRPr="00AF659C" w:rsidDel="00615A70">
        <w:t xml:space="preserve"> </w:t>
      </w:r>
      <w:r w:rsidRPr="00AF659C">
        <w:t xml:space="preserve">coastline. </w:t>
      </w:r>
    </w:p>
    <w:p w14:paraId="0099D57D" w14:textId="1190F80D" w:rsidR="0045453A" w:rsidRDefault="0045453A" w:rsidP="003064E1">
      <w:pPr>
        <w:pStyle w:val="ListParagraph"/>
        <w:numPr>
          <w:ilvl w:val="0"/>
          <w:numId w:val="17"/>
        </w:numPr>
        <w:ind w:left="993"/>
        <w:contextualSpacing w:val="0"/>
      </w:pPr>
      <w:r w:rsidRPr="00AF659C">
        <w:rPr>
          <w:b/>
        </w:rPr>
        <w:t xml:space="preserve">Domestic visitors are the priority near-term market. </w:t>
      </w:r>
      <w:r w:rsidRPr="00AF659C">
        <w:rPr>
          <w:bCs/>
        </w:rPr>
        <w:t>R</w:t>
      </w:r>
      <w:r w:rsidRPr="00AF659C">
        <w:t>egions outside capital cities account for 4</w:t>
      </w:r>
      <w:r w:rsidR="006655CD" w:rsidRPr="00AF659C">
        <w:t>8</w:t>
      </w:r>
      <w:r w:rsidR="00C83600" w:rsidRPr="00AF659C">
        <w:t xml:space="preserve"> percent</w:t>
      </w:r>
      <w:r w:rsidRPr="00AF659C">
        <w:t xml:space="preserve"> of Visitor Economy revenues. Over 90</w:t>
      </w:r>
      <w:r w:rsidR="00C83600" w:rsidRPr="00AF659C">
        <w:t xml:space="preserve"> percent</w:t>
      </w:r>
      <w:r w:rsidRPr="00AF659C">
        <w:t xml:space="preserve"> of that spend comes from domestic visitors to a wider range of destinations. Other destinations that rely more on international travellers will have to compete for domestic business in the near term. </w:t>
      </w:r>
    </w:p>
    <w:p w14:paraId="07F801E9" w14:textId="7C0FDFB0" w:rsidR="00CA48AB" w:rsidRPr="00AF659C" w:rsidRDefault="00CA48AB" w:rsidP="003064E1">
      <w:pPr>
        <w:pStyle w:val="ListParagraph"/>
        <w:numPr>
          <w:ilvl w:val="0"/>
          <w:numId w:val="17"/>
        </w:numPr>
        <w:ind w:left="993"/>
        <w:contextualSpacing w:val="0"/>
      </w:pPr>
      <w:r w:rsidRPr="00D20BD1">
        <w:rPr>
          <w:b/>
        </w:rPr>
        <w:t>Increasing awareness of Indigenous experiences and improving business capability are keys to successfully embedding the Indigenous experience into the overall visitor economy and visitor experience</w:t>
      </w:r>
      <w:r>
        <w:t xml:space="preserve">.  Research shows that the demand for Indigenous experiences should grow significantly with better awareness of the experiences available. Meeting the demand must be done in a way that balances respect for traditional ways, while implementing best business and customer experience practices. </w:t>
      </w:r>
    </w:p>
    <w:p w14:paraId="289FC519" w14:textId="78C41BDD" w:rsidR="0045453A" w:rsidRPr="00AF659C" w:rsidRDefault="0045453A" w:rsidP="003064E1">
      <w:pPr>
        <w:pStyle w:val="ListParagraph"/>
        <w:numPr>
          <w:ilvl w:val="0"/>
          <w:numId w:val="17"/>
        </w:numPr>
        <w:ind w:left="993" w:hanging="357"/>
        <w:contextualSpacing w:val="0"/>
        <w:rPr>
          <w:lang w:val="en-US"/>
        </w:rPr>
      </w:pPr>
      <w:r w:rsidRPr="00AF659C">
        <w:rPr>
          <w:b/>
        </w:rPr>
        <w:t xml:space="preserve">For sustainable growth, destinations will need a collaborative 7-point plan. </w:t>
      </w:r>
      <w:r w:rsidRPr="00AF659C">
        <w:rPr>
          <w:bCs/>
        </w:rPr>
        <w:t>To benefit from global trends and manage</w:t>
      </w:r>
      <w:r w:rsidRPr="00AF659C">
        <w:rPr>
          <w:b/>
        </w:rPr>
        <w:t xml:space="preserve"> </w:t>
      </w:r>
      <w:r w:rsidRPr="00AF659C">
        <w:rPr>
          <w:bCs/>
        </w:rPr>
        <w:t>emerging</w:t>
      </w:r>
      <w:r w:rsidRPr="00AF659C">
        <w:rPr>
          <w:b/>
        </w:rPr>
        <w:t xml:space="preserve"> </w:t>
      </w:r>
      <w:r w:rsidRPr="00AF659C">
        <w:rPr>
          <w:bCs/>
        </w:rPr>
        <w:t xml:space="preserve">risks, </w:t>
      </w:r>
      <w:r w:rsidRPr="00AF659C">
        <w:t xml:space="preserve">regional destinations would </w:t>
      </w:r>
      <w:r w:rsidR="00B90119" w:rsidRPr="00AF659C">
        <w:t xml:space="preserve">have to </w:t>
      </w:r>
      <w:r w:rsidRPr="00AF659C">
        <w:t xml:space="preserve">confirm that they have a collaborative 7-point plan that </w:t>
      </w:r>
      <w:r w:rsidR="00AB2807" w:rsidRPr="00AF659C">
        <w:t>comprises</w:t>
      </w:r>
      <w:r w:rsidR="00B90119" w:rsidRPr="00AF659C">
        <w:t xml:space="preserve"> </w:t>
      </w:r>
      <w:r w:rsidRPr="00AF659C">
        <w:t xml:space="preserve">a compelling anchor attraction, a supporting ecosystem of activities, seamless physical and digital access, options for high-end accommodation, strong promotion, a strong social licence to operate and dedicated management of </w:t>
      </w:r>
      <w:r w:rsidR="00654268" w:rsidRPr="00AF659C">
        <w:t xml:space="preserve">resilience and sustainability </w:t>
      </w:r>
      <w:r w:rsidRPr="00AF659C">
        <w:t xml:space="preserve">risks. Activities may be selected from the growing trends for authentic, adventure, cultural, indigenous, luxury, digital and eco-tourism experiences. </w:t>
      </w:r>
    </w:p>
    <w:p w14:paraId="08056E3C" w14:textId="77777777" w:rsidR="00CA48AB" w:rsidRDefault="0045453A" w:rsidP="00AC4DD4">
      <w:pPr>
        <w:pStyle w:val="ListNumber"/>
        <w:numPr>
          <w:ilvl w:val="0"/>
          <w:numId w:val="0"/>
        </w:numPr>
        <w:spacing w:before="0" w:after="0"/>
        <w:ind w:left="636"/>
        <w:rPr>
          <w:b/>
          <w:bCs/>
          <w:color w:val="1E988A" w:themeColor="background2"/>
        </w:rPr>
      </w:pPr>
      <w:r w:rsidRPr="00AF659C">
        <w:rPr>
          <w:b/>
          <w:bCs/>
          <w:i/>
          <w:iCs/>
          <w:color w:val="1E988A" w:themeColor="background2"/>
        </w:rPr>
        <w:t>Opportunities:</w:t>
      </w:r>
      <w:r w:rsidRPr="00AF659C">
        <w:rPr>
          <w:b/>
          <w:bCs/>
          <w:color w:val="1E988A" w:themeColor="background2"/>
        </w:rPr>
        <w:t xml:space="preserve"> </w:t>
      </w:r>
    </w:p>
    <w:p w14:paraId="621E2422" w14:textId="1DFE3F47" w:rsidR="00CA48AB" w:rsidRDefault="00CA48AB" w:rsidP="00D20BD1">
      <w:pPr>
        <w:pStyle w:val="ListParagraph"/>
        <w:numPr>
          <w:ilvl w:val="0"/>
          <w:numId w:val="30"/>
        </w:numPr>
        <w:spacing w:after="60"/>
        <w:ind w:left="1281" w:hanging="357"/>
        <w:contextualSpacing w:val="0"/>
        <w:rPr>
          <w:b/>
          <w:bCs/>
          <w:color w:val="1E988A" w:themeColor="background2"/>
        </w:rPr>
      </w:pPr>
      <w:r>
        <w:rPr>
          <w:b/>
          <w:bCs/>
          <w:color w:val="1E988A" w:themeColor="background2"/>
        </w:rPr>
        <w:t xml:space="preserve">Consider how to improve </w:t>
      </w:r>
      <w:r w:rsidR="005C6D98">
        <w:rPr>
          <w:b/>
          <w:bCs/>
          <w:color w:val="1E988A" w:themeColor="background2"/>
        </w:rPr>
        <w:t>business capability and awareness of</w:t>
      </w:r>
      <w:r>
        <w:rPr>
          <w:b/>
          <w:bCs/>
          <w:color w:val="1E988A" w:themeColor="background2"/>
        </w:rPr>
        <w:t xml:space="preserve"> Indigenous </w:t>
      </w:r>
      <w:r w:rsidR="000A7C97">
        <w:rPr>
          <w:b/>
          <w:bCs/>
          <w:color w:val="1E988A" w:themeColor="background2"/>
        </w:rPr>
        <w:t>experiences in a way that balances respect for traditional ways and implement</w:t>
      </w:r>
      <w:r w:rsidR="005C6D98">
        <w:rPr>
          <w:b/>
          <w:bCs/>
          <w:color w:val="1E988A" w:themeColor="background2"/>
        </w:rPr>
        <w:t>s</w:t>
      </w:r>
      <w:r w:rsidR="000A7C97">
        <w:rPr>
          <w:b/>
          <w:bCs/>
          <w:color w:val="1E988A" w:themeColor="background2"/>
        </w:rPr>
        <w:t xml:space="preserve"> best customer and business practices.</w:t>
      </w:r>
    </w:p>
    <w:p w14:paraId="14591BC4" w14:textId="53629AAF" w:rsidR="0045453A" w:rsidRDefault="00402AD6" w:rsidP="00D20BD1">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Consider how best to p</w:t>
      </w:r>
      <w:r w:rsidR="0045453A" w:rsidRPr="00AF659C">
        <w:rPr>
          <w:b/>
          <w:bCs/>
          <w:color w:val="1E988A" w:themeColor="background2"/>
        </w:rPr>
        <w:t xml:space="preserve">rioritise destinations with high potential, and </w:t>
      </w:r>
      <w:r w:rsidRPr="00AF659C">
        <w:rPr>
          <w:b/>
          <w:bCs/>
          <w:color w:val="1E988A" w:themeColor="background2"/>
        </w:rPr>
        <w:t xml:space="preserve">to </w:t>
      </w:r>
      <w:r w:rsidR="0045453A" w:rsidRPr="00AF659C">
        <w:rPr>
          <w:b/>
          <w:bCs/>
          <w:color w:val="1E988A" w:themeColor="background2"/>
        </w:rPr>
        <w:t xml:space="preserve">accelerate their growth through a collaborative 7-point plan. </w:t>
      </w:r>
    </w:p>
    <w:p w14:paraId="01FD9CE2" w14:textId="77777777" w:rsidR="00E82BF1" w:rsidRPr="00D20BD1" w:rsidRDefault="00E82BF1" w:rsidP="00D20BD1">
      <w:pPr>
        <w:spacing w:after="60"/>
        <w:rPr>
          <w:b/>
          <w:bCs/>
          <w:color w:val="1E988A" w:themeColor="background2"/>
        </w:rPr>
      </w:pPr>
    </w:p>
    <w:p w14:paraId="1E9AC1FC" w14:textId="095BF190" w:rsidR="0045453A" w:rsidRPr="00AF659C" w:rsidRDefault="00302469" w:rsidP="003064E1">
      <w:pPr>
        <w:pStyle w:val="ListNumber"/>
        <w:ind w:left="567" w:hanging="567"/>
        <w:rPr>
          <w:b/>
          <w:bCs/>
        </w:rPr>
      </w:pPr>
      <w:r w:rsidRPr="00AF659C">
        <w:rPr>
          <w:b/>
          <w:bCs/>
        </w:rPr>
        <w:t>Business and consumer e</w:t>
      </w:r>
      <w:r w:rsidR="0045453A" w:rsidRPr="00AF659C">
        <w:rPr>
          <w:b/>
          <w:bCs/>
        </w:rPr>
        <w:t xml:space="preserve">vents will play a critical part in long-term and post-pandemic strategies for national, city and regional visitor economies.  </w:t>
      </w:r>
      <w:hyperlink w:anchor="_Events_have_multiple," w:history="1">
        <w:r w:rsidR="0045453A" w:rsidRPr="00AF659C">
          <w:rPr>
            <w:rStyle w:val="Hyperlink"/>
            <w:i/>
            <w:iCs/>
            <w:u w:val="none"/>
          </w:rPr>
          <w:t>Section</w:t>
        </w:r>
        <w:r w:rsidR="008B5DE2">
          <w:rPr>
            <w:rStyle w:val="Hyperlink"/>
            <w:i/>
            <w:iCs/>
            <w:u w:val="none"/>
          </w:rPr>
          <w:t> </w:t>
        </w:r>
        <w:r w:rsidR="0045453A" w:rsidRPr="00AF659C">
          <w:rPr>
            <w:rStyle w:val="Hyperlink"/>
            <w:i/>
            <w:iCs/>
            <w:u w:val="none"/>
          </w:rPr>
          <w:t>4.3</w:t>
        </w:r>
      </w:hyperlink>
    </w:p>
    <w:p w14:paraId="3210B511" w14:textId="3DCE553E" w:rsidR="0045453A" w:rsidRPr="00AF659C" w:rsidRDefault="0045453A" w:rsidP="003064E1">
      <w:pPr>
        <w:pStyle w:val="ListParagraph"/>
        <w:numPr>
          <w:ilvl w:val="0"/>
          <w:numId w:val="18"/>
        </w:numPr>
        <w:ind w:left="993"/>
        <w:contextualSpacing w:val="0"/>
      </w:pPr>
      <w:r w:rsidRPr="00AF659C">
        <w:rPr>
          <w:b/>
        </w:rPr>
        <w:t xml:space="preserve">Events have multiple, critical roles for the Visitor Economy. </w:t>
      </w:r>
      <w:r w:rsidR="00FE09D2" w:rsidRPr="00AF659C">
        <w:t>Events</w:t>
      </w:r>
      <w:r w:rsidR="00FE09D2" w:rsidRPr="00AF659C">
        <w:rPr>
          <w:b/>
        </w:rPr>
        <w:t xml:space="preserve"> </w:t>
      </w:r>
      <w:r w:rsidRPr="00AF659C">
        <w:t xml:space="preserve">drove over 10 million visitor trips in 2019, with </w:t>
      </w:r>
      <w:r w:rsidR="006655CD" w:rsidRPr="00AF659C">
        <w:t xml:space="preserve">international business </w:t>
      </w:r>
      <w:r w:rsidRPr="00AF659C">
        <w:t xml:space="preserve">eventgoers spending </w:t>
      </w:r>
      <w:r w:rsidR="0074305D">
        <w:t>8</w:t>
      </w:r>
      <w:r w:rsidR="003744CB">
        <w:t>0</w:t>
      </w:r>
      <w:r w:rsidR="000556BD" w:rsidRPr="00AF659C">
        <w:t xml:space="preserve"> </w:t>
      </w:r>
      <w:r w:rsidR="00C83600" w:rsidRPr="00AF659C">
        <w:t>percent</w:t>
      </w:r>
      <w:r w:rsidRPr="00AF659C">
        <w:t xml:space="preserve"> more per night than </w:t>
      </w:r>
      <w:r w:rsidR="006655CD" w:rsidRPr="00AF659C">
        <w:t xml:space="preserve">international </w:t>
      </w:r>
      <w:r w:rsidRPr="00AF659C">
        <w:t>holiday</w:t>
      </w:r>
      <w:r w:rsidR="008C4F82" w:rsidRPr="00AF659C">
        <w:t xml:space="preserve"> </w:t>
      </w:r>
      <w:r w:rsidRPr="00AF659C">
        <w:t>makers. Their broader benefits include adding $</w:t>
      </w:r>
      <w:r w:rsidR="003744CB">
        <w:t>5</w:t>
      </w:r>
      <w:r w:rsidRPr="00AF659C">
        <w:t xml:space="preserve"> billion to </w:t>
      </w:r>
      <w:r w:rsidR="00E02F29">
        <w:t>the Australian economy</w:t>
      </w:r>
      <w:r w:rsidRPr="00AF659C">
        <w:t xml:space="preserve">, stimulating and underwriting infrastructure investment, and building our national profile and international relationships. </w:t>
      </w:r>
    </w:p>
    <w:p w14:paraId="5679C007" w14:textId="5DBD22F7" w:rsidR="0045453A" w:rsidRPr="00AF659C" w:rsidRDefault="0045453A" w:rsidP="00AC4DD4">
      <w:pPr>
        <w:pStyle w:val="ListParagraph"/>
        <w:numPr>
          <w:ilvl w:val="0"/>
          <w:numId w:val="18"/>
        </w:numPr>
        <w:ind w:left="993" w:hanging="357"/>
        <w:contextualSpacing w:val="0"/>
        <w:rPr>
          <w:b/>
          <w:bCs/>
          <w:i/>
          <w:iCs/>
          <w:color w:val="1E988A" w:themeColor="background2"/>
          <w:sz w:val="18"/>
          <w:szCs w:val="18"/>
        </w:rPr>
      </w:pPr>
      <w:r w:rsidRPr="00AF659C">
        <w:rPr>
          <w:b/>
        </w:rPr>
        <w:t xml:space="preserve">Coordinated event strategies at national, city and regional levels pay dividends. </w:t>
      </w:r>
      <w:r w:rsidRPr="00AF659C">
        <w:rPr>
          <w:bCs/>
        </w:rPr>
        <w:t>Successful event destinations</w:t>
      </w:r>
      <w:r w:rsidRPr="00AF659C">
        <w:rPr>
          <w:b/>
        </w:rPr>
        <w:t xml:space="preserve"> </w:t>
      </w:r>
      <w:r w:rsidRPr="00AF659C">
        <w:t>organise and promote an annual calendar of 1</w:t>
      </w:r>
      <w:r w:rsidR="003C52AB">
        <w:t>0</w:t>
      </w:r>
      <w:r w:rsidR="009C3D6A" w:rsidRPr="00AF659C">
        <w:t xml:space="preserve"> to </w:t>
      </w:r>
      <w:r w:rsidRPr="00AF659C">
        <w:t>15 anchor events, with aligned satellite events and highly skilled delivery teams. Funding pools can be a wise investment: for example</w:t>
      </w:r>
      <w:r w:rsidR="00302469" w:rsidRPr="00AF659C">
        <w:t>,</w:t>
      </w:r>
      <w:r w:rsidRPr="00AF659C">
        <w:t xml:space="preserve"> the Business Events Bid Fund has generated $31 value for every dollar invested since July 2018.</w:t>
      </w:r>
    </w:p>
    <w:p w14:paraId="67E79D5D" w14:textId="0DA249BC" w:rsidR="0045453A" w:rsidRPr="00AF659C" w:rsidRDefault="0045453A" w:rsidP="00AC4DD4">
      <w:pPr>
        <w:spacing w:after="0"/>
        <w:ind w:left="567"/>
        <w:rPr>
          <w:b/>
          <w:bCs/>
          <w:color w:val="1E988A" w:themeColor="background2"/>
        </w:rPr>
      </w:pPr>
      <w:r w:rsidRPr="00AF659C">
        <w:rPr>
          <w:b/>
          <w:bCs/>
          <w:i/>
          <w:iCs/>
          <w:color w:val="1E988A" w:themeColor="background2"/>
        </w:rPr>
        <w:t xml:space="preserve">Opportunities: </w:t>
      </w:r>
      <w:r w:rsidR="00402AD6" w:rsidRPr="00AF659C">
        <w:rPr>
          <w:b/>
          <w:bCs/>
          <w:color w:val="1E988A" w:themeColor="background2"/>
        </w:rPr>
        <w:t xml:space="preserve">Consider how best to: </w:t>
      </w:r>
    </w:p>
    <w:p w14:paraId="3B8CF923" w14:textId="5D021AF1" w:rsidR="0045453A" w:rsidRPr="00AF659C" w:rsidRDefault="009C3D6A"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l</w:t>
      </w:r>
      <w:r w:rsidR="0045453A" w:rsidRPr="00AF659C">
        <w:rPr>
          <w:b/>
          <w:bCs/>
          <w:color w:val="1E988A" w:themeColor="background2"/>
        </w:rPr>
        <w:t>everage events to kick-start travel post-</w:t>
      </w:r>
      <w:r w:rsidR="00111A0E" w:rsidRPr="00AF659C">
        <w:rPr>
          <w:b/>
          <w:bCs/>
          <w:color w:val="1E988A" w:themeColor="background2"/>
        </w:rPr>
        <w:t>Covid</w:t>
      </w:r>
      <w:r w:rsidR="00C83600" w:rsidRPr="00AF659C">
        <w:rPr>
          <w:b/>
          <w:bCs/>
          <w:color w:val="1E988A" w:themeColor="background2"/>
        </w:rPr>
        <w:t>,</w:t>
      </w:r>
      <w:r w:rsidR="00402AD6" w:rsidRPr="00AF659C">
        <w:rPr>
          <w:b/>
          <w:bCs/>
          <w:color w:val="1E988A" w:themeColor="background2"/>
        </w:rPr>
        <w:t xml:space="preserve"> </w:t>
      </w:r>
      <w:r w:rsidR="0045453A" w:rsidRPr="00AF659C">
        <w:rPr>
          <w:b/>
          <w:bCs/>
          <w:color w:val="1E988A" w:themeColor="background2"/>
        </w:rPr>
        <w:t xml:space="preserve"> </w:t>
      </w:r>
    </w:p>
    <w:p w14:paraId="2A3E9353" w14:textId="3D2DF30F" w:rsidR="0045453A" w:rsidRPr="00AF659C" w:rsidRDefault="009C3D6A"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s</w:t>
      </w:r>
      <w:r w:rsidR="0045453A" w:rsidRPr="00AF659C">
        <w:rPr>
          <w:b/>
          <w:bCs/>
          <w:color w:val="1E988A" w:themeColor="background2"/>
        </w:rPr>
        <w:t>timulate and promote a calendar of events in destination strategies</w:t>
      </w:r>
      <w:r w:rsidR="00C83600" w:rsidRPr="00AF659C">
        <w:rPr>
          <w:b/>
          <w:bCs/>
          <w:color w:val="1E988A" w:themeColor="background2"/>
        </w:rPr>
        <w:t>, and</w:t>
      </w:r>
    </w:p>
    <w:p w14:paraId="3DA6A84D" w14:textId="6CA2CCA2" w:rsidR="0045453A" w:rsidRPr="00AF659C" w:rsidRDefault="009C3D6A"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e</w:t>
      </w:r>
      <w:r w:rsidR="0045453A" w:rsidRPr="00AF659C">
        <w:rPr>
          <w:b/>
          <w:bCs/>
          <w:color w:val="1E988A" w:themeColor="background2"/>
        </w:rPr>
        <w:t>xplore financial enablers such as funding pools to mitigate upfront costs</w:t>
      </w:r>
      <w:r w:rsidR="00C83600" w:rsidRPr="00AF659C">
        <w:rPr>
          <w:b/>
          <w:bCs/>
          <w:color w:val="1E988A" w:themeColor="background2"/>
        </w:rPr>
        <w:t>.</w:t>
      </w:r>
    </w:p>
    <w:p w14:paraId="7774B83B" w14:textId="77777777" w:rsidR="0045453A" w:rsidRPr="00AF659C" w:rsidRDefault="0045453A" w:rsidP="00A4774F">
      <w:pPr>
        <w:pStyle w:val="Heading2"/>
      </w:pPr>
      <w:r w:rsidRPr="00AF659C">
        <w:t>Make their stay</w:t>
      </w:r>
    </w:p>
    <w:p w14:paraId="1BF8CC3C" w14:textId="4992A959" w:rsidR="0045453A" w:rsidRPr="00AF659C" w:rsidRDefault="0045453A" w:rsidP="00FE637F">
      <w:pPr>
        <w:pStyle w:val="Heading3"/>
      </w:pPr>
      <w:r w:rsidRPr="00AF659C">
        <w:t>Workforce</w:t>
      </w:r>
    </w:p>
    <w:p w14:paraId="32BFD85D" w14:textId="4607C4C9" w:rsidR="0045453A" w:rsidRPr="00AF659C" w:rsidRDefault="0045453A" w:rsidP="00F915CA">
      <w:pPr>
        <w:pStyle w:val="ListNumber"/>
        <w:ind w:left="567" w:hanging="567"/>
        <w:rPr>
          <w:b/>
          <w:bCs/>
          <w:i/>
          <w:iCs/>
        </w:rPr>
      </w:pPr>
      <w:r w:rsidRPr="00AF659C">
        <w:rPr>
          <w:b/>
          <w:bCs/>
        </w:rPr>
        <w:t xml:space="preserve">To add to </w:t>
      </w:r>
      <w:r w:rsidR="00321E51" w:rsidRPr="00AF659C">
        <w:rPr>
          <w:b/>
          <w:bCs/>
        </w:rPr>
        <w:t xml:space="preserve">the </w:t>
      </w:r>
      <w:r w:rsidRPr="00AF659C">
        <w:rPr>
          <w:b/>
          <w:bCs/>
        </w:rPr>
        <w:t xml:space="preserve">immediate labour supply, the sector might consider rapid reskilling programs, higher wages, and </w:t>
      </w:r>
      <w:r w:rsidR="00321E51" w:rsidRPr="00AF659C">
        <w:rPr>
          <w:b/>
          <w:bCs/>
        </w:rPr>
        <w:t xml:space="preserve">the relaxation of </w:t>
      </w:r>
      <w:r w:rsidRPr="00AF659C">
        <w:rPr>
          <w:b/>
          <w:bCs/>
        </w:rPr>
        <w:t xml:space="preserve">work restrictions. </w:t>
      </w:r>
      <w:r w:rsidRPr="00AF659C">
        <w:t>Industry interviews reveal that labour shortages are reducing the availability of hospitality services. Accommodation and food services had lost 83,000 jobs through the pandemic to February 2021, the most of any sector. However, businesses in the Visitor Economy may consider the impact of these subsectors having the lowest hourly wages of any sector ($26 per hour), 33</w:t>
      </w:r>
      <w:r w:rsidR="00C83600" w:rsidRPr="00AF659C">
        <w:t xml:space="preserve"> percent</w:t>
      </w:r>
      <w:r w:rsidRPr="00AF659C">
        <w:t xml:space="preserve"> below the average of $39 per hour. </w:t>
      </w:r>
      <w:r w:rsidR="009E3E72" w:rsidRPr="00AF659C">
        <w:t>V</w:t>
      </w:r>
      <w:r w:rsidRPr="00AF659C">
        <w:t xml:space="preserve">isa rules may be unnecessarily constraining in-country </w:t>
      </w:r>
      <w:r w:rsidR="009E3E72" w:rsidRPr="00AF659C">
        <w:t>international visitors from contributing to the workforce</w:t>
      </w:r>
      <w:r w:rsidRPr="00AF659C">
        <w:t xml:space="preserve">. </w:t>
      </w:r>
      <w:hyperlink w:anchor="_Addressing_short-term_labour" w:history="1">
        <w:r w:rsidRPr="00FC0539">
          <w:rPr>
            <w:rStyle w:val="Hyperlink"/>
            <w:i/>
            <w:iCs/>
            <w:u w:val="none"/>
          </w:rPr>
          <w:t>Section 5.1</w:t>
        </w:r>
      </w:hyperlink>
    </w:p>
    <w:p w14:paraId="04DC34F7" w14:textId="6AD72E15" w:rsidR="0045453A" w:rsidRPr="00AF659C" w:rsidRDefault="0045453A" w:rsidP="00F915CA">
      <w:pPr>
        <w:spacing w:before="120"/>
        <w:ind w:left="567"/>
        <w:rPr>
          <w:i/>
          <w:iCs/>
          <w:color w:val="1E988A" w:themeColor="background2"/>
        </w:rPr>
      </w:pPr>
      <w:r w:rsidRPr="00AF659C">
        <w:rPr>
          <w:b/>
          <w:bCs/>
          <w:i/>
          <w:iCs/>
          <w:color w:val="1E988A" w:themeColor="background2"/>
        </w:rPr>
        <w:t xml:space="preserve">Opportunities: </w:t>
      </w:r>
    </w:p>
    <w:p w14:paraId="0EE89EA8" w14:textId="2FA90C2F" w:rsidR="0045453A" w:rsidRPr="00AF659C" w:rsidRDefault="00AC479D" w:rsidP="003D0BFC">
      <w:pPr>
        <w:pStyle w:val="ListParagraph"/>
        <w:numPr>
          <w:ilvl w:val="0"/>
          <w:numId w:val="30"/>
        </w:numPr>
        <w:spacing w:after="60"/>
        <w:ind w:left="1281" w:hanging="357"/>
        <w:contextualSpacing w:val="0"/>
        <w:rPr>
          <w:b/>
          <w:bCs/>
          <w:color w:val="1E988A" w:themeColor="background2"/>
        </w:rPr>
      </w:pPr>
      <w:r>
        <w:rPr>
          <w:b/>
          <w:bCs/>
          <w:color w:val="1E988A" w:themeColor="background2"/>
        </w:rPr>
        <w:t xml:space="preserve">Consider </w:t>
      </w:r>
      <w:r w:rsidR="00402AD6" w:rsidRPr="00AF659C">
        <w:rPr>
          <w:b/>
          <w:bCs/>
          <w:color w:val="1E988A" w:themeColor="background2"/>
        </w:rPr>
        <w:t xml:space="preserve">the potential for enhancing </w:t>
      </w:r>
      <w:r w:rsidR="0045453A" w:rsidRPr="00AF659C">
        <w:rPr>
          <w:b/>
          <w:bCs/>
          <w:color w:val="1E988A" w:themeColor="background2"/>
        </w:rPr>
        <w:t>wage levels and reskilling efforts</w:t>
      </w:r>
      <w:r w:rsidR="00C83600" w:rsidRPr="00AF659C">
        <w:rPr>
          <w:b/>
          <w:bCs/>
          <w:color w:val="1E988A" w:themeColor="background2"/>
        </w:rPr>
        <w:t>.</w:t>
      </w:r>
    </w:p>
    <w:p w14:paraId="0D1B4BFB" w14:textId="034526B1" w:rsidR="0045453A" w:rsidRPr="00AF659C" w:rsidRDefault="00AC479D" w:rsidP="003D0BFC">
      <w:pPr>
        <w:pStyle w:val="ListParagraph"/>
        <w:numPr>
          <w:ilvl w:val="0"/>
          <w:numId w:val="30"/>
        </w:numPr>
        <w:spacing w:after="60"/>
        <w:ind w:left="1281" w:hanging="357"/>
        <w:contextualSpacing w:val="0"/>
        <w:rPr>
          <w:b/>
          <w:bCs/>
          <w:color w:val="1E988A" w:themeColor="background2"/>
        </w:rPr>
      </w:pPr>
      <w:r>
        <w:rPr>
          <w:b/>
          <w:bCs/>
          <w:color w:val="1E988A" w:themeColor="background2"/>
        </w:rPr>
        <w:t xml:space="preserve">Consider reviewing </w:t>
      </w:r>
      <w:r w:rsidR="0045453A" w:rsidRPr="00AF659C">
        <w:rPr>
          <w:b/>
          <w:bCs/>
          <w:color w:val="1E988A" w:themeColor="background2"/>
        </w:rPr>
        <w:t>restrictions and processing times for visas, particularly for work and holiday and temporary skill shortage visas</w:t>
      </w:r>
      <w:r w:rsidR="00C83600" w:rsidRPr="00AF659C">
        <w:rPr>
          <w:b/>
          <w:bCs/>
          <w:color w:val="1E988A" w:themeColor="background2"/>
        </w:rPr>
        <w:t>.</w:t>
      </w:r>
    </w:p>
    <w:p w14:paraId="0DF8F835" w14:textId="424EF07A" w:rsidR="0045453A" w:rsidRDefault="0045453A"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Consider early re-entry of working holiday makers and international students</w:t>
      </w:r>
      <w:r w:rsidR="00C83600" w:rsidRPr="00AF659C">
        <w:rPr>
          <w:b/>
          <w:bCs/>
          <w:color w:val="1E988A" w:themeColor="background2"/>
        </w:rPr>
        <w:t>.</w:t>
      </w:r>
    </w:p>
    <w:p w14:paraId="67B942A7" w14:textId="77777777" w:rsidR="00E82BF1" w:rsidRPr="00D20BD1" w:rsidRDefault="00E82BF1" w:rsidP="00D20BD1">
      <w:pPr>
        <w:spacing w:after="60"/>
        <w:rPr>
          <w:b/>
          <w:bCs/>
          <w:color w:val="1E988A" w:themeColor="background2"/>
        </w:rPr>
      </w:pPr>
    </w:p>
    <w:p w14:paraId="0CB40B18" w14:textId="0AB5E49C" w:rsidR="0045453A" w:rsidRPr="00AF659C" w:rsidRDefault="0045453A" w:rsidP="00F915CA">
      <w:pPr>
        <w:pStyle w:val="ListNumber"/>
        <w:ind w:left="567" w:hanging="567"/>
      </w:pPr>
      <w:r w:rsidRPr="00AF659C">
        <w:rPr>
          <w:b/>
          <w:bCs/>
        </w:rPr>
        <w:t xml:space="preserve">While the Visitor Economy should be providing skilled personal service and immersive experiences, much of the workforce it relies on is relatively low-skilled, lowly paid and vulnerable. </w:t>
      </w:r>
      <w:r w:rsidRPr="00AF659C">
        <w:t xml:space="preserve">Almost </w:t>
      </w:r>
      <w:r w:rsidR="008C4F82" w:rsidRPr="00AF659C">
        <w:t>half</w:t>
      </w:r>
      <w:r w:rsidRPr="00AF659C">
        <w:t xml:space="preserve"> of </w:t>
      </w:r>
      <w:r w:rsidR="008C4F82" w:rsidRPr="00AF659C">
        <w:t xml:space="preserve">the </w:t>
      </w:r>
      <w:r w:rsidRPr="00AF659C">
        <w:t>workers in the Visitor Economy are part-time, they are 6 times more likely to be seasonal than in the rest of the economy, and two-thirds are on wages 33</w:t>
      </w:r>
      <w:r w:rsidR="00C83600" w:rsidRPr="00AF659C">
        <w:t xml:space="preserve"> percent</w:t>
      </w:r>
      <w:r w:rsidR="009C3D6A" w:rsidRPr="00AF659C">
        <w:t xml:space="preserve"> </w:t>
      </w:r>
      <w:r w:rsidRPr="00AF659C">
        <w:t>lower than the average wage. Modelling predicts that the Visitor Economy will need 120</w:t>
      </w:r>
      <w:r w:rsidR="00C83600" w:rsidRPr="00AF659C">
        <w:t xml:space="preserve"> percent</w:t>
      </w:r>
      <w:r w:rsidR="009C3D6A" w:rsidRPr="00AF659C">
        <w:t xml:space="preserve"> </w:t>
      </w:r>
      <w:r w:rsidRPr="00AF659C">
        <w:t xml:space="preserve">more people with cognitive, social and technological skills over the next 10 years, but Australia will have a shortage of about 750,000 people with such skills (and a surplus of 1.1 million people with lower skills or qualifications). </w:t>
      </w:r>
      <w:hyperlink w:anchor="_Addressing_long-term_structural" w:history="1">
        <w:r w:rsidRPr="00FC0539">
          <w:rPr>
            <w:rStyle w:val="Hyperlink"/>
            <w:i/>
            <w:iCs/>
            <w:u w:val="none"/>
          </w:rPr>
          <w:t>Section 5.1</w:t>
        </w:r>
      </w:hyperlink>
    </w:p>
    <w:p w14:paraId="4B62590A" w14:textId="33DDACBA" w:rsidR="0045453A" w:rsidRPr="00AF659C" w:rsidRDefault="0045453A" w:rsidP="000478CF">
      <w:pPr>
        <w:spacing w:before="120"/>
        <w:ind w:left="567"/>
        <w:rPr>
          <w:b/>
          <w:bCs/>
          <w:i/>
          <w:iCs/>
          <w:color w:val="1E988A" w:themeColor="background2"/>
        </w:rPr>
      </w:pPr>
      <w:r w:rsidRPr="00AF659C">
        <w:rPr>
          <w:b/>
          <w:bCs/>
          <w:i/>
          <w:iCs/>
          <w:color w:val="1E988A" w:themeColor="background2"/>
        </w:rPr>
        <w:t>Opportunities:</w:t>
      </w:r>
    </w:p>
    <w:p w14:paraId="520293C2" w14:textId="7F0FF87A" w:rsidR="0045453A" w:rsidRPr="00AF659C" w:rsidRDefault="00402AD6"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how best to nurture </w:t>
      </w:r>
      <w:r w:rsidR="0045453A" w:rsidRPr="00AF659C">
        <w:rPr>
          <w:b/>
          <w:bCs/>
          <w:color w:val="1E988A" w:themeColor="background2"/>
        </w:rPr>
        <w:t>the workforce as a competitive advantage</w:t>
      </w:r>
      <w:r w:rsidR="00C83600" w:rsidRPr="00AF659C">
        <w:rPr>
          <w:b/>
          <w:bCs/>
          <w:color w:val="1E988A" w:themeColor="background2"/>
        </w:rPr>
        <w:t>.</w:t>
      </w:r>
    </w:p>
    <w:p w14:paraId="2D4680C4" w14:textId="32060CE0" w:rsidR="0045453A" w:rsidRPr="00AF659C" w:rsidRDefault="00402AD6"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the best </w:t>
      </w:r>
      <w:r w:rsidR="0045453A" w:rsidRPr="00AF659C">
        <w:rPr>
          <w:b/>
          <w:bCs/>
          <w:color w:val="1E988A" w:themeColor="background2"/>
        </w:rPr>
        <w:t>formal and informal means to develop the necessary mix of cognitive, social and technology skills</w:t>
      </w:r>
      <w:r w:rsidR="00C83600" w:rsidRPr="00AF659C">
        <w:rPr>
          <w:b/>
          <w:bCs/>
          <w:color w:val="1E988A" w:themeColor="background2"/>
        </w:rPr>
        <w:t>.</w:t>
      </w:r>
    </w:p>
    <w:p w14:paraId="42CF5B21" w14:textId="2D28C08C" w:rsidR="0045453A" w:rsidRPr="00AF659C" w:rsidRDefault="00402AD6"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enhancing </w:t>
      </w:r>
      <w:r w:rsidR="0045453A" w:rsidRPr="00AF659C">
        <w:rPr>
          <w:b/>
          <w:bCs/>
          <w:color w:val="1E988A" w:themeColor="background2"/>
        </w:rPr>
        <w:t>national mechanisms to assess the state of the labour market and suggest actions to match demand with supply</w:t>
      </w:r>
      <w:r w:rsidR="00C83600" w:rsidRPr="00AF659C">
        <w:rPr>
          <w:b/>
          <w:bCs/>
          <w:color w:val="1E988A" w:themeColor="background2"/>
        </w:rPr>
        <w:t>.</w:t>
      </w:r>
    </w:p>
    <w:p w14:paraId="4A68547C" w14:textId="0370EA49" w:rsidR="009A70A5" w:rsidRPr="00AF659C" w:rsidRDefault="009A70A5"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w:t>
      </w:r>
      <w:r w:rsidR="00584F5C" w:rsidRPr="00AF659C">
        <w:rPr>
          <w:b/>
          <w:bCs/>
          <w:color w:val="1E988A" w:themeColor="background2"/>
        </w:rPr>
        <w:t xml:space="preserve">drawing on more diverse and underemployed labour </w:t>
      </w:r>
      <w:r w:rsidR="00076E51" w:rsidRPr="00AF659C">
        <w:rPr>
          <w:b/>
          <w:bCs/>
          <w:color w:val="1E988A" w:themeColor="background2"/>
        </w:rPr>
        <w:t>sources</w:t>
      </w:r>
      <w:r w:rsidR="00584F5C" w:rsidRPr="00AF659C">
        <w:rPr>
          <w:b/>
          <w:bCs/>
          <w:color w:val="1E988A" w:themeColor="background2"/>
        </w:rPr>
        <w:t xml:space="preserve">, including </w:t>
      </w:r>
      <w:r w:rsidRPr="00AF659C">
        <w:rPr>
          <w:b/>
          <w:bCs/>
          <w:color w:val="1E988A" w:themeColor="background2"/>
        </w:rPr>
        <w:t xml:space="preserve">people with a disability </w:t>
      </w:r>
      <w:r w:rsidR="00584F5C" w:rsidRPr="00AF659C">
        <w:rPr>
          <w:b/>
          <w:bCs/>
          <w:color w:val="1E988A" w:themeColor="background2"/>
        </w:rPr>
        <w:t>and older Australians</w:t>
      </w:r>
      <w:r w:rsidR="00C83600" w:rsidRPr="00AF659C">
        <w:rPr>
          <w:b/>
          <w:bCs/>
          <w:color w:val="1E988A" w:themeColor="background2"/>
        </w:rPr>
        <w:t>.</w:t>
      </w:r>
    </w:p>
    <w:p w14:paraId="27E7E8EA" w14:textId="77777777" w:rsidR="0045453A" w:rsidRPr="00AF659C" w:rsidRDefault="0045453A" w:rsidP="00FE637F">
      <w:pPr>
        <w:pStyle w:val="Heading3"/>
      </w:pPr>
      <w:r w:rsidRPr="00AF659C">
        <w:t>Digital</w:t>
      </w:r>
    </w:p>
    <w:p w14:paraId="06DF3061" w14:textId="77777777" w:rsidR="0045453A" w:rsidRPr="00AF659C" w:rsidRDefault="0045453A" w:rsidP="00F915CA">
      <w:r w:rsidRPr="00AF659C">
        <w:t>Digital is transforming the end-to-end visitor experience, raising expectations for adoption and innovation.</w:t>
      </w:r>
    </w:p>
    <w:p w14:paraId="3B4FA4C6" w14:textId="2F999202" w:rsidR="0045453A" w:rsidRPr="00AF659C" w:rsidRDefault="0045453A" w:rsidP="00F915CA">
      <w:pPr>
        <w:pStyle w:val="ListNumber"/>
        <w:ind w:left="567" w:hanging="567"/>
        <w:rPr>
          <w:b/>
          <w:bCs/>
        </w:rPr>
      </w:pPr>
      <w:r w:rsidRPr="00AF659C">
        <w:rPr>
          <w:b/>
        </w:rPr>
        <w:t>Visitor preferences and expectations have already shifted towards digital.</w:t>
      </w:r>
      <w:r w:rsidRPr="00AF659C">
        <w:t xml:space="preserve"> Many visitor segments are already heavy digital users in reviewing, booking and paying for their travel: mobile travel booking had reached at least 36</w:t>
      </w:r>
      <w:r w:rsidR="00C83600" w:rsidRPr="00AF659C">
        <w:t xml:space="preserve"> percent</w:t>
      </w:r>
      <w:r w:rsidRPr="00AF659C">
        <w:t xml:space="preserve"> in 2019. </w:t>
      </w:r>
      <w:r w:rsidR="00111A0E" w:rsidRPr="00AF659C">
        <w:t>Covid-19</w:t>
      </w:r>
      <w:r w:rsidRPr="00AF659C">
        <w:t xml:space="preserve"> has accelerated that trend: in just a few months of 2020, consumer adoption of digital tools in everyday life had vaulted forward over 5 years. </w:t>
      </w:r>
      <w:hyperlink w:anchor="_Core_demographic_trends" w:history="1">
        <w:r w:rsidRPr="00AF659C">
          <w:rPr>
            <w:rStyle w:val="Hyperlink"/>
            <w:b/>
            <w:bCs/>
            <w:i/>
            <w:iCs/>
            <w:sz w:val="18"/>
            <w:szCs w:val="18"/>
            <w:u w:val="none"/>
          </w:rPr>
          <w:t>Section 3.1</w:t>
        </w:r>
      </w:hyperlink>
    </w:p>
    <w:p w14:paraId="797107DC" w14:textId="3BF35012" w:rsidR="0045453A" w:rsidRPr="00AF659C" w:rsidRDefault="0045453A" w:rsidP="00F915CA">
      <w:pPr>
        <w:pStyle w:val="ListNumber"/>
        <w:ind w:left="567" w:hanging="567"/>
        <w:rPr>
          <w:b/>
          <w:bCs/>
          <w:i/>
          <w:iCs/>
        </w:rPr>
      </w:pPr>
      <w:r w:rsidRPr="00AF659C">
        <w:rPr>
          <w:b/>
        </w:rPr>
        <w:t xml:space="preserve">The extent to which providers are being disrupted by digital technologies, and their intent and capacity to respond, is highly variable. </w:t>
      </w:r>
      <w:r w:rsidRPr="00AF659C">
        <w:t xml:space="preserve">Travel agents and distribution channels are being heavily disrupted by digital intermediaries and may find greater returns by servicing more complex travel needs. </w:t>
      </w:r>
      <w:r w:rsidR="00473AE2" w:rsidRPr="00AF659C">
        <w:t>Small and medium-size enterprises (</w:t>
      </w:r>
      <w:r w:rsidRPr="00AF659C">
        <w:t>SMEs</w:t>
      </w:r>
      <w:r w:rsidR="00473AE2" w:rsidRPr="00AF659C">
        <w:t>)</w:t>
      </w:r>
      <w:r w:rsidRPr="00AF659C">
        <w:t xml:space="preserve"> comprise </w:t>
      </w:r>
      <w:r w:rsidR="00C93FAE" w:rsidRPr="00AF659C">
        <w:t xml:space="preserve">approximately </w:t>
      </w:r>
      <w:r w:rsidRPr="00AF659C">
        <w:t>95</w:t>
      </w:r>
      <w:r w:rsidR="00C83600" w:rsidRPr="00AF659C">
        <w:t xml:space="preserve"> percent</w:t>
      </w:r>
      <w:r w:rsidR="00C93FAE" w:rsidRPr="00AF659C">
        <w:t xml:space="preserve"> </w:t>
      </w:r>
      <w:r w:rsidRPr="00AF659C">
        <w:t>of businesses in the Visitor Economy, yet 56</w:t>
      </w:r>
      <w:r w:rsidR="00C83600" w:rsidRPr="00AF659C">
        <w:t xml:space="preserve"> percent</w:t>
      </w:r>
      <w:r w:rsidRPr="00AF659C">
        <w:t xml:space="preserve"> of surveyed SMEs remain tentative. Leaders are starting to reimagine the end-to-end visitor experience through digital lenses</w:t>
      </w:r>
      <w:r w:rsidRPr="00AF659C">
        <w:rPr>
          <w:rStyle w:val="CommentReference"/>
          <w:color w:val="FF0000"/>
          <w:lang w:val="en-ZA"/>
        </w:rPr>
        <w:t xml:space="preserve">. </w:t>
      </w:r>
      <w:hyperlink w:anchor="_Travel_agents_to" w:history="1">
        <w:r w:rsidRPr="00AF659C">
          <w:rPr>
            <w:rStyle w:val="Hyperlink"/>
            <w:b/>
            <w:bCs/>
            <w:i/>
            <w:iCs/>
            <w:sz w:val="18"/>
            <w:szCs w:val="18"/>
            <w:u w:val="none"/>
          </w:rPr>
          <w:t>Section 5.2</w:t>
        </w:r>
      </w:hyperlink>
    </w:p>
    <w:p w14:paraId="00476B27" w14:textId="5870DB1F" w:rsidR="0045453A" w:rsidRPr="00AF659C" w:rsidRDefault="0045453A" w:rsidP="008B5DE2">
      <w:pPr>
        <w:pStyle w:val="ListParagraph"/>
        <w:keepNext/>
        <w:keepLines/>
        <w:spacing w:before="120"/>
        <w:ind w:left="567"/>
        <w:contextualSpacing w:val="0"/>
        <w:rPr>
          <w:b/>
          <w:bCs/>
          <w:color w:val="1E988A" w:themeColor="background2"/>
        </w:rPr>
      </w:pPr>
      <w:r w:rsidRPr="00AF659C">
        <w:rPr>
          <w:b/>
          <w:bCs/>
          <w:i/>
          <w:iCs/>
          <w:color w:val="1E988A" w:themeColor="background2"/>
        </w:rPr>
        <w:t xml:space="preserve">Opportunities: </w:t>
      </w:r>
    </w:p>
    <w:p w14:paraId="136D22BD" w14:textId="24E49075" w:rsidR="00402AD6" w:rsidRPr="00AF659C" w:rsidRDefault="00402AD6"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Consider how best to m</w:t>
      </w:r>
      <w:r w:rsidR="0045453A" w:rsidRPr="00AF659C">
        <w:rPr>
          <w:b/>
          <w:bCs/>
          <w:color w:val="1E988A" w:themeColor="background2"/>
        </w:rPr>
        <w:t>obilise efforts to connect visitors, destinations and providers through digital platform</w:t>
      </w:r>
      <w:r w:rsidRPr="00AF659C">
        <w:rPr>
          <w:b/>
          <w:bCs/>
          <w:color w:val="1E988A" w:themeColor="background2"/>
        </w:rPr>
        <w:t>s</w:t>
      </w:r>
      <w:r w:rsidR="00C83600" w:rsidRPr="00AF659C">
        <w:rPr>
          <w:b/>
          <w:bCs/>
          <w:color w:val="1E988A" w:themeColor="background2"/>
        </w:rPr>
        <w:t>.</w:t>
      </w:r>
    </w:p>
    <w:p w14:paraId="76A7A3DB" w14:textId="18758531" w:rsidR="0045453A" w:rsidRPr="00AF659C" w:rsidRDefault="00402AD6"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enhancing links between </w:t>
      </w:r>
      <w:r w:rsidR="0045453A" w:rsidRPr="00AF659C">
        <w:rPr>
          <w:b/>
          <w:bCs/>
          <w:color w:val="1E988A" w:themeColor="background2"/>
        </w:rPr>
        <w:t xml:space="preserve">Visitor Economy leaders </w:t>
      </w:r>
      <w:r w:rsidRPr="00AF659C">
        <w:rPr>
          <w:b/>
          <w:bCs/>
          <w:color w:val="1E988A" w:themeColor="background2"/>
        </w:rPr>
        <w:t xml:space="preserve">and the </w:t>
      </w:r>
      <w:r w:rsidR="0045453A" w:rsidRPr="00AF659C">
        <w:rPr>
          <w:b/>
          <w:bCs/>
          <w:color w:val="1E988A" w:themeColor="background2"/>
        </w:rPr>
        <w:t>start-up and innovation ecosystems</w:t>
      </w:r>
      <w:r w:rsidR="00C83600" w:rsidRPr="00AF659C">
        <w:rPr>
          <w:b/>
          <w:bCs/>
          <w:color w:val="1E988A" w:themeColor="background2"/>
        </w:rPr>
        <w:t>.</w:t>
      </w:r>
    </w:p>
    <w:p w14:paraId="1846029F" w14:textId="7EBD5B3A" w:rsidR="0045453A" w:rsidRPr="00AF659C" w:rsidRDefault="00402AD6"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additional </w:t>
      </w:r>
      <w:r w:rsidR="00473AE2" w:rsidRPr="00AF659C">
        <w:rPr>
          <w:b/>
          <w:bCs/>
          <w:color w:val="1E988A" w:themeColor="background2"/>
        </w:rPr>
        <w:t>ways in which</w:t>
      </w:r>
      <w:r w:rsidR="0045453A" w:rsidRPr="00AF659C">
        <w:rPr>
          <w:b/>
          <w:bCs/>
          <w:color w:val="1E988A" w:themeColor="background2"/>
        </w:rPr>
        <w:t xml:space="preserve"> SMEs </w:t>
      </w:r>
      <w:r w:rsidR="00473AE2" w:rsidRPr="00AF659C">
        <w:rPr>
          <w:b/>
          <w:bCs/>
          <w:color w:val="1E988A" w:themeColor="background2"/>
        </w:rPr>
        <w:t xml:space="preserve">can </w:t>
      </w:r>
      <w:r w:rsidR="0045453A" w:rsidRPr="00AF659C">
        <w:rPr>
          <w:b/>
          <w:bCs/>
          <w:color w:val="1E988A" w:themeColor="background2"/>
        </w:rPr>
        <w:t>adopt digital platforms and skills</w:t>
      </w:r>
      <w:r w:rsidR="00C83600" w:rsidRPr="00AF659C">
        <w:rPr>
          <w:b/>
          <w:bCs/>
          <w:color w:val="1E988A" w:themeColor="background2"/>
        </w:rPr>
        <w:t>.</w:t>
      </w:r>
    </w:p>
    <w:p w14:paraId="50DF3D31" w14:textId="4161B34F" w:rsidR="0045453A" w:rsidRPr="00AF659C" w:rsidRDefault="00402AD6"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w:t>
      </w:r>
      <w:r w:rsidR="0045453A" w:rsidRPr="00AF659C">
        <w:rPr>
          <w:b/>
          <w:bCs/>
          <w:color w:val="1E988A" w:themeColor="background2"/>
        </w:rPr>
        <w:t xml:space="preserve">policies to stimulate innovation and ensure </w:t>
      </w:r>
      <w:r w:rsidR="00473AE2" w:rsidRPr="00AF659C">
        <w:rPr>
          <w:b/>
          <w:bCs/>
          <w:color w:val="1E988A" w:themeColor="background2"/>
        </w:rPr>
        <w:t xml:space="preserve">that </w:t>
      </w:r>
      <w:r w:rsidR="0045453A" w:rsidRPr="00AF659C">
        <w:rPr>
          <w:b/>
          <w:bCs/>
          <w:color w:val="1E988A" w:themeColor="background2"/>
        </w:rPr>
        <w:t>the gains of digital adoption are not concentrated in global tech giants</w:t>
      </w:r>
      <w:r w:rsidR="00C83600" w:rsidRPr="00AF659C">
        <w:rPr>
          <w:b/>
          <w:bCs/>
          <w:color w:val="1E988A" w:themeColor="background2"/>
        </w:rPr>
        <w:t>.</w:t>
      </w:r>
    </w:p>
    <w:p w14:paraId="42F178AC" w14:textId="77777777" w:rsidR="0045453A" w:rsidRPr="00AF659C" w:rsidRDefault="0045453A" w:rsidP="00FE637F">
      <w:pPr>
        <w:pStyle w:val="Heading3"/>
      </w:pPr>
      <w:r w:rsidRPr="00AF659C">
        <w:t>Aviation</w:t>
      </w:r>
    </w:p>
    <w:p w14:paraId="44AF3ED8" w14:textId="7025FE9A" w:rsidR="0045453A" w:rsidRPr="00FC0539" w:rsidRDefault="0045453A" w:rsidP="00F915CA">
      <w:r w:rsidRPr="00AF659C">
        <w:t>The aviation industry may support growth in international markets with more point-to-point long-haul flights, investing in digital</w:t>
      </w:r>
      <w:r w:rsidR="006655CD" w:rsidRPr="00AF659C">
        <w:t xml:space="preserve"> solutions to enhance </w:t>
      </w:r>
      <w:r w:rsidRPr="00AF659C">
        <w:t xml:space="preserve">airport capacity, and leveraging emerging technology on domestic and international routes. </w:t>
      </w:r>
      <w:hyperlink w:anchor="_Aviation_is_competitively" w:history="1">
        <w:r w:rsidRPr="00FC0539">
          <w:rPr>
            <w:rStyle w:val="Hyperlink"/>
            <w:i/>
            <w:iCs/>
            <w:u w:val="none"/>
          </w:rPr>
          <w:t>Section 5.3</w:t>
        </w:r>
      </w:hyperlink>
    </w:p>
    <w:p w14:paraId="120AAE93" w14:textId="5C28C5A0" w:rsidR="0045453A" w:rsidRPr="00AF659C" w:rsidRDefault="0045453A" w:rsidP="00F915CA">
      <w:pPr>
        <w:pStyle w:val="ListNumber"/>
        <w:ind w:left="567" w:hanging="567"/>
        <w:rPr>
          <w:b/>
          <w:bCs/>
        </w:rPr>
      </w:pPr>
      <w:r w:rsidRPr="00AF659C">
        <w:rPr>
          <w:b/>
          <w:bCs/>
        </w:rPr>
        <w:t>Aviation to and within Australia is competitively priced</w:t>
      </w:r>
      <w:r w:rsidR="00595E94" w:rsidRPr="00AF659C">
        <w:rPr>
          <w:b/>
          <w:bCs/>
        </w:rPr>
        <w:t>,</w:t>
      </w:r>
      <w:r w:rsidRPr="00AF659C">
        <w:rPr>
          <w:b/>
          <w:bCs/>
        </w:rPr>
        <w:t xml:space="preserve"> given distance handicaps. </w:t>
      </w:r>
      <w:r w:rsidRPr="00AF659C">
        <w:t xml:space="preserve">Prices on most inbound routes have been falling since Chinese airlines commenced inbound flights in 2015. Average fares within Australia in 2019 </w:t>
      </w:r>
      <w:r w:rsidR="007D596D" w:rsidRPr="00AF659C">
        <w:t>lay</w:t>
      </w:r>
      <w:r w:rsidR="00595E94" w:rsidRPr="00AF659C">
        <w:t xml:space="preserve"> </w:t>
      </w:r>
      <w:r w:rsidRPr="00AF659C">
        <w:t xml:space="preserve">midway between European and US fares for all trip distances. However, that average is due to low fares on high-traffic routes, and there are no apparent market-based solutions to the relatively high fares on many regional routes. </w:t>
      </w:r>
    </w:p>
    <w:p w14:paraId="3ED80988" w14:textId="1D25876B" w:rsidR="0045453A" w:rsidRPr="00AF659C" w:rsidRDefault="0045453A" w:rsidP="00F915CA">
      <w:pPr>
        <w:pStyle w:val="ListNumber"/>
        <w:ind w:left="567" w:hanging="567"/>
      </w:pPr>
      <w:r w:rsidRPr="00AF659C">
        <w:rPr>
          <w:b/>
          <w:bCs/>
        </w:rPr>
        <w:t xml:space="preserve">When borders open, there may be capacity constraints on inbound routes from target growth markets. </w:t>
      </w:r>
      <w:r w:rsidRPr="00AF659C">
        <w:t>Most international flights rely on Middle East or Asia hubs, leaving gaps on point-to-point connectivity with key growth markets (e.g. just two direct flight routes per week between Australia and India in 2019).  This may worsen as foreign airlines rationalise and consolidate their routes post-</w:t>
      </w:r>
      <w:r w:rsidR="00111A0E" w:rsidRPr="00AF659C">
        <w:t>Covid</w:t>
      </w:r>
      <w:r w:rsidRPr="00AF659C">
        <w:t xml:space="preserve">, despite Australia’s range of ‘open sky’ agreements.  </w:t>
      </w:r>
    </w:p>
    <w:p w14:paraId="00F26EDE" w14:textId="77777777" w:rsidR="0045453A" w:rsidRPr="00AF659C" w:rsidRDefault="0045453A" w:rsidP="00F915CA">
      <w:pPr>
        <w:spacing w:before="120"/>
        <w:ind w:left="567"/>
        <w:rPr>
          <w:b/>
          <w:bCs/>
          <w:i/>
          <w:iCs/>
          <w:color w:val="1E988A" w:themeColor="background2"/>
        </w:rPr>
      </w:pPr>
      <w:r w:rsidRPr="00AF659C">
        <w:rPr>
          <w:b/>
          <w:bCs/>
          <w:i/>
          <w:iCs/>
          <w:color w:val="1E988A" w:themeColor="background2"/>
        </w:rPr>
        <w:t xml:space="preserve">Opportunities: </w:t>
      </w:r>
    </w:p>
    <w:p w14:paraId="6F93E08F" w14:textId="0ABC5A2D" w:rsidR="0045453A" w:rsidRPr="00AF659C" w:rsidRDefault="00885F80"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Consider how best</w:t>
      </w:r>
      <w:r w:rsidR="00595E94" w:rsidRPr="00AF659C">
        <w:rPr>
          <w:b/>
          <w:bCs/>
          <w:color w:val="1E988A" w:themeColor="background2"/>
        </w:rPr>
        <w:t xml:space="preserve"> to</w:t>
      </w:r>
      <w:r w:rsidRPr="00AF659C">
        <w:rPr>
          <w:b/>
          <w:bCs/>
          <w:color w:val="1E988A" w:themeColor="background2"/>
        </w:rPr>
        <w:t xml:space="preserve"> implement the </w:t>
      </w:r>
      <w:r w:rsidR="0045453A" w:rsidRPr="00AF659C">
        <w:rPr>
          <w:b/>
          <w:bCs/>
          <w:color w:val="1E988A" w:themeColor="background2"/>
        </w:rPr>
        <w:t xml:space="preserve">review </w:t>
      </w:r>
      <w:r w:rsidRPr="00AF659C">
        <w:rPr>
          <w:b/>
          <w:bCs/>
          <w:color w:val="1E988A" w:themeColor="background2"/>
        </w:rPr>
        <w:t xml:space="preserve">of </w:t>
      </w:r>
      <w:r w:rsidR="0045453A" w:rsidRPr="00AF659C">
        <w:rPr>
          <w:b/>
          <w:bCs/>
          <w:color w:val="1E988A" w:themeColor="background2"/>
        </w:rPr>
        <w:t>Kingsford-Smith international bottlenecks until WSA provides a long-term solution</w:t>
      </w:r>
      <w:r w:rsidR="00C83600" w:rsidRPr="00AF659C">
        <w:rPr>
          <w:b/>
          <w:bCs/>
          <w:color w:val="1E988A" w:themeColor="background2"/>
        </w:rPr>
        <w:t>.</w:t>
      </w:r>
    </w:p>
    <w:p w14:paraId="171ACAB5" w14:textId="28D3E2EA" w:rsidR="0045453A" w:rsidRPr="00AF659C" w:rsidRDefault="00885F80"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further investment in and policies to support </w:t>
      </w:r>
      <w:r w:rsidR="0045453A" w:rsidRPr="00AF659C">
        <w:rPr>
          <w:b/>
          <w:bCs/>
          <w:color w:val="1E988A" w:themeColor="background2"/>
        </w:rPr>
        <w:t>long-haul technology that enables more direct flight options, as an alternative to</w:t>
      </w:r>
      <w:r w:rsidR="008B5DE2">
        <w:rPr>
          <w:b/>
          <w:bCs/>
          <w:color w:val="1E988A" w:themeColor="background2"/>
        </w:rPr>
        <w:t> </w:t>
      </w:r>
      <w:r w:rsidR="0045453A" w:rsidRPr="00AF659C">
        <w:rPr>
          <w:b/>
          <w:bCs/>
          <w:color w:val="1E988A" w:themeColor="background2"/>
        </w:rPr>
        <w:t>hub transits</w:t>
      </w:r>
      <w:r w:rsidR="00C83600" w:rsidRPr="00AF659C">
        <w:rPr>
          <w:b/>
          <w:bCs/>
          <w:color w:val="1E988A" w:themeColor="background2"/>
        </w:rPr>
        <w:t>.</w:t>
      </w:r>
    </w:p>
    <w:p w14:paraId="79DF5166" w14:textId="716DC48F" w:rsidR="0045453A" w:rsidRPr="00AF659C" w:rsidRDefault="0045453A" w:rsidP="00F915CA">
      <w:pPr>
        <w:pStyle w:val="ListNumber"/>
        <w:ind w:left="567" w:hanging="567"/>
      </w:pPr>
      <w:r w:rsidRPr="00AF659C">
        <w:rPr>
          <w:b/>
          <w:bCs/>
        </w:rPr>
        <w:t xml:space="preserve">Technology improvements to long- and short-haul aircraft, biofuels and airports may work in Australia’s favour. </w:t>
      </w:r>
      <w:r w:rsidRPr="00AF659C">
        <w:t xml:space="preserve">Longer-range, lower-emission aircraft are addressing sustainability issues as well as international connectivity. Airlines are pursuing sustainable aviation fuels to reduce costs and address emissions. </w:t>
      </w:r>
      <w:r w:rsidR="00595E94" w:rsidRPr="00AF659C">
        <w:t>Western Sydney Airport (</w:t>
      </w:r>
      <w:r w:rsidRPr="00AF659C">
        <w:t>WSA</w:t>
      </w:r>
      <w:r w:rsidR="00595E94" w:rsidRPr="00AF659C">
        <w:t>)</w:t>
      </w:r>
      <w:r w:rsidRPr="00AF659C">
        <w:t xml:space="preserve"> will demonstrate the benefits of a digitally enabled airport, in addition to alleviating Sydney’s capacity constraint. Longer-term, VTOL (vertical take-off and landing) technology may introduce competition and allow more point-to-point travel on domestic routes. </w:t>
      </w:r>
    </w:p>
    <w:p w14:paraId="0742B97C" w14:textId="77777777" w:rsidR="0045453A" w:rsidRPr="00AF659C" w:rsidRDefault="0045453A" w:rsidP="00F915CA">
      <w:pPr>
        <w:pStyle w:val="ListNumber"/>
        <w:numPr>
          <w:ilvl w:val="0"/>
          <w:numId w:val="0"/>
        </w:numPr>
        <w:ind w:left="567"/>
        <w:rPr>
          <w:b/>
          <w:bCs/>
          <w:i/>
          <w:iCs/>
          <w:color w:val="1E988A" w:themeColor="background2"/>
        </w:rPr>
      </w:pPr>
      <w:r w:rsidRPr="00AF659C">
        <w:rPr>
          <w:b/>
          <w:bCs/>
          <w:i/>
          <w:iCs/>
          <w:color w:val="1E988A" w:themeColor="background2"/>
        </w:rPr>
        <w:t xml:space="preserve">Opportunities: </w:t>
      </w:r>
    </w:p>
    <w:p w14:paraId="25D26E3D" w14:textId="786DCF44" w:rsidR="0045453A" w:rsidRPr="00AF659C" w:rsidRDefault="00885F80"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further investment </w:t>
      </w:r>
      <w:r w:rsidR="0045453A" w:rsidRPr="00AF659C">
        <w:rPr>
          <w:b/>
          <w:bCs/>
          <w:color w:val="1E988A" w:themeColor="background2"/>
        </w:rPr>
        <w:t>in technology that addresses sustainability concerns and enables more long-haul, point-to-point options</w:t>
      </w:r>
      <w:r w:rsidR="00C83600" w:rsidRPr="00AF659C">
        <w:rPr>
          <w:b/>
          <w:bCs/>
          <w:color w:val="1E988A" w:themeColor="background2"/>
        </w:rPr>
        <w:t>.</w:t>
      </w:r>
    </w:p>
    <w:p w14:paraId="14DBE9BD" w14:textId="74D20C82" w:rsidR="0045453A" w:rsidRPr="00AF659C" w:rsidRDefault="0045453A"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Consider making carbon</w:t>
      </w:r>
      <w:r w:rsidR="00595E94" w:rsidRPr="00AF659C">
        <w:rPr>
          <w:b/>
          <w:bCs/>
          <w:color w:val="1E988A" w:themeColor="background2"/>
        </w:rPr>
        <w:t>-</w:t>
      </w:r>
      <w:r w:rsidRPr="00AF659C">
        <w:rPr>
          <w:b/>
          <w:bCs/>
          <w:color w:val="1E988A" w:themeColor="background2"/>
        </w:rPr>
        <w:t>offset programs ‘opt-out’ rather than ‘opt-in’</w:t>
      </w:r>
      <w:r w:rsidR="00C83600" w:rsidRPr="00AF659C">
        <w:rPr>
          <w:b/>
          <w:bCs/>
          <w:color w:val="1E988A" w:themeColor="background2"/>
        </w:rPr>
        <w:t>.</w:t>
      </w:r>
    </w:p>
    <w:p w14:paraId="53A2A763" w14:textId="3936CD77" w:rsidR="0045453A" w:rsidRPr="00AF659C" w:rsidRDefault="00885F80"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Consider how to l</w:t>
      </w:r>
      <w:r w:rsidR="0045453A" w:rsidRPr="00AF659C">
        <w:rPr>
          <w:b/>
          <w:bCs/>
          <w:color w:val="1E988A" w:themeColor="background2"/>
        </w:rPr>
        <w:t>everage WSA as a model for future airport upgrades</w:t>
      </w:r>
      <w:r w:rsidR="00C83600" w:rsidRPr="00AF659C">
        <w:rPr>
          <w:b/>
          <w:bCs/>
          <w:color w:val="1E988A" w:themeColor="background2"/>
        </w:rPr>
        <w:t>.</w:t>
      </w:r>
    </w:p>
    <w:p w14:paraId="21FC75DB" w14:textId="067519FD" w:rsidR="0045453A" w:rsidRPr="00AF659C" w:rsidRDefault="00885F80"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w:t>
      </w:r>
      <w:r w:rsidR="0045453A" w:rsidRPr="00AF659C">
        <w:rPr>
          <w:b/>
          <w:bCs/>
          <w:color w:val="1E988A" w:themeColor="background2"/>
        </w:rPr>
        <w:t xml:space="preserve">infrastructure that enables new VTOL technology, not only in capital cities but also </w:t>
      </w:r>
      <w:r w:rsidR="00595E94" w:rsidRPr="00AF659C">
        <w:rPr>
          <w:b/>
          <w:bCs/>
          <w:color w:val="1E988A" w:themeColor="background2"/>
        </w:rPr>
        <w:t xml:space="preserve">in </w:t>
      </w:r>
      <w:r w:rsidR="0045453A" w:rsidRPr="00AF659C">
        <w:rPr>
          <w:b/>
          <w:bCs/>
          <w:color w:val="1E988A" w:themeColor="background2"/>
        </w:rPr>
        <w:t>regional hubs</w:t>
      </w:r>
      <w:r w:rsidR="00C83600" w:rsidRPr="00AF659C">
        <w:rPr>
          <w:b/>
          <w:bCs/>
          <w:color w:val="1E988A" w:themeColor="background2"/>
        </w:rPr>
        <w:t>.</w:t>
      </w:r>
    </w:p>
    <w:p w14:paraId="1AFF4126" w14:textId="5572A486" w:rsidR="0045453A" w:rsidRPr="00AF659C" w:rsidRDefault="00885F80" w:rsidP="003D0BFC">
      <w:pPr>
        <w:pStyle w:val="ListParagraph"/>
        <w:numPr>
          <w:ilvl w:val="0"/>
          <w:numId w:val="30"/>
        </w:numPr>
        <w:spacing w:after="60"/>
        <w:ind w:left="1281" w:hanging="357"/>
        <w:contextualSpacing w:val="0"/>
        <w:rPr>
          <w:b/>
          <w:bCs/>
          <w:color w:val="1E988A" w:themeColor="background2"/>
        </w:rPr>
      </w:pPr>
      <w:r w:rsidRPr="00AF659C">
        <w:rPr>
          <w:b/>
          <w:bCs/>
          <w:color w:val="1E988A" w:themeColor="background2"/>
        </w:rPr>
        <w:t xml:space="preserve">Consider further </w:t>
      </w:r>
      <w:r w:rsidR="0045453A" w:rsidRPr="00AF659C">
        <w:rPr>
          <w:b/>
          <w:bCs/>
          <w:color w:val="1E988A" w:themeColor="background2"/>
        </w:rPr>
        <w:t>policies that encourage new business models and technologies</w:t>
      </w:r>
      <w:r w:rsidR="00C83600" w:rsidRPr="00AF659C">
        <w:rPr>
          <w:b/>
          <w:bCs/>
          <w:color w:val="1E988A" w:themeColor="background2"/>
        </w:rPr>
        <w:t>.</w:t>
      </w:r>
    </w:p>
    <w:p w14:paraId="4D730AF9" w14:textId="77777777" w:rsidR="0045453A" w:rsidRPr="00AF659C" w:rsidRDefault="0045453A" w:rsidP="00FE637F">
      <w:pPr>
        <w:pStyle w:val="Heading3"/>
      </w:pPr>
      <w:r w:rsidRPr="00AF659C">
        <w:t>Accommodation</w:t>
      </w:r>
    </w:p>
    <w:p w14:paraId="5178C6D3" w14:textId="2A1E8990" w:rsidR="0045453A" w:rsidRPr="00AF659C" w:rsidRDefault="0045453A" w:rsidP="00F915CA">
      <w:pPr>
        <w:rPr>
          <w:b/>
          <w:bCs/>
          <w:i/>
          <w:iCs/>
        </w:rPr>
      </w:pPr>
      <w:r w:rsidRPr="00AF659C">
        <w:t>The sector may need to hold its nerve and invest selectively now to meet the forecast growth ahead, particularly in high-end and peak</w:t>
      </w:r>
      <w:r w:rsidR="00AB327C" w:rsidRPr="00AF659C">
        <w:t>-</w:t>
      </w:r>
      <w:r w:rsidRPr="00AF659C">
        <w:t>season accommodation, in addition to better all-year utilisation of existing stock.</w:t>
      </w:r>
      <w:r w:rsidRPr="00FC0539">
        <w:t xml:space="preserve"> </w:t>
      </w:r>
      <w:hyperlink w:anchor="_Capacity_constraints_pre-Covid" w:history="1">
        <w:r w:rsidRPr="00FC0539">
          <w:rPr>
            <w:rStyle w:val="Hyperlink"/>
            <w:i/>
            <w:iCs/>
            <w:u w:val="none"/>
          </w:rPr>
          <w:t>Section 5.4</w:t>
        </w:r>
      </w:hyperlink>
    </w:p>
    <w:p w14:paraId="21707AB9" w14:textId="0EEA0FF2" w:rsidR="0045453A" w:rsidRPr="00AF659C" w:rsidRDefault="0045453A" w:rsidP="00F915CA">
      <w:pPr>
        <w:pStyle w:val="ListNumber"/>
        <w:ind w:left="567" w:hanging="567"/>
        <w:rPr>
          <w:b/>
          <w:bCs/>
        </w:rPr>
      </w:pPr>
      <w:r w:rsidRPr="00AF659C">
        <w:rPr>
          <w:b/>
          <w:bCs/>
        </w:rPr>
        <w:t>Pre-</w:t>
      </w:r>
      <w:r w:rsidR="00111A0E" w:rsidRPr="00AF659C">
        <w:rPr>
          <w:b/>
          <w:bCs/>
        </w:rPr>
        <w:t>Covid</w:t>
      </w:r>
      <w:r w:rsidRPr="00AF659C">
        <w:rPr>
          <w:b/>
          <w:bCs/>
        </w:rPr>
        <w:t xml:space="preserve">, accommodation was facing capacity constraints. </w:t>
      </w:r>
      <w:r w:rsidRPr="00AF659C">
        <w:t>In 2019, annual average occupancy rates exceeded 80</w:t>
      </w:r>
      <w:r w:rsidR="00C83600" w:rsidRPr="00AF659C">
        <w:t xml:space="preserve"> percent</w:t>
      </w:r>
      <w:r w:rsidRPr="00AF659C">
        <w:t xml:space="preserve"> in many cities, well above the global average of </w:t>
      </w:r>
      <w:r w:rsidR="00AB327C" w:rsidRPr="00AF659C">
        <w:t xml:space="preserve">approximately </w:t>
      </w:r>
      <w:r w:rsidRPr="00AF659C">
        <w:t>60</w:t>
      </w:r>
      <w:r w:rsidR="00C83600" w:rsidRPr="00AF659C">
        <w:t xml:space="preserve"> percent</w:t>
      </w:r>
      <w:r w:rsidRPr="00AF659C">
        <w:t>. After low investment from 2000 to 2015, an upswing was halted by the pandemic before all needs could be met. If the international market bounces back as forecast in 2025</w:t>
      </w:r>
      <w:r w:rsidR="00AB327C" w:rsidRPr="00AF659C">
        <w:t>–</w:t>
      </w:r>
      <w:r w:rsidRPr="00AF659C">
        <w:t>26, travellers may not be able to find rooms even outside peak times.</w:t>
      </w:r>
      <w:r w:rsidRPr="00AF659C">
        <w:rPr>
          <w:b/>
          <w:bCs/>
        </w:rPr>
        <w:t xml:space="preserve"> </w:t>
      </w:r>
    </w:p>
    <w:p w14:paraId="7320DE86" w14:textId="77C6C034" w:rsidR="0045453A" w:rsidRPr="00AF659C" w:rsidRDefault="0045453A" w:rsidP="00F915CA">
      <w:pPr>
        <w:pStyle w:val="ListNumber"/>
        <w:ind w:left="567" w:hanging="567"/>
        <w:rPr>
          <w:b/>
          <w:bCs/>
        </w:rPr>
      </w:pPr>
      <w:r w:rsidRPr="00AF659C">
        <w:rPr>
          <w:b/>
          <w:bCs/>
        </w:rPr>
        <w:t xml:space="preserve">There is a shortage of high-end accommodation, particularly in regions.  </w:t>
      </w:r>
      <w:r w:rsidRPr="00AF659C">
        <w:rPr>
          <w:b/>
          <w:bCs/>
        </w:rPr>
        <w:br/>
      </w:r>
      <w:r w:rsidRPr="00AF659C">
        <w:t>In many attractive areas, travellers are paying less than they are prepared to. For example, about 30</w:t>
      </w:r>
      <w:r w:rsidR="006003B2" w:rsidRPr="00AF659C" w:rsidDel="006003B2">
        <w:t xml:space="preserve"> </w:t>
      </w:r>
      <w:r w:rsidR="00C83600" w:rsidRPr="00AF659C">
        <w:t>percent</w:t>
      </w:r>
      <w:r w:rsidRPr="00AF659C">
        <w:t xml:space="preserve"> of travellers to Alice Springs, Adelaide, Tasmania, Barossa, Canberra, Brisbane and the Kimberley are high-end ‒ three times more than the proportion of high-end rooms</w:t>
      </w:r>
      <w:r w:rsidR="00AB327C" w:rsidRPr="00AF659C">
        <w:t xml:space="preserve"> available</w:t>
      </w:r>
      <w:r w:rsidR="00653295">
        <w:t>.</w:t>
      </w:r>
      <w:r w:rsidRPr="00AF659C">
        <w:rPr>
          <w:b/>
          <w:bCs/>
        </w:rPr>
        <w:t xml:space="preserve"> </w:t>
      </w:r>
    </w:p>
    <w:p w14:paraId="4F05BA48" w14:textId="35F4CD8A" w:rsidR="0045453A" w:rsidRPr="00AF659C" w:rsidRDefault="0045453A" w:rsidP="00F915CA">
      <w:pPr>
        <w:pStyle w:val="ListNumber"/>
        <w:ind w:left="567" w:hanging="567"/>
        <w:rPr>
          <w:b/>
          <w:bCs/>
        </w:rPr>
      </w:pPr>
      <w:r w:rsidRPr="00AF659C">
        <w:rPr>
          <w:b/>
          <w:bCs/>
        </w:rPr>
        <w:t xml:space="preserve">Traditional supply may not meet peak-season demand. </w:t>
      </w:r>
      <w:r w:rsidRPr="00AF659C">
        <w:t>Investments in traditional supply may either fail the full-year business case or lead to destination overinvestment. The sharing economy (e.g. Airbnb) supports some demand, but may induce community resistance and raise social licen</w:t>
      </w:r>
      <w:r w:rsidR="00AB327C" w:rsidRPr="00AF659C">
        <w:t>c</w:t>
      </w:r>
      <w:r w:rsidRPr="00AF659C">
        <w:t>e concerns. Destinations may diversify asset use and promote off-peak stays to offset seasonality.</w:t>
      </w:r>
      <w:r w:rsidRPr="00AF659C">
        <w:rPr>
          <w:b/>
          <w:bCs/>
        </w:rPr>
        <w:t xml:space="preserve"> </w:t>
      </w:r>
    </w:p>
    <w:p w14:paraId="3DB86476" w14:textId="7FB4C364" w:rsidR="0045453A" w:rsidRPr="00675181" w:rsidRDefault="0045453A" w:rsidP="00FC0539">
      <w:pPr>
        <w:ind w:left="567"/>
        <w:rPr>
          <w:b/>
          <w:bCs/>
          <w:color w:val="1E988A" w:themeColor="background2"/>
        </w:rPr>
      </w:pPr>
      <w:r w:rsidRPr="00AF659C">
        <w:rPr>
          <w:b/>
          <w:bCs/>
          <w:i/>
          <w:iCs/>
          <w:color w:val="1E988A" w:themeColor="background2"/>
        </w:rPr>
        <w:t xml:space="preserve">Opportunities: </w:t>
      </w:r>
      <w:r w:rsidR="00885F80" w:rsidRPr="00AF659C">
        <w:rPr>
          <w:b/>
          <w:bCs/>
          <w:i/>
          <w:iCs/>
          <w:color w:val="1E988A" w:themeColor="background2"/>
        </w:rPr>
        <w:t xml:space="preserve"> </w:t>
      </w:r>
      <w:r w:rsidR="00885F80" w:rsidRPr="00675181">
        <w:rPr>
          <w:b/>
          <w:bCs/>
          <w:color w:val="1E988A" w:themeColor="background2"/>
        </w:rPr>
        <w:t xml:space="preserve">Consider how best to achieve the </w:t>
      </w:r>
      <w:r w:rsidRPr="00675181">
        <w:rPr>
          <w:b/>
          <w:bCs/>
          <w:color w:val="1E988A" w:themeColor="background2"/>
        </w:rPr>
        <w:t>right mix of traditional and non</w:t>
      </w:r>
      <w:r w:rsidR="0007022F" w:rsidRPr="00675181">
        <w:rPr>
          <w:b/>
          <w:bCs/>
          <w:color w:val="1E988A" w:themeColor="background2"/>
        </w:rPr>
        <w:t>-</w:t>
      </w:r>
      <w:r w:rsidRPr="00675181">
        <w:rPr>
          <w:b/>
          <w:bCs/>
          <w:color w:val="1E988A" w:themeColor="background2"/>
        </w:rPr>
        <w:t>traditional supply to meet the needs of visitors</w:t>
      </w:r>
      <w:r w:rsidR="00885F80" w:rsidRPr="00675181">
        <w:rPr>
          <w:b/>
          <w:bCs/>
          <w:color w:val="1E988A" w:themeColor="background2"/>
        </w:rPr>
        <w:t xml:space="preserve">, including how to </w:t>
      </w:r>
      <w:r w:rsidRPr="00675181">
        <w:rPr>
          <w:b/>
          <w:bCs/>
          <w:color w:val="1E988A" w:themeColor="background2"/>
        </w:rPr>
        <w:t>secure and hold community</w:t>
      </w:r>
      <w:r w:rsidR="00885F80" w:rsidRPr="00675181">
        <w:rPr>
          <w:b/>
          <w:bCs/>
          <w:color w:val="1E988A" w:themeColor="background2"/>
        </w:rPr>
        <w:t xml:space="preserve"> </w:t>
      </w:r>
      <w:r w:rsidRPr="00675181">
        <w:rPr>
          <w:b/>
          <w:bCs/>
          <w:color w:val="1E988A" w:themeColor="background2"/>
        </w:rPr>
        <w:t>support</w:t>
      </w:r>
      <w:r w:rsidR="00885F80" w:rsidRPr="00675181">
        <w:rPr>
          <w:b/>
          <w:bCs/>
          <w:color w:val="1E988A" w:themeColor="background2"/>
        </w:rPr>
        <w:t xml:space="preserve">, and consider how best to provide </w:t>
      </w:r>
      <w:r w:rsidRPr="00675181">
        <w:rPr>
          <w:b/>
          <w:bCs/>
          <w:color w:val="1E988A" w:themeColor="background2"/>
        </w:rPr>
        <w:t xml:space="preserve">certainty for investment </w:t>
      </w:r>
      <w:r w:rsidR="00885F80" w:rsidRPr="00675181">
        <w:rPr>
          <w:b/>
          <w:bCs/>
          <w:color w:val="1E988A" w:themeColor="background2"/>
        </w:rPr>
        <w:t xml:space="preserve">on </w:t>
      </w:r>
      <w:r w:rsidRPr="00675181">
        <w:rPr>
          <w:b/>
          <w:bCs/>
          <w:color w:val="1E988A" w:themeColor="background2"/>
        </w:rPr>
        <w:t>border re</w:t>
      </w:r>
      <w:r w:rsidR="0007022F" w:rsidRPr="00675181">
        <w:rPr>
          <w:b/>
          <w:bCs/>
          <w:color w:val="1E988A" w:themeColor="background2"/>
        </w:rPr>
        <w:t>-</w:t>
      </w:r>
      <w:r w:rsidRPr="00675181">
        <w:rPr>
          <w:b/>
          <w:bCs/>
          <w:color w:val="1E988A" w:themeColor="background2"/>
        </w:rPr>
        <w:t>openings and approval processes.</w:t>
      </w:r>
    </w:p>
    <w:p w14:paraId="72752B8D" w14:textId="77777777" w:rsidR="0045453A" w:rsidRPr="00AF659C" w:rsidRDefault="0045453A" w:rsidP="00FE637F">
      <w:pPr>
        <w:pStyle w:val="Heading3"/>
      </w:pPr>
      <w:r w:rsidRPr="00AF659C">
        <w:t>Competitive visas and border experiences</w:t>
      </w:r>
    </w:p>
    <w:p w14:paraId="40E2B65C" w14:textId="42E1EE2F" w:rsidR="0045453A" w:rsidRPr="00AF659C" w:rsidRDefault="0045453A" w:rsidP="00AC4DD4">
      <w:pPr>
        <w:pStyle w:val="ListNumber"/>
        <w:ind w:left="567" w:hanging="567"/>
        <w:rPr>
          <w:color w:val="FF0000"/>
        </w:rPr>
      </w:pPr>
      <w:r w:rsidRPr="00AF659C">
        <w:rPr>
          <w:b/>
          <w:bCs/>
        </w:rPr>
        <w:t xml:space="preserve">Visa availability may not meet the needs of target growth markets. </w:t>
      </w:r>
      <w:r w:rsidRPr="00AF659C">
        <w:t xml:space="preserve">Readily available visas are essential to fill short-term gaps in the Visitor Economy workforce, for business visitors to be able to travel </w:t>
      </w:r>
      <w:r w:rsidR="00A45667" w:rsidRPr="00AF659C">
        <w:t xml:space="preserve">at </w:t>
      </w:r>
      <w:r w:rsidRPr="00AF659C">
        <w:t xml:space="preserve">relatively short notice, and for the decisions of education and holiday visitors. </w:t>
      </w:r>
      <w:hyperlink w:anchor="_Australian_visas_and" w:history="1">
        <w:r w:rsidRPr="00AF659C">
          <w:rPr>
            <w:rStyle w:val="Hyperlink"/>
            <w:b/>
            <w:bCs/>
            <w:i/>
            <w:iCs/>
            <w:sz w:val="18"/>
            <w:szCs w:val="18"/>
            <w:u w:val="none"/>
          </w:rPr>
          <w:t>Section 5.5</w:t>
        </w:r>
      </w:hyperlink>
    </w:p>
    <w:p w14:paraId="14A0A8B7" w14:textId="56F6A6D1" w:rsidR="0045453A" w:rsidRPr="00AF659C" w:rsidRDefault="0045453A" w:rsidP="00AC4DD4">
      <w:pPr>
        <w:ind w:left="567"/>
        <w:rPr>
          <w:b/>
          <w:color w:val="1E988A" w:themeColor="background2"/>
          <w:sz w:val="22"/>
          <w:szCs w:val="22"/>
        </w:rPr>
      </w:pPr>
      <w:r w:rsidRPr="00AF659C">
        <w:rPr>
          <w:b/>
          <w:i/>
          <w:iCs/>
          <w:color w:val="1E988A" w:themeColor="background2"/>
        </w:rPr>
        <w:t xml:space="preserve">Opportunities: </w:t>
      </w:r>
      <w:r w:rsidRPr="00AF659C">
        <w:rPr>
          <w:b/>
          <w:color w:val="1E988A" w:themeColor="background2"/>
        </w:rPr>
        <w:t xml:space="preserve"> Consider whether and how to ensure that visa costs, processing time and conditions, and border experiences are competitive with peer markets.</w:t>
      </w:r>
    </w:p>
    <w:p w14:paraId="3D9360F3" w14:textId="448F4EB4" w:rsidR="0045453A" w:rsidRPr="00AF659C" w:rsidRDefault="0045453A" w:rsidP="00A4774F">
      <w:pPr>
        <w:pStyle w:val="Heading2"/>
      </w:pPr>
      <w:r w:rsidRPr="00AF659C">
        <w:t>Collaboration across the Visitor Economy</w:t>
      </w:r>
    </w:p>
    <w:p w14:paraId="59FB0EFC" w14:textId="52734FDB" w:rsidR="0045453A" w:rsidRPr="00AF659C" w:rsidRDefault="0045453A" w:rsidP="003064E1">
      <w:r w:rsidRPr="00AF659C">
        <w:t xml:space="preserve">The Australian Visitor Economy is seeking to recover from the impact of </w:t>
      </w:r>
      <w:r w:rsidR="00111A0E" w:rsidRPr="00AF659C">
        <w:t>Covid-19</w:t>
      </w:r>
      <w:r w:rsidRPr="00AF659C">
        <w:t xml:space="preserve">, modernise its supply side, modernise and diversify its destinations and diversify its longer-term markets. </w:t>
      </w:r>
    </w:p>
    <w:p w14:paraId="0F7AC90B" w14:textId="4047DF4A" w:rsidR="0045453A" w:rsidRPr="00AF659C" w:rsidRDefault="0045453A" w:rsidP="003064E1">
      <w:pPr>
        <w:rPr>
          <w:b/>
          <w:bCs/>
          <w:i/>
          <w:iCs/>
        </w:rPr>
      </w:pPr>
      <w:r w:rsidRPr="00AF659C">
        <w:t xml:space="preserve">Achieving these objectives is more than possible, just as it was through collaboration between the industry and Australian, </w:t>
      </w:r>
      <w:r w:rsidR="00BE4EA6">
        <w:t>s</w:t>
      </w:r>
      <w:r w:rsidRPr="00AF659C">
        <w:t xml:space="preserve">tate and </w:t>
      </w:r>
      <w:r w:rsidR="00BE4EA6">
        <w:t>t</w:t>
      </w:r>
      <w:r w:rsidRPr="00AF659C">
        <w:t xml:space="preserve">erritory </w:t>
      </w:r>
      <w:r w:rsidR="00A45667" w:rsidRPr="00AF659C">
        <w:t>g</w:t>
      </w:r>
      <w:r w:rsidRPr="00AF659C">
        <w:t xml:space="preserve">overnments on the </w:t>
      </w:r>
      <w:r w:rsidRPr="00AF659C">
        <w:rPr>
          <w:i/>
          <w:iCs/>
        </w:rPr>
        <w:t>Tourism 2020 Strategy</w:t>
      </w:r>
      <w:r w:rsidRPr="00AF659C">
        <w:t xml:space="preserve">. There is an opportunity to expand and enhance this collaboration to meet and manage the challenges of the next decade. </w:t>
      </w:r>
      <w:hyperlink w:anchor="_Co-opetition_to_target" w:history="1">
        <w:r w:rsidRPr="00FC0539">
          <w:rPr>
            <w:rStyle w:val="Hyperlink"/>
            <w:i/>
            <w:iCs/>
            <w:u w:val="none"/>
          </w:rPr>
          <w:t>Chapter 6</w:t>
        </w:r>
      </w:hyperlink>
    </w:p>
    <w:p w14:paraId="747F6942" w14:textId="12CE6B43" w:rsidR="0045453A" w:rsidRPr="00AF659C" w:rsidRDefault="0045453A" w:rsidP="003064E1">
      <w:pPr>
        <w:spacing w:before="120"/>
        <w:rPr>
          <w:b/>
          <w:bCs/>
          <w:color w:val="1E988A" w:themeColor="background2"/>
        </w:rPr>
      </w:pPr>
      <w:r w:rsidRPr="00AF659C">
        <w:rPr>
          <w:b/>
          <w:bCs/>
          <w:i/>
          <w:iCs/>
          <w:color w:val="1E988A" w:themeColor="background2"/>
        </w:rPr>
        <w:t xml:space="preserve">Opportunities: </w:t>
      </w:r>
      <w:r w:rsidR="00885F80" w:rsidRPr="00AF659C">
        <w:rPr>
          <w:b/>
          <w:bCs/>
          <w:color w:val="1E988A" w:themeColor="background2"/>
        </w:rPr>
        <w:t>Consider what might be needed to:</w:t>
      </w:r>
    </w:p>
    <w:p w14:paraId="56F60701" w14:textId="5FB1DE71" w:rsidR="0045453A" w:rsidRPr="00AF659C" w:rsidRDefault="00885F80" w:rsidP="003064E1">
      <w:pPr>
        <w:pStyle w:val="ListParagraph"/>
        <w:numPr>
          <w:ilvl w:val="0"/>
          <w:numId w:val="32"/>
        </w:numPr>
        <w:spacing w:before="120" w:after="0"/>
        <w:ind w:left="714" w:hanging="357"/>
        <w:contextualSpacing w:val="0"/>
        <w:rPr>
          <w:b/>
          <w:bCs/>
          <w:color w:val="1E988A" w:themeColor="background2"/>
        </w:rPr>
      </w:pPr>
      <w:r w:rsidRPr="00AF659C">
        <w:rPr>
          <w:b/>
          <w:bCs/>
          <w:color w:val="1E988A" w:themeColor="background2"/>
        </w:rPr>
        <w:t>C</w:t>
      </w:r>
      <w:r w:rsidR="0045453A" w:rsidRPr="00AF659C">
        <w:rPr>
          <w:b/>
          <w:bCs/>
          <w:color w:val="1E988A" w:themeColor="background2"/>
        </w:rPr>
        <w:t>learly define roles, increase coordination and reduce duplication</w:t>
      </w:r>
      <w:r w:rsidRPr="00AF659C">
        <w:rPr>
          <w:b/>
          <w:bCs/>
          <w:color w:val="1E988A" w:themeColor="background2"/>
        </w:rPr>
        <w:t xml:space="preserve"> in Visitor Economy collaboration at all levels</w:t>
      </w:r>
      <w:r w:rsidR="00C83600" w:rsidRPr="00AF659C">
        <w:rPr>
          <w:b/>
          <w:bCs/>
          <w:color w:val="1E988A" w:themeColor="background2"/>
        </w:rPr>
        <w:t>,</w:t>
      </w:r>
    </w:p>
    <w:p w14:paraId="37779F49" w14:textId="13F5A2D0" w:rsidR="0045453A" w:rsidRPr="00AF659C" w:rsidRDefault="00885F80" w:rsidP="003064E1">
      <w:pPr>
        <w:pStyle w:val="ListParagraph"/>
        <w:numPr>
          <w:ilvl w:val="0"/>
          <w:numId w:val="32"/>
        </w:numPr>
        <w:spacing w:before="120" w:after="0"/>
        <w:ind w:left="714" w:hanging="357"/>
        <w:contextualSpacing w:val="0"/>
        <w:rPr>
          <w:b/>
          <w:bCs/>
          <w:color w:val="1E988A" w:themeColor="background2"/>
        </w:rPr>
      </w:pPr>
      <w:r w:rsidRPr="00AF659C">
        <w:rPr>
          <w:b/>
          <w:bCs/>
          <w:color w:val="1E988A" w:themeColor="background2"/>
        </w:rPr>
        <w:t>Foster a c</w:t>
      </w:r>
      <w:r w:rsidR="0045453A" w:rsidRPr="00AF659C">
        <w:rPr>
          <w:b/>
          <w:bCs/>
          <w:color w:val="1E988A" w:themeColor="background2"/>
        </w:rPr>
        <w:t>ollaborative, cross-regional approach to marketing and developing our destinations, attractions, and supporting infrastructure</w:t>
      </w:r>
      <w:r w:rsidR="00C83600" w:rsidRPr="00AF659C">
        <w:rPr>
          <w:b/>
          <w:bCs/>
          <w:color w:val="1E988A" w:themeColor="background2"/>
        </w:rPr>
        <w:t>,</w:t>
      </w:r>
    </w:p>
    <w:p w14:paraId="032678E8" w14:textId="5173C540" w:rsidR="0045453A" w:rsidRPr="00AF659C" w:rsidRDefault="0045453A" w:rsidP="003064E1">
      <w:pPr>
        <w:pStyle w:val="ListParagraph"/>
        <w:numPr>
          <w:ilvl w:val="0"/>
          <w:numId w:val="32"/>
        </w:numPr>
        <w:spacing w:before="120" w:after="0"/>
        <w:ind w:left="714" w:hanging="357"/>
        <w:contextualSpacing w:val="0"/>
        <w:rPr>
          <w:b/>
          <w:bCs/>
          <w:color w:val="1E988A" w:themeColor="background2"/>
        </w:rPr>
      </w:pPr>
      <w:r w:rsidRPr="00AF659C">
        <w:rPr>
          <w:b/>
          <w:bCs/>
          <w:color w:val="1E988A" w:themeColor="background2"/>
        </w:rPr>
        <w:t>Maximise certainty around trading conditions and forecasts</w:t>
      </w:r>
      <w:r w:rsidR="00C83600" w:rsidRPr="00AF659C">
        <w:rPr>
          <w:b/>
          <w:bCs/>
          <w:color w:val="1E988A" w:themeColor="background2"/>
        </w:rPr>
        <w:t>,</w:t>
      </w:r>
    </w:p>
    <w:p w14:paraId="75F91766" w14:textId="61631139" w:rsidR="0045453A" w:rsidRPr="00AF659C" w:rsidRDefault="0045453A" w:rsidP="003064E1">
      <w:pPr>
        <w:pStyle w:val="ListParagraph"/>
        <w:numPr>
          <w:ilvl w:val="0"/>
          <w:numId w:val="32"/>
        </w:numPr>
        <w:spacing w:before="120" w:after="0"/>
        <w:ind w:left="714" w:hanging="357"/>
        <w:contextualSpacing w:val="0"/>
        <w:rPr>
          <w:b/>
          <w:bCs/>
          <w:color w:val="1E988A" w:themeColor="background2"/>
        </w:rPr>
      </w:pPr>
      <w:r w:rsidRPr="00AF659C">
        <w:rPr>
          <w:b/>
          <w:bCs/>
          <w:color w:val="1E988A" w:themeColor="background2"/>
        </w:rPr>
        <w:t xml:space="preserve">Review differences in conditions for city and regional investment to ensure </w:t>
      </w:r>
      <w:r w:rsidR="00A45667" w:rsidRPr="00AF659C">
        <w:rPr>
          <w:b/>
          <w:bCs/>
          <w:color w:val="1E988A" w:themeColor="background2"/>
        </w:rPr>
        <w:t xml:space="preserve">that </w:t>
      </w:r>
      <w:r w:rsidRPr="00AF659C">
        <w:rPr>
          <w:b/>
          <w:bCs/>
          <w:color w:val="1E988A" w:themeColor="background2"/>
        </w:rPr>
        <w:t>drivers and barriers are fully addressed</w:t>
      </w:r>
      <w:r w:rsidR="00C83600" w:rsidRPr="00AF659C">
        <w:rPr>
          <w:b/>
          <w:bCs/>
          <w:color w:val="1E988A" w:themeColor="background2"/>
        </w:rPr>
        <w:t>,</w:t>
      </w:r>
    </w:p>
    <w:p w14:paraId="700389F5" w14:textId="3098A3E8" w:rsidR="0045453A" w:rsidRPr="00AF659C" w:rsidRDefault="0045453A" w:rsidP="003064E1">
      <w:pPr>
        <w:pStyle w:val="ListParagraph"/>
        <w:numPr>
          <w:ilvl w:val="0"/>
          <w:numId w:val="32"/>
        </w:numPr>
        <w:spacing w:before="120" w:after="0"/>
        <w:ind w:left="714" w:hanging="357"/>
        <w:contextualSpacing w:val="0"/>
        <w:rPr>
          <w:b/>
          <w:bCs/>
          <w:color w:val="1E988A" w:themeColor="background2"/>
        </w:rPr>
      </w:pPr>
      <w:r w:rsidRPr="00AF659C">
        <w:rPr>
          <w:b/>
          <w:bCs/>
          <w:color w:val="1E988A" w:themeColor="background2"/>
        </w:rPr>
        <w:t>Increase transparency and efficiency of approval timelines, and remove unnecessary obstacles to investment</w:t>
      </w:r>
      <w:r w:rsidR="00C83600" w:rsidRPr="00AF659C">
        <w:rPr>
          <w:b/>
          <w:bCs/>
          <w:color w:val="1E988A" w:themeColor="background2"/>
        </w:rPr>
        <w:t>, and</w:t>
      </w:r>
    </w:p>
    <w:p w14:paraId="52D06E1E" w14:textId="6AD4B9D8" w:rsidR="0045453A" w:rsidRPr="00AF659C" w:rsidRDefault="0045453A" w:rsidP="003064E1">
      <w:pPr>
        <w:pStyle w:val="ListParagraph"/>
        <w:numPr>
          <w:ilvl w:val="0"/>
          <w:numId w:val="32"/>
        </w:numPr>
        <w:spacing w:before="120" w:after="0"/>
        <w:ind w:left="714" w:hanging="357"/>
        <w:contextualSpacing w:val="0"/>
        <w:rPr>
          <w:b/>
          <w:bCs/>
          <w:color w:val="1E988A" w:themeColor="background2"/>
        </w:rPr>
      </w:pPr>
      <w:r w:rsidRPr="00AF659C">
        <w:rPr>
          <w:b/>
          <w:bCs/>
          <w:color w:val="1E988A" w:themeColor="background2"/>
        </w:rPr>
        <w:t>Explore opportunities to aggregate data (from providers, governments and third parties) and to share analyses to better inform strategies and initiatives</w:t>
      </w:r>
      <w:r w:rsidR="00C83600" w:rsidRPr="00AF659C">
        <w:rPr>
          <w:b/>
          <w:bCs/>
          <w:color w:val="1E988A" w:themeColor="background2"/>
        </w:rPr>
        <w:t>.</w:t>
      </w:r>
    </w:p>
    <w:p w14:paraId="211D6751" w14:textId="77777777" w:rsidR="0045453A" w:rsidRPr="00AF659C" w:rsidRDefault="0045453A" w:rsidP="003064E1">
      <w:pPr>
        <w:pStyle w:val="ListBullet"/>
        <w:numPr>
          <w:ilvl w:val="0"/>
          <w:numId w:val="0"/>
        </w:numPr>
        <w:ind w:left="284" w:hanging="284"/>
        <w:rPr>
          <w:i/>
          <w:iCs/>
        </w:rPr>
      </w:pPr>
    </w:p>
    <w:p w14:paraId="6AF9A935" w14:textId="4A57B0ED" w:rsidR="006F1826" w:rsidRDefault="006F1826">
      <w:pPr>
        <w:spacing w:line="252" w:lineRule="auto"/>
      </w:pPr>
      <w:r>
        <w:br w:type="page"/>
      </w:r>
    </w:p>
    <w:p w14:paraId="212B3EA7" w14:textId="77777777" w:rsidR="00812E15" w:rsidRPr="00812E15" w:rsidRDefault="00812E15"/>
    <w:sectPr w:rsidR="00812E15" w:rsidRPr="00812E15" w:rsidSect="00150809">
      <w:headerReference w:type="default" r:id="rId26"/>
      <w:headerReference w:type="first" r:id="rId27"/>
      <w:pgSz w:w="11906" w:h="16838" w:code="9"/>
      <w:pgMar w:top="1247" w:right="1134" w:bottom="1474" w:left="1418" w:header="454"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1C9A0" w14:textId="77777777" w:rsidR="000C0EE4" w:rsidRDefault="000C0EE4" w:rsidP="00D52B20">
      <w:pPr>
        <w:spacing w:after="0" w:line="240" w:lineRule="auto"/>
      </w:pPr>
      <w:r>
        <w:separator/>
      </w:r>
    </w:p>
  </w:endnote>
  <w:endnote w:type="continuationSeparator" w:id="0">
    <w:p w14:paraId="05443070" w14:textId="77777777" w:rsidR="000C0EE4" w:rsidRDefault="000C0EE4" w:rsidP="00D52B20">
      <w:pPr>
        <w:spacing w:after="0" w:line="240" w:lineRule="auto"/>
      </w:pPr>
      <w:r>
        <w:continuationSeparator/>
      </w:r>
    </w:p>
  </w:endnote>
  <w:endnote w:type="continuationNotice" w:id="1">
    <w:p w14:paraId="1EBD9DD9" w14:textId="77777777" w:rsidR="000C0EE4" w:rsidRDefault="000C0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Arial (Body)">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A16B" w14:textId="77777777" w:rsidR="000C0EE4" w:rsidRDefault="000C0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0B7FA" w14:textId="785E4F0C" w:rsidR="000C0EE4" w:rsidRPr="006B3279" w:rsidRDefault="000C0EE4" w:rsidP="006B3279">
    <w:pPr>
      <w:pStyle w:val="Footer"/>
    </w:pPr>
    <w:r>
      <w:t>The Visitor Economy</w:t>
    </w:r>
    <w:r>
      <w:tab/>
    </w:r>
    <w:r>
      <w:ptab w:relativeTo="margin" w:alignment="right" w:leader="none"/>
    </w:r>
    <w:r w:rsidRPr="006B3279">
      <w:fldChar w:fldCharType="begin"/>
    </w:r>
    <w:r w:rsidRPr="006B3279">
      <w:instrText xml:space="preserve"> PAGE   \* MERGEFORMAT </w:instrText>
    </w:r>
    <w:r w:rsidRPr="006B3279">
      <w:fldChar w:fldCharType="separate"/>
    </w:r>
    <w:r w:rsidR="000E0B6C">
      <w:rPr>
        <w:noProof/>
      </w:rPr>
      <w:t>19</w:t>
    </w:r>
    <w:r w:rsidRPr="006B327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647401"/>
      <w:docPartObj>
        <w:docPartGallery w:val="Page Numbers (Bottom of Page)"/>
        <w:docPartUnique/>
      </w:docPartObj>
    </w:sdtPr>
    <w:sdtEndPr>
      <w:rPr>
        <w:noProof/>
      </w:rPr>
    </w:sdtEndPr>
    <w:sdtContent>
      <w:p w14:paraId="4023C9BC" w14:textId="25ABEE2D" w:rsidR="000C0EE4" w:rsidRDefault="000C0EE4" w:rsidP="00350463">
        <w:pPr>
          <w:pStyle w:val="Footer"/>
        </w:pPr>
        <w:r>
          <w:t xml:space="preserve">The Visitor Economy </w:t>
        </w:r>
        <w:r>
          <w:tab/>
        </w:r>
        <w:r>
          <w:tab/>
        </w:r>
        <w:r>
          <w:fldChar w:fldCharType="begin"/>
        </w:r>
        <w:r>
          <w:instrText xml:space="preserve"> PAGE   \* MERGEFORMAT </w:instrText>
        </w:r>
        <w:r>
          <w:fldChar w:fldCharType="separate"/>
        </w:r>
        <w:r w:rsidR="000E0B6C">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155794"/>
      <w:docPartObj>
        <w:docPartGallery w:val="Page Numbers (Bottom of Page)"/>
        <w:docPartUnique/>
      </w:docPartObj>
    </w:sdtPr>
    <w:sdtEndPr>
      <w:rPr>
        <w:noProof/>
      </w:rPr>
    </w:sdtEndPr>
    <w:sdtContent>
      <w:p w14:paraId="257F661E" w14:textId="502DBB9B" w:rsidR="000C0EE4" w:rsidRDefault="000C0EE4" w:rsidP="00350463">
        <w:pPr>
          <w:pStyle w:val="Footer"/>
        </w:pPr>
        <w:r>
          <w:t xml:space="preserve">The Visitor Economy </w:t>
        </w:r>
        <w:r>
          <w:tab/>
        </w:r>
        <w:r>
          <w:tab/>
        </w:r>
        <w:r>
          <w:fldChar w:fldCharType="begin"/>
        </w:r>
        <w:r>
          <w:instrText xml:space="preserve"> PAGE   \* MERGEFORMAT </w:instrText>
        </w:r>
        <w:r>
          <w:fldChar w:fldCharType="separate"/>
        </w:r>
        <w:r w:rsidR="000E0B6C">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4E5D4" w14:textId="77777777" w:rsidR="000C0EE4" w:rsidRDefault="000C0EE4" w:rsidP="00D52B20">
      <w:pPr>
        <w:spacing w:after="0" w:line="240" w:lineRule="auto"/>
      </w:pPr>
    </w:p>
  </w:footnote>
  <w:footnote w:type="continuationSeparator" w:id="0">
    <w:p w14:paraId="07BFAAB9" w14:textId="77777777" w:rsidR="000C0EE4" w:rsidRDefault="000C0EE4" w:rsidP="00D52B20">
      <w:pPr>
        <w:spacing w:after="0" w:line="240" w:lineRule="auto"/>
      </w:pPr>
      <w:r>
        <w:continuationSeparator/>
      </w:r>
    </w:p>
  </w:footnote>
  <w:footnote w:type="continuationNotice" w:id="1">
    <w:p w14:paraId="675524CB" w14:textId="77777777" w:rsidR="000C0EE4" w:rsidRDefault="000C0EE4">
      <w:pPr>
        <w:spacing w:after="0" w:line="240" w:lineRule="auto"/>
      </w:pPr>
    </w:p>
  </w:footnote>
  <w:footnote w:id="2">
    <w:p w14:paraId="51D787C0" w14:textId="6155FC18" w:rsidR="000C0EE4" w:rsidRPr="00DD0730" w:rsidRDefault="000C0EE4" w:rsidP="003064E1">
      <w:pPr>
        <w:pStyle w:val="FootnoteText"/>
        <w:rPr>
          <w:lang w:val="en-US"/>
        </w:rPr>
      </w:pPr>
      <w:r>
        <w:rPr>
          <w:rStyle w:val="FootnoteReference"/>
        </w:rPr>
        <w:footnoteRef/>
      </w:r>
      <w:r>
        <w:tab/>
      </w:r>
      <w:r w:rsidRPr="00DD0730">
        <w:t xml:space="preserve">Australian Bureau of Statistics (ABS), </w:t>
      </w:r>
      <w:r w:rsidRPr="00675181">
        <w:rPr>
          <w:i/>
          <w:iCs/>
        </w:rPr>
        <w:t>Australian System of National Accounts</w:t>
      </w:r>
      <w:r w:rsidRPr="00DD0730">
        <w:t xml:space="preserve">; Tourism Research Australia (TRA), </w:t>
      </w:r>
      <w:r w:rsidRPr="002F43B0">
        <w:rPr>
          <w:i/>
        </w:rPr>
        <w:t>National and International Visitor Survey results</w:t>
      </w:r>
      <w:r w:rsidRPr="00DD0730">
        <w:t>.</w:t>
      </w:r>
    </w:p>
  </w:footnote>
  <w:footnote w:id="3">
    <w:p w14:paraId="039DD70C" w14:textId="0C83B6A8" w:rsidR="000C0EE4" w:rsidRDefault="000C0EE4">
      <w:pPr>
        <w:pStyle w:val="FootnoteText"/>
      </w:pPr>
      <w:r>
        <w:rPr>
          <w:rStyle w:val="FootnoteReference"/>
        </w:rPr>
        <w:footnoteRef/>
      </w:r>
      <w:r>
        <w:t xml:space="preserve"> </w:t>
      </w:r>
      <w:r>
        <w:tab/>
        <w:t>ABS, Detailed Labour Force, December 2019 quarter</w:t>
      </w:r>
    </w:p>
  </w:footnote>
  <w:footnote w:id="4">
    <w:p w14:paraId="1F200B13" w14:textId="77777777" w:rsidR="000C0EE4" w:rsidRPr="008B010C" w:rsidRDefault="000C0EE4" w:rsidP="00BF0E73">
      <w:pPr>
        <w:pStyle w:val="FootnoteText"/>
        <w:rPr>
          <w:lang w:val="en-US"/>
        </w:rPr>
      </w:pPr>
      <w:r>
        <w:rPr>
          <w:rStyle w:val="FootnoteReference"/>
        </w:rPr>
        <w:footnoteRef/>
      </w:r>
      <w:r>
        <w:t xml:space="preserve"> TRA, </w:t>
      </w:r>
      <w:r w:rsidRPr="00675181">
        <w:rPr>
          <w:i/>
          <w:iCs/>
        </w:rPr>
        <w:t>International Visitor Survey results</w:t>
      </w:r>
      <w:r>
        <w:t xml:space="preserve">; Tourism Accommodation Australia, 2019, </w:t>
      </w:r>
      <w:r>
        <w:rPr>
          <w:i/>
          <w:iCs/>
        </w:rPr>
        <w:t>Report into second year visas</w:t>
      </w:r>
      <w:r>
        <w:t>.</w:t>
      </w:r>
    </w:p>
  </w:footnote>
  <w:footnote w:id="5">
    <w:p w14:paraId="2B559725" w14:textId="77777777" w:rsidR="000C0EE4" w:rsidRPr="008B010C" w:rsidRDefault="000C0EE4" w:rsidP="00BF0E73">
      <w:pPr>
        <w:pStyle w:val="FootnoteText"/>
        <w:rPr>
          <w:lang w:val="en-US"/>
        </w:rPr>
      </w:pPr>
      <w:r>
        <w:rPr>
          <w:rStyle w:val="FootnoteReference"/>
        </w:rPr>
        <w:footnoteRef/>
      </w:r>
      <w:r>
        <w:t xml:space="preserve"> TRA, </w:t>
      </w:r>
      <w:r w:rsidRPr="002F43B0">
        <w:rPr>
          <w:i/>
          <w:iCs/>
        </w:rPr>
        <w:t>International Visitor Survey results</w:t>
      </w:r>
      <w:r>
        <w:t>.</w:t>
      </w:r>
    </w:p>
  </w:footnote>
  <w:footnote w:id="6">
    <w:p w14:paraId="29E4924A" w14:textId="5105F289" w:rsidR="000C0EE4" w:rsidRPr="008B010C" w:rsidRDefault="000C0EE4" w:rsidP="00BF0E73">
      <w:pPr>
        <w:pStyle w:val="FootnoteText"/>
        <w:rPr>
          <w:lang w:val="en-US"/>
        </w:rPr>
      </w:pPr>
      <w:r>
        <w:rPr>
          <w:rStyle w:val="FootnoteReference"/>
        </w:rPr>
        <w:footnoteRef/>
      </w:r>
      <w:r>
        <w:t xml:space="preserve"> </w:t>
      </w:r>
      <w:r>
        <w:rPr>
          <w:lang w:val="en-GB"/>
        </w:rPr>
        <w:t xml:space="preserve">Law Institute Victoria, </w:t>
      </w:r>
      <w:r>
        <w:rPr>
          <w:i/>
          <w:iCs/>
          <w:lang w:val="en-GB"/>
        </w:rPr>
        <w:t>Inquiry into Working Holiday Maker Program</w:t>
      </w:r>
      <w:r>
        <w:rPr>
          <w:lang w:val="en-GB"/>
        </w:rPr>
        <w:t>, 5 August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83FC" w14:textId="77777777" w:rsidR="000C0EE4" w:rsidRDefault="000C0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353C" w14:textId="77777777" w:rsidR="000C0EE4" w:rsidRDefault="000C0EE4">
    <w:pPr>
      <w:pStyle w:val="Header"/>
    </w:pPr>
    <w:r>
      <w:rPr>
        <w:noProof/>
        <w:lang w:eastAsia="en-AU"/>
      </w:rPr>
      <mc:AlternateContent>
        <mc:Choice Requires="wps">
          <w:drawing>
            <wp:anchor distT="0" distB="0" distL="114300" distR="114300" simplePos="0" relativeHeight="251659264" behindDoc="1" locked="1" layoutInCell="1" allowOverlap="1" wp14:anchorId="7EDCC2F1" wp14:editId="762FA2C4">
              <wp:simplePos x="368490" y="218364"/>
              <wp:positionH relativeFrom="column">
                <wp:align>center</wp:align>
              </wp:positionH>
              <wp:positionV relativeFrom="page">
                <wp:posOffset>288290</wp:posOffset>
              </wp:positionV>
              <wp:extent cx="6984000" cy="216000"/>
              <wp:effectExtent l="0" t="0" r="7620" b="0"/>
              <wp:wrapNone/>
              <wp:docPr id="2" name="Rectangle 2"/>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xmlns:w16sdtdh="http://schemas.microsoft.com/office/word/2020/wordml/sdtdatahash" xmlns:w16="http://schemas.microsoft.com/office/word/2018/wordml" xmlns:w16cex="http://schemas.microsoft.com/office/word/2018/wordml/cex">
          <w:pict>
            <v:rect w14:anchorId="78A1BA52" id="Rectangle 2" o:spid="_x0000_s1026"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B598D" w14:textId="77777777" w:rsidR="000C0EE4" w:rsidRDefault="000C0E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8ACF" w14:textId="707ABF44" w:rsidR="000C0EE4" w:rsidRPr="00882470" w:rsidRDefault="000C0EE4" w:rsidP="008824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C575C" w14:textId="77777777" w:rsidR="000C0EE4" w:rsidRDefault="000C0EE4">
    <w:pPr>
      <w:pStyle w:val="Header"/>
    </w:pPr>
    <w:r>
      <w:rPr>
        <w:noProof/>
        <w:lang w:eastAsia="en-AU"/>
      </w:rPr>
      <mc:AlternateContent>
        <mc:Choice Requires="wps">
          <w:drawing>
            <wp:anchor distT="0" distB="0" distL="114300" distR="114300" simplePos="0" relativeHeight="251661312" behindDoc="1" locked="1" layoutInCell="1" allowOverlap="1" wp14:anchorId="31B0612E" wp14:editId="568CE5D2">
              <wp:simplePos x="368490" y="218364"/>
              <wp:positionH relativeFrom="column">
                <wp:align>center</wp:align>
              </wp:positionH>
              <wp:positionV relativeFrom="page">
                <wp:posOffset>288290</wp:posOffset>
              </wp:positionV>
              <wp:extent cx="6984000" cy="216000"/>
              <wp:effectExtent l="0" t="0" r="7620" b="0"/>
              <wp:wrapNone/>
              <wp:docPr id="3" name="Rectangle 3"/>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rect w14:anchorId="214B4B47" id="Rectangle 3" o:spid="_x0000_s1026" style="position:absolute;margin-left:0;margin-top:22.7pt;width:549.9pt;height:17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I7ALUo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72A0" w14:textId="055A2D27" w:rsidR="000C0EE4" w:rsidRDefault="000C0EE4" w:rsidP="00884A0F">
    <w:pPr>
      <w:pStyle w:val="Header"/>
      <w:jc w:val="right"/>
    </w:pPr>
    <w:r>
      <w:rPr>
        <w:noProof/>
        <w:lang w:eastAsia="en-AU"/>
      </w:rPr>
      <mc:AlternateContent>
        <mc:Choice Requires="wps">
          <w:drawing>
            <wp:anchor distT="0" distB="0" distL="114300" distR="114300" simplePos="0" relativeHeight="251663360" behindDoc="0" locked="1" layoutInCell="1" allowOverlap="1" wp14:anchorId="6F82D941" wp14:editId="799DF065">
              <wp:simplePos x="0" y="0"/>
              <wp:positionH relativeFrom="column">
                <wp:posOffset>-541655</wp:posOffset>
              </wp:positionH>
              <wp:positionV relativeFrom="page">
                <wp:posOffset>293370</wp:posOffset>
              </wp:positionV>
              <wp:extent cx="6983730" cy="215900"/>
              <wp:effectExtent l="0" t="0" r="7620" b="0"/>
              <wp:wrapNone/>
              <wp:docPr id="12" name="Rectangle 12"/>
              <wp:cNvGraphicFramePr/>
              <a:graphic xmlns:a="http://schemas.openxmlformats.org/drawingml/2006/main">
                <a:graphicData uri="http://schemas.microsoft.com/office/word/2010/wordprocessingShape">
                  <wps:wsp>
                    <wps:cNvSpPr/>
                    <wps:spPr>
                      <a:xfrm>
                        <a:off x="0" y="0"/>
                        <a:ext cx="6983730" cy="215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rect w14:anchorId="62AB94B2" id="Rectangle 12" o:spid="_x0000_s1026" style="position:absolute;margin-left:-42.65pt;margin-top:23.1pt;width:549.9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" fillcolor="#2e1a47 [3215]" stroked="f" strokeweight="2pt">
              <w10:wrap anchory="page"/>
              <w10:anchorlock/>
            </v:rect>
          </w:pict>
        </mc:Fallback>
      </mc:AlternateContent>
    </w:r>
    <w:r>
      <w:t>DRAFT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16F8ADD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066FC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9FE95C6"/>
    <w:lvl w:ilvl="0">
      <w:start w:val="1"/>
      <w:numFmt w:val="bullet"/>
      <w:lvlText w:val="–"/>
      <w:lvlJc w:val="left"/>
      <w:pPr>
        <w:ind w:left="644" w:hanging="360"/>
      </w:pPr>
      <w:rPr>
        <w:rFonts w:ascii="Calibri" w:hAnsi="Calibri" w:hint="default"/>
        <w:color w:val="1E988A" w:themeColor="accent3"/>
      </w:rPr>
    </w:lvl>
  </w:abstractNum>
  <w:abstractNum w:abstractNumId="3" w15:restartNumberingAfterBreak="0">
    <w:nsid w:val="FFFFFF88"/>
    <w:multiLevelType w:val="singleLevel"/>
    <w:tmpl w:val="42926BC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3301A4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0C4611"/>
    <w:multiLevelType w:val="hybridMultilevel"/>
    <w:tmpl w:val="9DDEB7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D7730EF"/>
    <w:multiLevelType w:val="hybridMultilevel"/>
    <w:tmpl w:val="712E5192"/>
    <w:lvl w:ilvl="0" w:tplc="DE3EAE18">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D0EA8"/>
    <w:multiLevelType w:val="hybridMultilevel"/>
    <w:tmpl w:val="3E526106"/>
    <w:lvl w:ilvl="0" w:tplc="AA0AE5E0">
      <w:start w:val="1"/>
      <w:numFmt w:val="bullet"/>
      <w:lvlText w:val=""/>
      <w:lvlJc w:val="left"/>
      <w:pPr>
        <w:ind w:left="1287" w:hanging="360"/>
      </w:pPr>
      <w:rPr>
        <w:rFonts w:ascii="Symbol" w:hAnsi="Symbol" w:hint="default"/>
        <w:color w:val="1E988A" w:themeColor="background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4CC0561"/>
    <w:multiLevelType w:val="multilevel"/>
    <w:tmpl w:val="5A501FAE"/>
    <w:lvl w:ilvl="0">
      <w:start w:val="1"/>
      <w:numFmt w:val="decimal"/>
      <w:lvlText w:val="%1."/>
      <w:lvlJc w:val="left"/>
      <w:pPr>
        <w:ind w:left="284" w:hanging="284"/>
      </w:pPr>
      <w:rPr>
        <w:rFonts w:hint="default"/>
        <w:b/>
        <w:bCs/>
        <w:color w:val="auto"/>
      </w:rPr>
    </w:lvl>
    <w:lvl w:ilvl="1">
      <w:start w:val="1"/>
      <w:numFmt w:val="bullet"/>
      <w:lvlText w:val="–"/>
      <w:lvlJc w:val="left"/>
      <w:pPr>
        <w:ind w:left="568" w:hanging="284"/>
      </w:pPr>
      <w:rPr>
        <w:rFonts w:ascii="Calibri" w:hAnsi="Calibri"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85538DF"/>
    <w:multiLevelType w:val="multilevel"/>
    <w:tmpl w:val="60B6B638"/>
    <w:lvl w:ilvl="0">
      <w:start w:val="1"/>
      <w:numFmt w:val="decimal"/>
      <w:lvlText w:val="%1."/>
      <w:lvlJc w:val="left"/>
      <w:pPr>
        <w:ind w:left="284" w:hanging="284"/>
      </w:pPr>
      <w:rPr>
        <w:rFonts w:hint="default"/>
        <w:b/>
        <w:i w:val="0"/>
        <w:color w:val="auto"/>
      </w:rPr>
    </w:lvl>
    <w:lvl w:ilvl="1">
      <w:start w:val="1"/>
      <w:numFmt w:val="lowerLetter"/>
      <w:lvlText w:val="%2)"/>
      <w:lvlJc w:val="left"/>
      <w:pPr>
        <w:ind w:left="568" w:hanging="284"/>
      </w:pPr>
      <w:rPr>
        <w:rFonts w:hint="default"/>
        <w:b w:val="0"/>
        <w:bCs w:val="0"/>
        <w:color w:val="auto"/>
      </w:rPr>
    </w:lvl>
    <w:lvl w:ilvl="2">
      <w:start w:val="1"/>
      <w:numFmt w:val="lowerRoman"/>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A816E82"/>
    <w:multiLevelType w:val="hybridMultilevel"/>
    <w:tmpl w:val="721C149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EA1306B"/>
    <w:multiLevelType w:val="hybridMultilevel"/>
    <w:tmpl w:val="712E5192"/>
    <w:lvl w:ilvl="0" w:tplc="DE3EAE18">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B27BFD"/>
    <w:multiLevelType w:val="multilevel"/>
    <w:tmpl w:val="49280784"/>
    <w:lvl w:ilvl="0">
      <w:start w:val="1"/>
      <w:numFmt w:val="bullet"/>
      <w:pStyle w:val="01squarebullet"/>
      <w:lvlText w:val=""/>
      <w:lvlJc w:val="left"/>
      <w:pPr>
        <w:ind w:left="360" w:hanging="360"/>
      </w:pPr>
      <w:rPr>
        <w:rFonts w:ascii="Wingdings" w:hAnsi="Wingdings" w:hint="default"/>
        <w:color w:val="002960"/>
        <w:sz w:val="24"/>
      </w:rPr>
    </w:lvl>
    <w:lvl w:ilvl="1">
      <w:start w:val="1"/>
      <w:numFmt w:val="bullet"/>
      <w:pStyle w:val="02dash"/>
      <w:lvlText w:val="–"/>
      <w:lvlJc w:val="left"/>
      <w:pPr>
        <w:tabs>
          <w:tab w:val="num" w:pos="646"/>
        </w:tabs>
        <w:ind w:left="644" w:hanging="284"/>
      </w:pPr>
      <w:rPr>
        <w:rFonts w:ascii="Arial" w:hAnsi="Arial" w:cs="Times New Roman"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14" w15:restartNumberingAfterBreak="0">
    <w:nsid w:val="29927069"/>
    <w:multiLevelType w:val="multilevel"/>
    <w:tmpl w:val="3D6EF5CC"/>
    <w:lvl w:ilvl="0">
      <w:start w:val="1"/>
      <w:numFmt w:val="decimal"/>
      <w:lvlText w:val="%1."/>
      <w:lvlJc w:val="left"/>
      <w:pPr>
        <w:ind w:left="360" w:hanging="360"/>
      </w:pPr>
      <w:rPr>
        <w:rFonts w:ascii="Times New Roman" w:hAnsi="Times New Roman" w:hint="default"/>
        <w:b/>
        <w:bCs w:val="0"/>
        <w:i w:val="0"/>
        <w:caps w:val="0"/>
        <w:strike w:val="0"/>
        <w:dstrike w:val="0"/>
        <w:vanish w:val="0"/>
        <w:sz w:val="22"/>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8E1876"/>
    <w:multiLevelType w:val="hybridMultilevel"/>
    <w:tmpl w:val="2784634A"/>
    <w:lvl w:ilvl="0" w:tplc="6B90E520">
      <w:start w:val="1"/>
      <w:numFmt w:val="lowerLetter"/>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FC7772"/>
    <w:multiLevelType w:val="hybridMultilevel"/>
    <w:tmpl w:val="712E5192"/>
    <w:lvl w:ilvl="0" w:tplc="DE3EAE18">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DC07A8"/>
    <w:multiLevelType w:val="hybridMultilevel"/>
    <w:tmpl w:val="C3620E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C7C26D7"/>
    <w:multiLevelType w:val="hybridMultilevel"/>
    <w:tmpl w:val="1AA22622"/>
    <w:lvl w:ilvl="0" w:tplc="4320A85A">
      <w:start w:val="1"/>
      <w:numFmt w:val="bullet"/>
      <w:lvlText w:val=""/>
      <w:lvlJc w:val="left"/>
      <w:pPr>
        <w:ind w:left="1287" w:hanging="360"/>
      </w:pPr>
      <w:rPr>
        <w:rFonts w:ascii="Symbol" w:hAnsi="Symbol" w:hint="default"/>
        <w:color w:val="1E988A" w:themeColor="background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D7A1FE3"/>
    <w:multiLevelType w:val="hybridMultilevel"/>
    <w:tmpl w:val="2784634A"/>
    <w:lvl w:ilvl="0" w:tplc="6B90E520">
      <w:start w:val="1"/>
      <w:numFmt w:val="lowerLetter"/>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9F44E6"/>
    <w:multiLevelType w:val="hybridMultilevel"/>
    <w:tmpl w:val="E6D641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3EA742D0"/>
    <w:multiLevelType w:val="hybridMultilevel"/>
    <w:tmpl w:val="D2D23D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3FFE43BE"/>
    <w:multiLevelType w:val="multilevel"/>
    <w:tmpl w:val="04B27BE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47E5274"/>
    <w:multiLevelType w:val="multilevel"/>
    <w:tmpl w:val="1E423D8C"/>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b w:val="0"/>
        <w:bCs w:val="0"/>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483E4101"/>
    <w:multiLevelType w:val="hybridMultilevel"/>
    <w:tmpl w:val="E4261B64"/>
    <w:lvl w:ilvl="0" w:tplc="278463E2">
      <w:start w:val="1"/>
      <w:numFmt w:val="lowerLetter"/>
      <w:lvlText w:val="%1)"/>
      <w:lvlJc w:val="left"/>
      <w:pPr>
        <w:ind w:left="502" w:hanging="360"/>
      </w:pPr>
      <w:rPr>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E9D1270"/>
    <w:multiLevelType w:val="multilevel"/>
    <w:tmpl w:val="3232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57AAC"/>
    <w:multiLevelType w:val="hybridMultilevel"/>
    <w:tmpl w:val="DFA0A8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B4A79E1"/>
    <w:multiLevelType w:val="hybridMultilevel"/>
    <w:tmpl w:val="06146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E453F8"/>
    <w:multiLevelType w:val="hybridMultilevel"/>
    <w:tmpl w:val="7C8C9D56"/>
    <w:lvl w:ilvl="0" w:tplc="8E4EC3DA">
      <w:start w:val="1"/>
      <w:numFmt w:val="bullet"/>
      <w:lvlText w:val=""/>
      <w:lvlJc w:val="left"/>
      <w:pPr>
        <w:ind w:left="1287" w:hanging="360"/>
      </w:pPr>
      <w:rPr>
        <w:rFonts w:ascii="Symbol" w:hAnsi="Symbol" w:hint="default"/>
        <w:color w:val="1E988A" w:themeColor="background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04428B8"/>
    <w:multiLevelType w:val="multilevel"/>
    <w:tmpl w:val="04322F36"/>
    <w:lvl w:ilvl="0">
      <w:start w:val="1"/>
      <w:numFmt w:val="decimal"/>
      <w:pStyle w:val="1Heading"/>
      <w:lvlText w:val="%1"/>
      <w:lvlJc w:val="left"/>
      <w:pPr>
        <w:ind w:left="432" w:hanging="432"/>
      </w:pPr>
      <w:rPr>
        <w:rFonts w:hint="default"/>
      </w:rPr>
    </w:lvl>
    <w:lvl w:ilvl="1">
      <w:start w:val="1"/>
      <w:numFmt w:val="decimal"/>
      <w:pStyle w:val="2Heading"/>
      <w:lvlText w:val="%1.%2"/>
      <w:lvlJc w:val="left"/>
      <w:pPr>
        <w:ind w:left="576" w:hanging="576"/>
      </w:pPr>
      <w:rPr>
        <w:rFonts w:hint="default"/>
      </w:rPr>
    </w:lvl>
    <w:lvl w:ilvl="2">
      <w:start w:val="1"/>
      <w:numFmt w:val="decimal"/>
      <w:pStyle w:val="3Heading"/>
      <w:lvlText w:val="%1.%2.%3"/>
      <w:lvlJc w:val="left"/>
      <w:pPr>
        <w:ind w:left="720" w:hanging="720"/>
      </w:pPr>
      <w:rPr>
        <w:rFonts w:hint="default"/>
      </w:rPr>
    </w:lvl>
    <w:lvl w:ilvl="3">
      <w:start w:val="1"/>
      <w:numFmt w:val="decimal"/>
      <w:pStyle w:val="304Sub2H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3A26F05"/>
    <w:multiLevelType w:val="hybridMultilevel"/>
    <w:tmpl w:val="712E5192"/>
    <w:lvl w:ilvl="0" w:tplc="DE3EAE18">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022F58"/>
    <w:multiLevelType w:val="hybridMultilevel"/>
    <w:tmpl w:val="5CBA9DA4"/>
    <w:lvl w:ilvl="0" w:tplc="22404E72">
      <w:start w:val="1"/>
      <w:numFmt w:val="lowerLetter"/>
      <w:lvlText w:val="%1)"/>
      <w:lvlJc w:val="left"/>
      <w:pPr>
        <w:ind w:left="720" w:hanging="360"/>
      </w:pPr>
      <w:rPr>
        <w:b w:val="0"/>
        <w:bCs w:val="0"/>
        <w:i w:val="0"/>
        <w:i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E26175"/>
    <w:multiLevelType w:val="hybridMultilevel"/>
    <w:tmpl w:val="07B2A008"/>
    <w:lvl w:ilvl="0" w:tplc="CBF280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B6DFE"/>
    <w:multiLevelType w:val="hybridMultilevel"/>
    <w:tmpl w:val="2784634A"/>
    <w:lvl w:ilvl="0" w:tplc="6B90E520">
      <w:start w:val="1"/>
      <w:numFmt w:val="lowerLetter"/>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8E557E"/>
    <w:multiLevelType w:val="multilevel"/>
    <w:tmpl w:val="6A9C7442"/>
    <w:lvl w:ilvl="0">
      <w:start w:val="1"/>
      <w:numFmt w:val="decimal"/>
      <w:pStyle w:val="05number1"/>
      <w:lvlText w:val="%1."/>
      <w:lvlJc w:val="left"/>
      <w:pPr>
        <w:tabs>
          <w:tab w:val="num" w:pos="720"/>
        </w:tabs>
        <w:snapToGrid w:val="0"/>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06letter2"/>
      <w:lvlText w:val="%2."/>
      <w:lvlJc w:val="left"/>
      <w:pPr>
        <w:tabs>
          <w:tab w:val="num" w:pos="1006"/>
        </w:tabs>
        <w:snapToGrid w:val="0"/>
        <w:ind w:left="1006" w:hanging="289"/>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1284"/>
        </w:tabs>
        <w:ind w:left="1284" w:hanging="278"/>
      </w:pPr>
      <w:rPr>
        <w:rFonts w:ascii="Arial" w:hAnsi="Arial" w:cs="Times New Roman" w:hint="default"/>
        <w:color w:val="auto"/>
        <w:sz w:val="22"/>
      </w:rPr>
    </w:lvl>
    <w:lvl w:ilvl="3">
      <w:start w:val="1"/>
      <w:numFmt w:val="lowerLetter"/>
      <w:pStyle w:val="08letter4"/>
      <w:lvlText w:val="%4)"/>
      <w:lvlJc w:val="left"/>
      <w:pPr>
        <w:tabs>
          <w:tab w:val="num" w:pos="1573"/>
        </w:tabs>
        <w:ind w:left="1573" w:hanging="289"/>
      </w:pPr>
      <w:rPr>
        <w:rFonts w:ascii="Arial" w:hAnsi="Arial" w:cs="Times New Roman" w:hint="default"/>
        <w:b w:val="0"/>
        <w:i w:val="0"/>
        <w:color w:val="auto"/>
        <w:sz w:val="22"/>
      </w:rPr>
    </w:lvl>
    <w:lvl w:ilvl="4">
      <w:start w:val="1"/>
      <w:numFmt w:val="none"/>
      <w:lvlText w:val=""/>
      <w:lvlJc w:val="left"/>
      <w:pPr>
        <w:tabs>
          <w:tab w:val="num" w:pos="2160"/>
        </w:tabs>
        <w:ind w:left="2160" w:hanging="360"/>
      </w:pPr>
    </w:lvl>
    <w:lvl w:ilvl="5">
      <w:start w:val="1"/>
      <w:numFmt w:val="none"/>
      <w:lvlText w:val=""/>
      <w:lvlJc w:val="left"/>
      <w:pPr>
        <w:tabs>
          <w:tab w:val="num" w:pos="2520"/>
        </w:tabs>
        <w:ind w:left="2520" w:hanging="360"/>
      </w:pPr>
    </w:lvl>
    <w:lvl w:ilvl="6">
      <w:start w:val="1"/>
      <w:numFmt w:val="none"/>
      <w:lvlText w:val=""/>
      <w:lvlJc w:val="left"/>
      <w:pPr>
        <w:tabs>
          <w:tab w:val="num" w:pos="2880"/>
        </w:tabs>
        <w:ind w:left="2880" w:hanging="360"/>
      </w:pPr>
    </w:lvl>
    <w:lvl w:ilvl="7">
      <w:start w:val="1"/>
      <w:numFmt w:val="none"/>
      <w:lvlText w:val=""/>
      <w:lvlJc w:val="left"/>
      <w:pPr>
        <w:tabs>
          <w:tab w:val="num" w:pos="3240"/>
        </w:tabs>
        <w:ind w:left="3240" w:hanging="360"/>
      </w:pPr>
    </w:lvl>
    <w:lvl w:ilvl="8">
      <w:start w:val="1"/>
      <w:numFmt w:val="none"/>
      <w:lvlText w:val=""/>
      <w:lvlJc w:val="left"/>
      <w:pPr>
        <w:tabs>
          <w:tab w:val="num" w:pos="3600"/>
        </w:tabs>
        <w:ind w:left="3600" w:hanging="360"/>
      </w:pPr>
    </w:lvl>
  </w:abstractNum>
  <w:abstractNum w:abstractNumId="35" w15:restartNumberingAfterBreak="0">
    <w:nsid w:val="7D5B52B1"/>
    <w:multiLevelType w:val="hybridMultilevel"/>
    <w:tmpl w:val="87B24B22"/>
    <w:lvl w:ilvl="0" w:tplc="BEEE68EC">
      <w:start w:val="1"/>
      <w:numFmt w:val="decimal"/>
      <w:pStyle w:val="07number3"/>
      <w:lvlText w:val="%1."/>
      <w:lvlJc w:val="left"/>
      <w:pPr>
        <w:ind w:left="360" w:hanging="360"/>
      </w:pPr>
      <w:rPr>
        <w:rFonts w:ascii="Times New Roman" w:hAnsi="Times New Roman" w:cs="Times New Roman" w:hint="default"/>
        <w:b/>
        <w:bCs/>
        <w:i w:val="0"/>
        <w:caps w:val="0"/>
        <w:strike w:val="0"/>
        <w:dstrike w:val="0"/>
        <w:vanish w:val="0"/>
        <w:webHidden w:val="0"/>
        <w:sz w:val="22"/>
        <w:u w:val="none"/>
        <w:effect w:val="none"/>
        <w:vertAlign w:val="baseline"/>
        <w:specVanish w:val="0"/>
      </w:rPr>
    </w:lvl>
    <w:lvl w:ilvl="1" w:tplc="EF2E3AA6">
      <w:start w:val="1"/>
      <w:numFmt w:val="bullet"/>
      <w:lvlText w:val="­"/>
      <w:lvlJc w:val="left"/>
      <w:pPr>
        <w:ind w:left="1080" w:hanging="360"/>
      </w:pPr>
      <w:rPr>
        <w:rFonts w:ascii="Courier New" w:hAnsi="Courier New" w:cs="Times New Roman" w:hint="default"/>
        <w:i w:val="0"/>
        <w:i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F67796F"/>
    <w:multiLevelType w:val="hybridMultilevel"/>
    <w:tmpl w:val="649AC966"/>
    <w:lvl w:ilvl="0" w:tplc="FFA4F5C2">
      <w:start w:val="1"/>
      <w:numFmt w:val="bullet"/>
      <w:lvlText w:val=""/>
      <w:lvlJc w:val="left"/>
      <w:pPr>
        <w:ind w:left="1287" w:hanging="360"/>
      </w:pPr>
      <w:rPr>
        <w:rFonts w:ascii="Symbol" w:hAnsi="Symbol" w:hint="default"/>
        <w:color w:val="1E988A" w:themeColor="background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5"/>
  </w:num>
  <w:num w:numId="2">
    <w:abstractNumId w:val="22"/>
  </w:num>
  <w:num w:numId="3">
    <w:abstractNumId w:val="23"/>
  </w:num>
  <w:num w:numId="4">
    <w:abstractNumId w:val="14"/>
  </w:num>
  <w:num w:numId="5">
    <w:abstractNumId w:val="2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9"/>
  </w:num>
  <w:num w:numId="12">
    <w:abstractNumId w:val="13"/>
  </w:num>
  <w:num w:numId="13">
    <w:abstractNumId w:val="12"/>
  </w:num>
  <w:num w:numId="14">
    <w:abstractNumId w:val="10"/>
  </w:num>
  <w:num w:numId="15">
    <w:abstractNumId w:val="24"/>
  </w:num>
  <w:num w:numId="16">
    <w:abstractNumId w:val="16"/>
  </w:num>
  <w:num w:numId="17">
    <w:abstractNumId w:val="7"/>
  </w:num>
  <w:num w:numId="18">
    <w:abstractNumId w:val="31"/>
  </w:num>
  <w:num w:numId="19">
    <w:abstractNumId w:val="30"/>
  </w:num>
  <w:num w:numId="20">
    <w:abstractNumId w:val="19"/>
  </w:num>
  <w:num w:numId="21">
    <w:abstractNumId w:val="15"/>
  </w:num>
  <w:num w:numId="22">
    <w:abstractNumId w:val="33"/>
  </w:num>
  <w:num w:numId="23">
    <w:abstractNumId w:val="22"/>
  </w:num>
  <w:num w:numId="24">
    <w:abstractNumId w:val="23"/>
  </w:num>
  <w:num w:numId="25">
    <w:abstractNumId w:val="23"/>
  </w:num>
  <w:num w:numId="26">
    <w:abstractNumId w:val="4"/>
  </w:num>
  <w:num w:numId="27">
    <w:abstractNumId w:val="0"/>
  </w:num>
  <w:num w:numId="28">
    <w:abstractNumId w:val="2"/>
  </w:num>
  <w:num w:numId="29">
    <w:abstractNumId w:val="28"/>
  </w:num>
  <w:num w:numId="30">
    <w:abstractNumId w:val="36"/>
  </w:num>
  <w:num w:numId="31">
    <w:abstractNumId w:val="17"/>
  </w:num>
  <w:num w:numId="32">
    <w:abstractNumId w:val="27"/>
  </w:num>
  <w:num w:numId="33">
    <w:abstractNumId w:val="6"/>
  </w:num>
  <w:num w:numId="34">
    <w:abstractNumId w:val="26"/>
  </w:num>
  <w:num w:numId="35">
    <w:abstractNumId w:val="8"/>
  </w:num>
  <w:num w:numId="36">
    <w:abstractNumId w:val="11"/>
  </w:num>
  <w:num w:numId="37">
    <w:abstractNumId w:val="18"/>
  </w:num>
  <w:num w:numId="38">
    <w:abstractNumId w:val="20"/>
  </w:num>
  <w:num w:numId="39">
    <w:abstractNumId w:val="1"/>
  </w:num>
  <w:num w:numId="40">
    <w:abstractNumId w:val="22"/>
  </w:num>
  <w:num w:numId="41">
    <w:abstractNumId w:val="21"/>
  </w:num>
  <w:num w:numId="42">
    <w:abstractNumId w:val="23"/>
  </w:num>
  <w:num w:numId="43">
    <w:abstractNumId w:val="22"/>
  </w:num>
  <w:num w:numId="44">
    <w:abstractNumId w:val="22"/>
  </w:num>
  <w:num w:numId="45">
    <w:abstractNumId w:val="22"/>
  </w:num>
  <w:num w:numId="46">
    <w:abstractNumId w:val="22"/>
  </w:num>
  <w:num w:numId="47">
    <w:abstractNumId w:val="2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5"/>
  </w:num>
  <w:num w:numId="51">
    <w:abstractNumId w:val="22"/>
  </w:num>
  <w:num w:numId="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DB"/>
    <w:rsid w:val="00000C96"/>
    <w:rsid w:val="000046BF"/>
    <w:rsid w:val="00006837"/>
    <w:rsid w:val="00007835"/>
    <w:rsid w:val="000079C7"/>
    <w:rsid w:val="00010AFC"/>
    <w:rsid w:val="0001100C"/>
    <w:rsid w:val="000137AE"/>
    <w:rsid w:val="00017310"/>
    <w:rsid w:val="000204E4"/>
    <w:rsid w:val="00020C0C"/>
    <w:rsid w:val="00022CEB"/>
    <w:rsid w:val="00023163"/>
    <w:rsid w:val="0002362E"/>
    <w:rsid w:val="00024259"/>
    <w:rsid w:val="000259FD"/>
    <w:rsid w:val="00026A70"/>
    <w:rsid w:val="00026AF9"/>
    <w:rsid w:val="000276B3"/>
    <w:rsid w:val="00027C1D"/>
    <w:rsid w:val="000317EA"/>
    <w:rsid w:val="00032663"/>
    <w:rsid w:val="000338FA"/>
    <w:rsid w:val="000351AD"/>
    <w:rsid w:val="00035BBD"/>
    <w:rsid w:val="000365F3"/>
    <w:rsid w:val="00037C5F"/>
    <w:rsid w:val="00040E2D"/>
    <w:rsid w:val="000423EB"/>
    <w:rsid w:val="00042BDE"/>
    <w:rsid w:val="00042E6A"/>
    <w:rsid w:val="000447D2"/>
    <w:rsid w:val="00044C80"/>
    <w:rsid w:val="000454EB"/>
    <w:rsid w:val="00046B65"/>
    <w:rsid w:val="000478CF"/>
    <w:rsid w:val="00050938"/>
    <w:rsid w:val="00052011"/>
    <w:rsid w:val="0005284C"/>
    <w:rsid w:val="00052A8D"/>
    <w:rsid w:val="00053526"/>
    <w:rsid w:val="0005354F"/>
    <w:rsid w:val="00054879"/>
    <w:rsid w:val="000556BD"/>
    <w:rsid w:val="0005600C"/>
    <w:rsid w:val="0005647E"/>
    <w:rsid w:val="00056CAB"/>
    <w:rsid w:val="0005765D"/>
    <w:rsid w:val="00057E79"/>
    <w:rsid w:val="00057F39"/>
    <w:rsid w:val="000601E9"/>
    <w:rsid w:val="00060667"/>
    <w:rsid w:val="00060F8B"/>
    <w:rsid w:val="00062A15"/>
    <w:rsid w:val="000635FE"/>
    <w:rsid w:val="00064793"/>
    <w:rsid w:val="00064BCF"/>
    <w:rsid w:val="00065945"/>
    <w:rsid w:val="000660DC"/>
    <w:rsid w:val="00066A94"/>
    <w:rsid w:val="00066B33"/>
    <w:rsid w:val="0007022F"/>
    <w:rsid w:val="00070AFB"/>
    <w:rsid w:val="00071E18"/>
    <w:rsid w:val="00072CF8"/>
    <w:rsid w:val="00073A24"/>
    <w:rsid w:val="00074B34"/>
    <w:rsid w:val="00074C52"/>
    <w:rsid w:val="000767B2"/>
    <w:rsid w:val="00076E51"/>
    <w:rsid w:val="00076E9B"/>
    <w:rsid w:val="000802C8"/>
    <w:rsid w:val="00080F39"/>
    <w:rsid w:val="000817F6"/>
    <w:rsid w:val="00081F09"/>
    <w:rsid w:val="00082067"/>
    <w:rsid w:val="00082790"/>
    <w:rsid w:val="000876BD"/>
    <w:rsid w:val="00090D81"/>
    <w:rsid w:val="000912CA"/>
    <w:rsid w:val="00092166"/>
    <w:rsid w:val="00092571"/>
    <w:rsid w:val="00093503"/>
    <w:rsid w:val="00093AC8"/>
    <w:rsid w:val="00097CA2"/>
    <w:rsid w:val="00097CF0"/>
    <w:rsid w:val="000A0221"/>
    <w:rsid w:val="000A35A2"/>
    <w:rsid w:val="000A4501"/>
    <w:rsid w:val="000A4633"/>
    <w:rsid w:val="000A5476"/>
    <w:rsid w:val="000A5A1E"/>
    <w:rsid w:val="000A60F5"/>
    <w:rsid w:val="000A6FA8"/>
    <w:rsid w:val="000A74A1"/>
    <w:rsid w:val="000A76C7"/>
    <w:rsid w:val="000A7C97"/>
    <w:rsid w:val="000B0031"/>
    <w:rsid w:val="000B121F"/>
    <w:rsid w:val="000B267A"/>
    <w:rsid w:val="000B2B3C"/>
    <w:rsid w:val="000B32B7"/>
    <w:rsid w:val="000B515F"/>
    <w:rsid w:val="000B6C65"/>
    <w:rsid w:val="000B6F74"/>
    <w:rsid w:val="000B70F8"/>
    <w:rsid w:val="000B7193"/>
    <w:rsid w:val="000C044D"/>
    <w:rsid w:val="000C06BA"/>
    <w:rsid w:val="000C0EE4"/>
    <w:rsid w:val="000C2A0B"/>
    <w:rsid w:val="000C39E1"/>
    <w:rsid w:val="000C6E55"/>
    <w:rsid w:val="000D098A"/>
    <w:rsid w:val="000D2973"/>
    <w:rsid w:val="000D5596"/>
    <w:rsid w:val="000D68E2"/>
    <w:rsid w:val="000E0B6C"/>
    <w:rsid w:val="000E1664"/>
    <w:rsid w:val="000E3DA8"/>
    <w:rsid w:val="000E6B26"/>
    <w:rsid w:val="000F010A"/>
    <w:rsid w:val="000F266E"/>
    <w:rsid w:val="000F2EB2"/>
    <w:rsid w:val="000F347F"/>
    <w:rsid w:val="000F36A8"/>
    <w:rsid w:val="000F37A0"/>
    <w:rsid w:val="000F3992"/>
    <w:rsid w:val="000F3F49"/>
    <w:rsid w:val="000F3F64"/>
    <w:rsid w:val="000F55ED"/>
    <w:rsid w:val="000F5A8E"/>
    <w:rsid w:val="001014BC"/>
    <w:rsid w:val="00105BE1"/>
    <w:rsid w:val="00106993"/>
    <w:rsid w:val="00107352"/>
    <w:rsid w:val="00107E7B"/>
    <w:rsid w:val="001101D8"/>
    <w:rsid w:val="00111A0E"/>
    <w:rsid w:val="001120C7"/>
    <w:rsid w:val="001146A5"/>
    <w:rsid w:val="00115714"/>
    <w:rsid w:val="00123E0D"/>
    <w:rsid w:val="00124399"/>
    <w:rsid w:val="00124E25"/>
    <w:rsid w:val="00125F1A"/>
    <w:rsid w:val="00127B10"/>
    <w:rsid w:val="00127FB4"/>
    <w:rsid w:val="001304AB"/>
    <w:rsid w:val="001304FF"/>
    <w:rsid w:val="00130673"/>
    <w:rsid w:val="00130DA9"/>
    <w:rsid w:val="001315BB"/>
    <w:rsid w:val="00131ED9"/>
    <w:rsid w:val="00133DF6"/>
    <w:rsid w:val="0013411E"/>
    <w:rsid w:val="00135B6E"/>
    <w:rsid w:val="00137201"/>
    <w:rsid w:val="00137536"/>
    <w:rsid w:val="00141120"/>
    <w:rsid w:val="00143CD2"/>
    <w:rsid w:val="001448A4"/>
    <w:rsid w:val="0014500B"/>
    <w:rsid w:val="001452B8"/>
    <w:rsid w:val="0014595F"/>
    <w:rsid w:val="0014642D"/>
    <w:rsid w:val="001500B6"/>
    <w:rsid w:val="001507AB"/>
    <w:rsid w:val="00150809"/>
    <w:rsid w:val="00150C08"/>
    <w:rsid w:val="00152773"/>
    <w:rsid w:val="00153D2D"/>
    <w:rsid w:val="00156044"/>
    <w:rsid w:val="001563ED"/>
    <w:rsid w:val="00156E3D"/>
    <w:rsid w:val="001608BC"/>
    <w:rsid w:val="001610FB"/>
    <w:rsid w:val="001615F8"/>
    <w:rsid w:val="00162F74"/>
    <w:rsid w:val="00166D19"/>
    <w:rsid w:val="0017057D"/>
    <w:rsid w:val="001724A4"/>
    <w:rsid w:val="00172BC9"/>
    <w:rsid w:val="0017500D"/>
    <w:rsid w:val="001754D7"/>
    <w:rsid w:val="00175B71"/>
    <w:rsid w:val="0017608D"/>
    <w:rsid w:val="00177088"/>
    <w:rsid w:val="00177B32"/>
    <w:rsid w:val="0018067F"/>
    <w:rsid w:val="00181F96"/>
    <w:rsid w:val="0018310A"/>
    <w:rsid w:val="00183703"/>
    <w:rsid w:val="00185218"/>
    <w:rsid w:val="001903F6"/>
    <w:rsid w:val="001920B4"/>
    <w:rsid w:val="00193A67"/>
    <w:rsid w:val="0019409C"/>
    <w:rsid w:val="00194D13"/>
    <w:rsid w:val="00195228"/>
    <w:rsid w:val="001956C3"/>
    <w:rsid w:val="001958BB"/>
    <w:rsid w:val="00197389"/>
    <w:rsid w:val="001A0127"/>
    <w:rsid w:val="001A062A"/>
    <w:rsid w:val="001A2096"/>
    <w:rsid w:val="001A268A"/>
    <w:rsid w:val="001A276C"/>
    <w:rsid w:val="001A3906"/>
    <w:rsid w:val="001A4E48"/>
    <w:rsid w:val="001A4F0A"/>
    <w:rsid w:val="001A53DA"/>
    <w:rsid w:val="001A5629"/>
    <w:rsid w:val="001B02FC"/>
    <w:rsid w:val="001B40BC"/>
    <w:rsid w:val="001B41C8"/>
    <w:rsid w:val="001B6DC5"/>
    <w:rsid w:val="001B7065"/>
    <w:rsid w:val="001B780E"/>
    <w:rsid w:val="001B7D72"/>
    <w:rsid w:val="001B7FF7"/>
    <w:rsid w:val="001C0EDA"/>
    <w:rsid w:val="001C32EC"/>
    <w:rsid w:val="001C5694"/>
    <w:rsid w:val="001D0269"/>
    <w:rsid w:val="001D02DD"/>
    <w:rsid w:val="001D04F4"/>
    <w:rsid w:val="001D15E2"/>
    <w:rsid w:val="001D2C61"/>
    <w:rsid w:val="001D3B6D"/>
    <w:rsid w:val="001E08F8"/>
    <w:rsid w:val="001E1D1B"/>
    <w:rsid w:val="001E292E"/>
    <w:rsid w:val="001E3107"/>
    <w:rsid w:val="001E5728"/>
    <w:rsid w:val="001E6C5B"/>
    <w:rsid w:val="001E7798"/>
    <w:rsid w:val="001F0E4B"/>
    <w:rsid w:val="001F56BE"/>
    <w:rsid w:val="001F7527"/>
    <w:rsid w:val="0020186F"/>
    <w:rsid w:val="00201DE1"/>
    <w:rsid w:val="00202B67"/>
    <w:rsid w:val="002038EF"/>
    <w:rsid w:val="00206D2D"/>
    <w:rsid w:val="00207E9A"/>
    <w:rsid w:val="00210381"/>
    <w:rsid w:val="00210AE8"/>
    <w:rsid w:val="002118AB"/>
    <w:rsid w:val="00212002"/>
    <w:rsid w:val="0021289D"/>
    <w:rsid w:val="00213352"/>
    <w:rsid w:val="00214DB5"/>
    <w:rsid w:val="002169A5"/>
    <w:rsid w:val="00220664"/>
    <w:rsid w:val="0022070A"/>
    <w:rsid w:val="002219FE"/>
    <w:rsid w:val="00221E51"/>
    <w:rsid w:val="00222522"/>
    <w:rsid w:val="00222971"/>
    <w:rsid w:val="00222F50"/>
    <w:rsid w:val="00224F4F"/>
    <w:rsid w:val="002251EE"/>
    <w:rsid w:val="00225F5B"/>
    <w:rsid w:val="00227AF9"/>
    <w:rsid w:val="002303E3"/>
    <w:rsid w:val="00230768"/>
    <w:rsid w:val="00231452"/>
    <w:rsid w:val="002322BE"/>
    <w:rsid w:val="002366EF"/>
    <w:rsid w:val="00236DD7"/>
    <w:rsid w:val="0024058B"/>
    <w:rsid w:val="0024297B"/>
    <w:rsid w:val="00242F55"/>
    <w:rsid w:val="00243AA9"/>
    <w:rsid w:val="0024524E"/>
    <w:rsid w:val="00246D95"/>
    <w:rsid w:val="00247CE5"/>
    <w:rsid w:val="0025131D"/>
    <w:rsid w:val="00253293"/>
    <w:rsid w:val="00253DE8"/>
    <w:rsid w:val="00254C57"/>
    <w:rsid w:val="00255B47"/>
    <w:rsid w:val="00260E14"/>
    <w:rsid w:val="00262F82"/>
    <w:rsid w:val="00264EE2"/>
    <w:rsid w:val="002715FF"/>
    <w:rsid w:val="0027248F"/>
    <w:rsid w:val="002741C3"/>
    <w:rsid w:val="002743BA"/>
    <w:rsid w:val="00274ECB"/>
    <w:rsid w:val="0027772C"/>
    <w:rsid w:val="0028063D"/>
    <w:rsid w:val="002810E2"/>
    <w:rsid w:val="00283086"/>
    <w:rsid w:val="0028450D"/>
    <w:rsid w:val="00284E73"/>
    <w:rsid w:val="00285010"/>
    <w:rsid w:val="0028644D"/>
    <w:rsid w:val="00291B92"/>
    <w:rsid w:val="00291F73"/>
    <w:rsid w:val="00293C94"/>
    <w:rsid w:val="00294EFD"/>
    <w:rsid w:val="00295500"/>
    <w:rsid w:val="00295E11"/>
    <w:rsid w:val="00295FF8"/>
    <w:rsid w:val="00296128"/>
    <w:rsid w:val="00297C94"/>
    <w:rsid w:val="002A0996"/>
    <w:rsid w:val="002A1D60"/>
    <w:rsid w:val="002A2DCB"/>
    <w:rsid w:val="002A35E8"/>
    <w:rsid w:val="002A5127"/>
    <w:rsid w:val="002A6479"/>
    <w:rsid w:val="002A656A"/>
    <w:rsid w:val="002A6DD3"/>
    <w:rsid w:val="002B093E"/>
    <w:rsid w:val="002B1D2C"/>
    <w:rsid w:val="002B411D"/>
    <w:rsid w:val="002B4676"/>
    <w:rsid w:val="002B46B0"/>
    <w:rsid w:val="002B6040"/>
    <w:rsid w:val="002B748A"/>
    <w:rsid w:val="002C0E22"/>
    <w:rsid w:val="002C1215"/>
    <w:rsid w:val="002C4989"/>
    <w:rsid w:val="002C6905"/>
    <w:rsid w:val="002C7895"/>
    <w:rsid w:val="002D0792"/>
    <w:rsid w:val="002D231F"/>
    <w:rsid w:val="002D2523"/>
    <w:rsid w:val="002D4B8D"/>
    <w:rsid w:val="002D54A1"/>
    <w:rsid w:val="002D7128"/>
    <w:rsid w:val="002D7303"/>
    <w:rsid w:val="002D74D8"/>
    <w:rsid w:val="002D7A7D"/>
    <w:rsid w:val="002D7E95"/>
    <w:rsid w:val="002E0177"/>
    <w:rsid w:val="002E0AC1"/>
    <w:rsid w:val="002E2898"/>
    <w:rsid w:val="002E2B76"/>
    <w:rsid w:val="002E38FE"/>
    <w:rsid w:val="002E4D7B"/>
    <w:rsid w:val="002E54A6"/>
    <w:rsid w:val="002E6121"/>
    <w:rsid w:val="002E6434"/>
    <w:rsid w:val="002E6813"/>
    <w:rsid w:val="002E6ABE"/>
    <w:rsid w:val="002E7625"/>
    <w:rsid w:val="002F17E2"/>
    <w:rsid w:val="002F2553"/>
    <w:rsid w:val="002F35A2"/>
    <w:rsid w:val="002F433D"/>
    <w:rsid w:val="002F43B0"/>
    <w:rsid w:val="002F45BA"/>
    <w:rsid w:val="002F4B43"/>
    <w:rsid w:val="002F51C6"/>
    <w:rsid w:val="002F5687"/>
    <w:rsid w:val="002F6CF1"/>
    <w:rsid w:val="002F72C4"/>
    <w:rsid w:val="00301001"/>
    <w:rsid w:val="003010B4"/>
    <w:rsid w:val="00301C46"/>
    <w:rsid w:val="00302469"/>
    <w:rsid w:val="00302CF7"/>
    <w:rsid w:val="00303047"/>
    <w:rsid w:val="003043AA"/>
    <w:rsid w:val="00304A59"/>
    <w:rsid w:val="00305786"/>
    <w:rsid w:val="00305FF8"/>
    <w:rsid w:val="003064E1"/>
    <w:rsid w:val="003069FA"/>
    <w:rsid w:val="00307350"/>
    <w:rsid w:val="00307A33"/>
    <w:rsid w:val="003105D6"/>
    <w:rsid w:val="00310C0B"/>
    <w:rsid w:val="00310D95"/>
    <w:rsid w:val="00311C32"/>
    <w:rsid w:val="0031353A"/>
    <w:rsid w:val="00316D61"/>
    <w:rsid w:val="00316E94"/>
    <w:rsid w:val="00317195"/>
    <w:rsid w:val="003174C2"/>
    <w:rsid w:val="003205E9"/>
    <w:rsid w:val="00321E51"/>
    <w:rsid w:val="00322619"/>
    <w:rsid w:val="00323016"/>
    <w:rsid w:val="00323BCE"/>
    <w:rsid w:val="003251DC"/>
    <w:rsid w:val="00325839"/>
    <w:rsid w:val="00326490"/>
    <w:rsid w:val="003266BD"/>
    <w:rsid w:val="00326B22"/>
    <w:rsid w:val="0033028A"/>
    <w:rsid w:val="00330740"/>
    <w:rsid w:val="003309F8"/>
    <w:rsid w:val="00332BB5"/>
    <w:rsid w:val="003338B7"/>
    <w:rsid w:val="00333B3A"/>
    <w:rsid w:val="003343A9"/>
    <w:rsid w:val="003352D9"/>
    <w:rsid w:val="00335A23"/>
    <w:rsid w:val="00335B11"/>
    <w:rsid w:val="00335CB7"/>
    <w:rsid w:val="0034055A"/>
    <w:rsid w:val="00340883"/>
    <w:rsid w:val="0034215D"/>
    <w:rsid w:val="0034309C"/>
    <w:rsid w:val="00344DF9"/>
    <w:rsid w:val="00344FCB"/>
    <w:rsid w:val="00345A85"/>
    <w:rsid w:val="00345E56"/>
    <w:rsid w:val="00346F0F"/>
    <w:rsid w:val="00350463"/>
    <w:rsid w:val="00353B17"/>
    <w:rsid w:val="00353CDB"/>
    <w:rsid w:val="00360F33"/>
    <w:rsid w:val="0036134F"/>
    <w:rsid w:val="0036210B"/>
    <w:rsid w:val="00362776"/>
    <w:rsid w:val="003629AC"/>
    <w:rsid w:val="003635F3"/>
    <w:rsid w:val="00364036"/>
    <w:rsid w:val="00364282"/>
    <w:rsid w:val="00364D54"/>
    <w:rsid w:val="00365D74"/>
    <w:rsid w:val="00366556"/>
    <w:rsid w:val="00366D83"/>
    <w:rsid w:val="00366DB5"/>
    <w:rsid w:val="00367195"/>
    <w:rsid w:val="003717F9"/>
    <w:rsid w:val="00372B80"/>
    <w:rsid w:val="00372D0F"/>
    <w:rsid w:val="0037381D"/>
    <w:rsid w:val="0037437B"/>
    <w:rsid w:val="003744CB"/>
    <w:rsid w:val="003748AC"/>
    <w:rsid w:val="00375DB9"/>
    <w:rsid w:val="0037650C"/>
    <w:rsid w:val="003768F1"/>
    <w:rsid w:val="00377E5F"/>
    <w:rsid w:val="00383297"/>
    <w:rsid w:val="00383FC6"/>
    <w:rsid w:val="00386639"/>
    <w:rsid w:val="00386D50"/>
    <w:rsid w:val="003877F3"/>
    <w:rsid w:val="00387A6B"/>
    <w:rsid w:val="00390EB2"/>
    <w:rsid w:val="00392DF8"/>
    <w:rsid w:val="00393252"/>
    <w:rsid w:val="00393595"/>
    <w:rsid w:val="00393B96"/>
    <w:rsid w:val="0039442A"/>
    <w:rsid w:val="00396170"/>
    <w:rsid w:val="00396192"/>
    <w:rsid w:val="0039631F"/>
    <w:rsid w:val="00397239"/>
    <w:rsid w:val="003A269E"/>
    <w:rsid w:val="003A28D3"/>
    <w:rsid w:val="003A2B9F"/>
    <w:rsid w:val="003A35D4"/>
    <w:rsid w:val="003A5027"/>
    <w:rsid w:val="003A64D6"/>
    <w:rsid w:val="003A697B"/>
    <w:rsid w:val="003A734C"/>
    <w:rsid w:val="003B0405"/>
    <w:rsid w:val="003B09FB"/>
    <w:rsid w:val="003B0EC2"/>
    <w:rsid w:val="003B2862"/>
    <w:rsid w:val="003B33E2"/>
    <w:rsid w:val="003B3C56"/>
    <w:rsid w:val="003B53BF"/>
    <w:rsid w:val="003C0562"/>
    <w:rsid w:val="003C161E"/>
    <w:rsid w:val="003C2FF2"/>
    <w:rsid w:val="003C344F"/>
    <w:rsid w:val="003C4D54"/>
    <w:rsid w:val="003C4E2D"/>
    <w:rsid w:val="003C52AB"/>
    <w:rsid w:val="003C6CC0"/>
    <w:rsid w:val="003D0BFC"/>
    <w:rsid w:val="003D120A"/>
    <w:rsid w:val="003D18E9"/>
    <w:rsid w:val="003D40D3"/>
    <w:rsid w:val="003D485D"/>
    <w:rsid w:val="003D505D"/>
    <w:rsid w:val="003D5B1C"/>
    <w:rsid w:val="003D6B53"/>
    <w:rsid w:val="003D6F8A"/>
    <w:rsid w:val="003D70AA"/>
    <w:rsid w:val="003D76A4"/>
    <w:rsid w:val="003E347F"/>
    <w:rsid w:val="003E4BC9"/>
    <w:rsid w:val="003E5D63"/>
    <w:rsid w:val="003E6D23"/>
    <w:rsid w:val="003E728B"/>
    <w:rsid w:val="003E770C"/>
    <w:rsid w:val="003F08AC"/>
    <w:rsid w:val="003F29BC"/>
    <w:rsid w:val="003F2D94"/>
    <w:rsid w:val="003F4546"/>
    <w:rsid w:val="003F5E40"/>
    <w:rsid w:val="003F6B48"/>
    <w:rsid w:val="003F6C58"/>
    <w:rsid w:val="003F6DA7"/>
    <w:rsid w:val="003F7A61"/>
    <w:rsid w:val="00401669"/>
    <w:rsid w:val="004020E6"/>
    <w:rsid w:val="00402AD6"/>
    <w:rsid w:val="004030C4"/>
    <w:rsid w:val="00403DB8"/>
    <w:rsid w:val="004059A1"/>
    <w:rsid w:val="00405DC2"/>
    <w:rsid w:val="00406E12"/>
    <w:rsid w:val="00407D91"/>
    <w:rsid w:val="0041369C"/>
    <w:rsid w:val="00413BD2"/>
    <w:rsid w:val="00414033"/>
    <w:rsid w:val="00414BC9"/>
    <w:rsid w:val="00414F5A"/>
    <w:rsid w:val="0041514A"/>
    <w:rsid w:val="00415B58"/>
    <w:rsid w:val="00415E05"/>
    <w:rsid w:val="00420061"/>
    <w:rsid w:val="004202A3"/>
    <w:rsid w:val="004240B0"/>
    <w:rsid w:val="004246DE"/>
    <w:rsid w:val="0043083A"/>
    <w:rsid w:val="0043106F"/>
    <w:rsid w:val="00434673"/>
    <w:rsid w:val="00435EC7"/>
    <w:rsid w:val="00436674"/>
    <w:rsid w:val="00436B57"/>
    <w:rsid w:val="004403B0"/>
    <w:rsid w:val="00440658"/>
    <w:rsid w:val="00440D78"/>
    <w:rsid w:val="00441AC6"/>
    <w:rsid w:val="00442737"/>
    <w:rsid w:val="00442E85"/>
    <w:rsid w:val="00443224"/>
    <w:rsid w:val="00444B7B"/>
    <w:rsid w:val="00445DD9"/>
    <w:rsid w:val="0044636F"/>
    <w:rsid w:val="00446D86"/>
    <w:rsid w:val="00447270"/>
    <w:rsid w:val="00447A4D"/>
    <w:rsid w:val="00453162"/>
    <w:rsid w:val="00453466"/>
    <w:rsid w:val="004537B2"/>
    <w:rsid w:val="0045453A"/>
    <w:rsid w:val="00457577"/>
    <w:rsid w:val="004613C7"/>
    <w:rsid w:val="004622C3"/>
    <w:rsid w:val="004629C0"/>
    <w:rsid w:val="00462CFD"/>
    <w:rsid w:val="00465112"/>
    <w:rsid w:val="0047053A"/>
    <w:rsid w:val="00470720"/>
    <w:rsid w:val="00473AE2"/>
    <w:rsid w:val="00476FF7"/>
    <w:rsid w:val="00477836"/>
    <w:rsid w:val="004834CA"/>
    <w:rsid w:val="0048593A"/>
    <w:rsid w:val="00485B83"/>
    <w:rsid w:val="00487392"/>
    <w:rsid w:val="00490939"/>
    <w:rsid w:val="00490F6E"/>
    <w:rsid w:val="00491FF0"/>
    <w:rsid w:val="00493C7D"/>
    <w:rsid w:val="00494566"/>
    <w:rsid w:val="004A0D20"/>
    <w:rsid w:val="004A1C01"/>
    <w:rsid w:val="004A25E5"/>
    <w:rsid w:val="004A28F8"/>
    <w:rsid w:val="004A2DD7"/>
    <w:rsid w:val="004A4145"/>
    <w:rsid w:val="004A4FE7"/>
    <w:rsid w:val="004A73B8"/>
    <w:rsid w:val="004B0891"/>
    <w:rsid w:val="004B443F"/>
    <w:rsid w:val="004B4A6C"/>
    <w:rsid w:val="004B5F45"/>
    <w:rsid w:val="004B68EB"/>
    <w:rsid w:val="004C14F3"/>
    <w:rsid w:val="004C26B9"/>
    <w:rsid w:val="004C32B1"/>
    <w:rsid w:val="004C4FDF"/>
    <w:rsid w:val="004D1AD3"/>
    <w:rsid w:val="004D1F6C"/>
    <w:rsid w:val="004D57EE"/>
    <w:rsid w:val="004D7102"/>
    <w:rsid w:val="004E132A"/>
    <w:rsid w:val="004E24E3"/>
    <w:rsid w:val="004E2B81"/>
    <w:rsid w:val="004E4353"/>
    <w:rsid w:val="004E6C87"/>
    <w:rsid w:val="004F1366"/>
    <w:rsid w:val="004F1E97"/>
    <w:rsid w:val="004F2AF5"/>
    <w:rsid w:val="004F2E82"/>
    <w:rsid w:val="004F544B"/>
    <w:rsid w:val="004F79F3"/>
    <w:rsid w:val="005006CF"/>
    <w:rsid w:val="00500889"/>
    <w:rsid w:val="005013F4"/>
    <w:rsid w:val="00501C12"/>
    <w:rsid w:val="00502FA3"/>
    <w:rsid w:val="00503C10"/>
    <w:rsid w:val="0050584E"/>
    <w:rsid w:val="00506501"/>
    <w:rsid w:val="00506A1D"/>
    <w:rsid w:val="00506BF0"/>
    <w:rsid w:val="00510281"/>
    <w:rsid w:val="00510D94"/>
    <w:rsid w:val="00511792"/>
    <w:rsid w:val="005120E1"/>
    <w:rsid w:val="00512281"/>
    <w:rsid w:val="00512EDE"/>
    <w:rsid w:val="005136B6"/>
    <w:rsid w:val="00513797"/>
    <w:rsid w:val="00513A3E"/>
    <w:rsid w:val="00514531"/>
    <w:rsid w:val="00515884"/>
    <w:rsid w:val="0051634C"/>
    <w:rsid w:val="00517BBE"/>
    <w:rsid w:val="005200C7"/>
    <w:rsid w:val="00523809"/>
    <w:rsid w:val="00526098"/>
    <w:rsid w:val="00530881"/>
    <w:rsid w:val="00530AD5"/>
    <w:rsid w:val="0053242D"/>
    <w:rsid w:val="00533C54"/>
    <w:rsid w:val="00534293"/>
    <w:rsid w:val="00535937"/>
    <w:rsid w:val="005362EF"/>
    <w:rsid w:val="005363E8"/>
    <w:rsid w:val="005378F6"/>
    <w:rsid w:val="0054009D"/>
    <w:rsid w:val="00541423"/>
    <w:rsid w:val="00541642"/>
    <w:rsid w:val="00541E81"/>
    <w:rsid w:val="00542E9B"/>
    <w:rsid w:val="00544F35"/>
    <w:rsid w:val="00550150"/>
    <w:rsid w:val="00555185"/>
    <w:rsid w:val="00555FF0"/>
    <w:rsid w:val="005566B4"/>
    <w:rsid w:val="00556BE4"/>
    <w:rsid w:val="005573F2"/>
    <w:rsid w:val="0055784D"/>
    <w:rsid w:val="00560531"/>
    <w:rsid w:val="00560CB9"/>
    <w:rsid w:val="00561349"/>
    <w:rsid w:val="00562685"/>
    <w:rsid w:val="005634EC"/>
    <w:rsid w:val="00565749"/>
    <w:rsid w:val="005658F6"/>
    <w:rsid w:val="0056744F"/>
    <w:rsid w:val="00567ACF"/>
    <w:rsid w:val="005734F8"/>
    <w:rsid w:val="00573DFB"/>
    <w:rsid w:val="005754F1"/>
    <w:rsid w:val="00575C76"/>
    <w:rsid w:val="00576297"/>
    <w:rsid w:val="0057750A"/>
    <w:rsid w:val="005800DE"/>
    <w:rsid w:val="00580DD3"/>
    <w:rsid w:val="00581792"/>
    <w:rsid w:val="00582741"/>
    <w:rsid w:val="00583C01"/>
    <w:rsid w:val="005845FB"/>
    <w:rsid w:val="00584F14"/>
    <w:rsid w:val="00584F5C"/>
    <w:rsid w:val="00593220"/>
    <w:rsid w:val="005944F0"/>
    <w:rsid w:val="00594767"/>
    <w:rsid w:val="005955D5"/>
    <w:rsid w:val="00595786"/>
    <w:rsid w:val="00595BD2"/>
    <w:rsid w:val="00595E94"/>
    <w:rsid w:val="005964B9"/>
    <w:rsid w:val="005A0FE7"/>
    <w:rsid w:val="005A2D5B"/>
    <w:rsid w:val="005A3A3F"/>
    <w:rsid w:val="005A57D0"/>
    <w:rsid w:val="005B139E"/>
    <w:rsid w:val="005B18D1"/>
    <w:rsid w:val="005B2091"/>
    <w:rsid w:val="005B2102"/>
    <w:rsid w:val="005B32EE"/>
    <w:rsid w:val="005B346C"/>
    <w:rsid w:val="005B5B7E"/>
    <w:rsid w:val="005B5D7A"/>
    <w:rsid w:val="005B6A0B"/>
    <w:rsid w:val="005C01B3"/>
    <w:rsid w:val="005C4371"/>
    <w:rsid w:val="005C45C4"/>
    <w:rsid w:val="005C5246"/>
    <w:rsid w:val="005C5711"/>
    <w:rsid w:val="005C63A4"/>
    <w:rsid w:val="005C6723"/>
    <w:rsid w:val="005C6D98"/>
    <w:rsid w:val="005C7B68"/>
    <w:rsid w:val="005D0108"/>
    <w:rsid w:val="005D181E"/>
    <w:rsid w:val="005D2F27"/>
    <w:rsid w:val="005D3DAC"/>
    <w:rsid w:val="005D471E"/>
    <w:rsid w:val="005D69BE"/>
    <w:rsid w:val="005E106F"/>
    <w:rsid w:val="005E2376"/>
    <w:rsid w:val="005E2928"/>
    <w:rsid w:val="005E4162"/>
    <w:rsid w:val="005E4287"/>
    <w:rsid w:val="005E42B6"/>
    <w:rsid w:val="005E465F"/>
    <w:rsid w:val="005F05BB"/>
    <w:rsid w:val="005F1A57"/>
    <w:rsid w:val="005F284A"/>
    <w:rsid w:val="005F38FE"/>
    <w:rsid w:val="005F3983"/>
    <w:rsid w:val="005F3E08"/>
    <w:rsid w:val="005F4091"/>
    <w:rsid w:val="005F430E"/>
    <w:rsid w:val="005F46E1"/>
    <w:rsid w:val="005F48F1"/>
    <w:rsid w:val="006003B2"/>
    <w:rsid w:val="00600AC8"/>
    <w:rsid w:val="006018F4"/>
    <w:rsid w:val="00602700"/>
    <w:rsid w:val="00603247"/>
    <w:rsid w:val="006053B1"/>
    <w:rsid w:val="00607165"/>
    <w:rsid w:val="00607873"/>
    <w:rsid w:val="00613CDB"/>
    <w:rsid w:val="006154C1"/>
    <w:rsid w:val="006178D4"/>
    <w:rsid w:val="00620DAB"/>
    <w:rsid w:val="00620FD5"/>
    <w:rsid w:val="00622E94"/>
    <w:rsid w:val="00622FA2"/>
    <w:rsid w:val="00624EF2"/>
    <w:rsid w:val="0062585B"/>
    <w:rsid w:val="0062716B"/>
    <w:rsid w:val="006314E7"/>
    <w:rsid w:val="00631675"/>
    <w:rsid w:val="006322A8"/>
    <w:rsid w:val="0063243A"/>
    <w:rsid w:val="00634121"/>
    <w:rsid w:val="006343F8"/>
    <w:rsid w:val="00635A60"/>
    <w:rsid w:val="00636F82"/>
    <w:rsid w:val="006378D8"/>
    <w:rsid w:val="006405FC"/>
    <w:rsid w:val="006430CE"/>
    <w:rsid w:val="006442BD"/>
    <w:rsid w:val="0064491F"/>
    <w:rsid w:val="00644D9C"/>
    <w:rsid w:val="00645484"/>
    <w:rsid w:val="0065083F"/>
    <w:rsid w:val="0065294F"/>
    <w:rsid w:val="00653295"/>
    <w:rsid w:val="0065358C"/>
    <w:rsid w:val="00653AA6"/>
    <w:rsid w:val="00653C72"/>
    <w:rsid w:val="00654268"/>
    <w:rsid w:val="006547BF"/>
    <w:rsid w:val="0065482B"/>
    <w:rsid w:val="006561B4"/>
    <w:rsid w:val="006563BE"/>
    <w:rsid w:val="006575B8"/>
    <w:rsid w:val="006609F5"/>
    <w:rsid w:val="006618DE"/>
    <w:rsid w:val="0066242B"/>
    <w:rsid w:val="00663444"/>
    <w:rsid w:val="00664DDF"/>
    <w:rsid w:val="00664FE7"/>
    <w:rsid w:val="006655CD"/>
    <w:rsid w:val="00667D3B"/>
    <w:rsid w:val="0067013A"/>
    <w:rsid w:val="0067094D"/>
    <w:rsid w:val="00673592"/>
    <w:rsid w:val="00674347"/>
    <w:rsid w:val="00674F31"/>
    <w:rsid w:val="00675181"/>
    <w:rsid w:val="00675227"/>
    <w:rsid w:val="006764D4"/>
    <w:rsid w:val="00676973"/>
    <w:rsid w:val="006805C7"/>
    <w:rsid w:val="00680E03"/>
    <w:rsid w:val="00681832"/>
    <w:rsid w:val="00681B49"/>
    <w:rsid w:val="006829F4"/>
    <w:rsid w:val="00682DC3"/>
    <w:rsid w:val="00683F03"/>
    <w:rsid w:val="006840C4"/>
    <w:rsid w:val="0068484F"/>
    <w:rsid w:val="00685505"/>
    <w:rsid w:val="006860D0"/>
    <w:rsid w:val="006861BB"/>
    <w:rsid w:val="00687B97"/>
    <w:rsid w:val="006901EF"/>
    <w:rsid w:val="00690F48"/>
    <w:rsid w:val="00691C63"/>
    <w:rsid w:val="0069440C"/>
    <w:rsid w:val="0069443A"/>
    <w:rsid w:val="00694B4F"/>
    <w:rsid w:val="006956C1"/>
    <w:rsid w:val="0069623A"/>
    <w:rsid w:val="00697B8F"/>
    <w:rsid w:val="006A092E"/>
    <w:rsid w:val="006A1D06"/>
    <w:rsid w:val="006A2908"/>
    <w:rsid w:val="006A2ED0"/>
    <w:rsid w:val="006A349C"/>
    <w:rsid w:val="006A3AA0"/>
    <w:rsid w:val="006A41CA"/>
    <w:rsid w:val="006A4343"/>
    <w:rsid w:val="006A48F8"/>
    <w:rsid w:val="006A67B2"/>
    <w:rsid w:val="006A7158"/>
    <w:rsid w:val="006A7C8F"/>
    <w:rsid w:val="006B01AF"/>
    <w:rsid w:val="006B2542"/>
    <w:rsid w:val="006B3279"/>
    <w:rsid w:val="006B46BD"/>
    <w:rsid w:val="006B5558"/>
    <w:rsid w:val="006B7859"/>
    <w:rsid w:val="006C07E4"/>
    <w:rsid w:val="006C1D64"/>
    <w:rsid w:val="006C2066"/>
    <w:rsid w:val="006C2676"/>
    <w:rsid w:val="006C42E0"/>
    <w:rsid w:val="006C46A1"/>
    <w:rsid w:val="006C6E8F"/>
    <w:rsid w:val="006C7381"/>
    <w:rsid w:val="006C74AF"/>
    <w:rsid w:val="006D0F97"/>
    <w:rsid w:val="006D2395"/>
    <w:rsid w:val="006D3771"/>
    <w:rsid w:val="006D402A"/>
    <w:rsid w:val="006D43EB"/>
    <w:rsid w:val="006D5986"/>
    <w:rsid w:val="006E0126"/>
    <w:rsid w:val="006E2854"/>
    <w:rsid w:val="006E28B4"/>
    <w:rsid w:val="006E377F"/>
    <w:rsid w:val="006E39F9"/>
    <w:rsid w:val="006E5494"/>
    <w:rsid w:val="006E5856"/>
    <w:rsid w:val="006E6F01"/>
    <w:rsid w:val="006E70FA"/>
    <w:rsid w:val="006F0FA6"/>
    <w:rsid w:val="006F1826"/>
    <w:rsid w:val="006F2039"/>
    <w:rsid w:val="006F3F32"/>
    <w:rsid w:val="006F48FF"/>
    <w:rsid w:val="006F4A43"/>
    <w:rsid w:val="006F50C7"/>
    <w:rsid w:val="006F5783"/>
    <w:rsid w:val="006F5CD5"/>
    <w:rsid w:val="006F70C8"/>
    <w:rsid w:val="006F7240"/>
    <w:rsid w:val="006F7972"/>
    <w:rsid w:val="00701F93"/>
    <w:rsid w:val="00705287"/>
    <w:rsid w:val="007064B0"/>
    <w:rsid w:val="0070724A"/>
    <w:rsid w:val="007111C0"/>
    <w:rsid w:val="00711347"/>
    <w:rsid w:val="0071179D"/>
    <w:rsid w:val="00712213"/>
    <w:rsid w:val="00713090"/>
    <w:rsid w:val="00713D0D"/>
    <w:rsid w:val="00714245"/>
    <w:rsid w:val="00714313"/>
    <w:rsid w:val="0071608E"/>
    <w:rsid w:val="0071728F"/>
    <w:rsid w:val="00720CD7"/>
    <w:rsid w:val="007212C9"/>
    <w:rsid w:val="00723269"/>
    <w:rsid w:val="007235B4"/>
    <w:rsid w:val="00723735"/>
    <w:rsid w:val="007243CF"/>
    <w:rsid w:val="00724E9A"/>
    <w:rsid w:val="00725BE9"/>
    <w:rsid w:val="007261B3"/>
    <w:rsid w:val="00726220"/>
    <w:rsid w:val="00727C0B"/>
    <w:rsid w:val="007314F7"/>
    <w:rsid w:val="00731B35"/>
    <w:rsid w:val="00731CDC"/>
    <w:rsid w:val="00734A10"/>
    <w:rsid w:val="0073749A"/>
    <w:rsid w:val="00737B44"/>
    <w:rsid w:val="007414E4"/>
    <w:rsid w:val="00741E38"/>
    <w:rsid w:val="00742DD8"/>
    <w:rsid w:val="0074305D"/>
    <w:rsid w:val="0074597B"/>
    <w:rsid w:val="00745AF9"/>
    <w:rsid w:val="00746C0A"/>
    <w:rsid w:val="00750C01"/>
    <w:rsid w:val="00754529"/>
    <w:rsid w:val="00757540"/>
    <w:rsid w:val="0075790A"/>
    <w:rsid w:val="007579C5"/>
    <w:rsid w:val="007610D3"/>
    <w:rsid w:val="00761737"/>
    <w:rsid w:val="00761967"/>
    <w:rsid w:val="007631FE"/>
    <w:rsid w:val="00764D63"/>
    <w:rsid w:val="00766100"/>
    <w:rsid w:val="00767506"/>
    <w:rsid w:val="00767F86"/>
    <w:rsid w:val="007707BB"/>
    <w:rsid w:val="00770C81"/>
    <w:rsid w:val="0077215D"/>
    <w:rsid w:val="00772B5D"/>
    <w:rsid w:val="00772DE5"/>
    <w:rsid w:val="00775065"/>
    <w:rsid w:val="00777E58"/>
    <w:rsid w:val="007806AE"/>
    <w:rsid w:val="007808C8"/>
    <w:rsid w:val="0078108E"/>
    <w:rsid w:val="007823FA"/>
    <w:rsid w:val="007847EC"/>
    <w:rsid w:val="00784B6B"/>
    <w:rsid w:val="007851F6"/>
    <w:rsid w:val="00785915"/>
    <w:rsid w:val="00785A6B"/>
    <w:rsid w:val="00785B3B"/>
    <w:rsid w:val="0078616D"/>
    <w:rsid w:val="00786D2E"/>
    <w:rsid w:val="00787E5C"/>
    <w:rsid w:val="007915DC"/>
    <w:rsid w:val="007927F8"/>
    <w:rsid w:val="007937C0"/>
    <w:rsid w:val="00795077"/>
    <w:rsid w:val="00795661"/>
    <w:rsid w:val="0079607E"/>
    <w:rsid w:val="007A041C"/>
    <w:rsid w:val="007A1158"/>
    <w:rsid w:val="007A15F3"/>
    <w:rsid w:val="007A20DA"/>
    <w:rsid w:val="007A570B"/>
    <w:rsid w:val="007A5B34"/>
    <w:rsid w:val="007A5EAE"/>
    <w:rsid w:val="007B02F8"/>
    <w:rsid w:val="007B1321"/>
    <w:rsid w:val="007B561D"/>
    <w:rsid w:val="007B60FC"/>
    <w:rsid w:val="007B6717"/>
    <w:rsid w:val="007B78BD"/>
    <w:rsid w:val="007C0E27"/>
    <w:rsid w:val="007C1021"/>
    <w:rsid w:val="007C1D7E"/>
    <w:rsid w:val="007C2578"/>
    <w:rsid w:val="007C29BD"/>
    <w:rsid w:val="007C35B7"/>
    <w:rsid w:val="007C3E64"/>
    <w:rsid w:val="007C3FDF"/>
    <w:rsid w:val="007C40B9"/>
    <w:rsid w:val="007C49E5"/>
    <w:rsid w:val="007C530E"/>
    <w:rsid w:val="007C57EB"/>
    <w:rsid w:val="007C5F72"/>
    <w:rsid w:val="007C7630"/>
    <w:rsid w:val="007C7BCB"/>
    <w:rsid w:val="007C7BE4"/>
    <w:rsid w:val="007C7CE0"/>
    <w:rsid w:val="007C7F72"/>
    <w:rsid w:val="007D3AAA"/>
    <w:rsid w:val="007D48BF"/>
    <w:rsid w:val="007D596D"/>
    <w:rsid w:val="007D684B"/>
    <w:rsid w:val="007D6FCB"/>
    <w:rsid w:val="007D7E24"/>
    <w:rsid w:val="007E0064"/>
    <w:rsid w:val="007E1597"/>
    <w:rsid w:val="007E18D0"/>
    <w:rsid w:val="007E5013"/>
    <w:rsid w:val="007E67E2"/>
    <w:rsid w:val="007E6C6F"/>
    <w:rsid w:val="007F1F27"/>
    <w:rsid w:val="007F224E"/>
    <w:rsid w:val="007F2959"/>
    <w:rsid w:val="007F3B5D"/>
    <w:rsid w:val="007F50D5"/>
    <w:rsid w:val="007F59C0"/>
    <w:rsid w:val="007F59C2"/>
    <w:rsid w:val="007F5B4A"/>
    <w:rsid w:val="007F6607"/>
    <w:rsid w:val="007F6682"/>
    <w:rsid w:val="007F6811"/>
    <w:rsid w:val="0080341A"/>
    <w:rsid w:val="00803B5A"/>
    <w:rsid w:val="00804602"/>
    <w:rsid w:val="00805CED"/>
    <w:rsid w:val="00806517"/>
    <w:rsid w:val="008108BD"/>
    <w:rsid w:val="00811115"/>
    <w:rsid w:val="008116C7"/>
    <w:rsid w:val="0081178C"/>
    <w:rsid w:val="00811E23"/>
    <w:rsid w:val="00811E71"/>
    <w:rsid w:val="00812E15"/>
    <w:rsid w:val="0081475D"/>
    <w:rsid w:val="00815AF9"/>
    <w:rsid w:val="0081679B"/>
    <w:rsid w:val="008235A7"/>
    <w:rsid w:val="008237BE"/>
    <w:rsid w:val="00824E73"/>
    <w:rsid w:val="008251F5"/>
    <w:rsid w:val="008271D2"/>
    <w:rsid w:val="008276F4"/>
    <w:rsid w:val="00827A60"/>
    <w:rsid w:val="00830939"/>
    <w:rsid w:val="0083095B"/>
    <w:rsid w:val="00831C96"/>
    <w:rsid w:val="0083250D"/>
    <w:rsid w:val="0083296F"/>
    <w:rsid w:val="00833B56"/>
    <w:rsid w:val="008342AB"/>
    <w:rsid w:val="00837A6E"/>
    <w:rsid w:val="00837C3D"/>
    <w:rsid w:val="00841F1A"/>
    <w:rsid w:val="00843A05"/>
    <w:rsid w:val="008451F3"/>
    <w:rsid w:val="00845C58"/>
    <w:rsid w:val="00846952"/>
    <w:rsid w:val="0084704B"/>
    <w:rsid w:val="00847318"/>
    <w:rsid w:val="0085038A"/>
    <w:rsid w:val="00851ABD"/>
    <w:rsid w:val="00852EF1"/>
    <w:rsid w:val="00853464"/>
    <w:rsid w:val="00854E1C"/>
    <w:rsid w:val="00855EAF"/>
    <w:rsid w:val="00855FA8"/>
    <w:rsid w:val="008577D8"/>
    <w:rsid w:val="008612F6"/>
    <w:rsid w:val="00861554"/>
    <w:rsid w:val="00861D96"/>
    <w:rsid w:val="00861E23"/>
    <w:rsid w:val="00862870"/>
    <w:rsid w:val="00862EFB"/>
    <w:rsid w:val="00863362"/>
    <w:rsid w:val="0086374F"/>
    <w:rsid w:val="00863AB6"/>
    <w:rsid w:val="008642A7"/>
    <w:rsid w:val="008656F0"/>
    <w:rsid w:val="008665BC"/>
    <w:rsid w:val="008670A1"/>
    <w:rsid w:val="008674E8"/>
    <w:rsid w:val="00870959"/>
    <w:rsid w:val="00872D90"/>
    <w:rsid w:val="00874597"/>
    <w:rsid w:val="00875938"/>
    <w:rsid w:val="00875CE9"/>
    <w:rsid w:val="00880BC9"/>
    <w:rsid w:val="00882470"/>
    <w:rsid w:val="00882F42"/>
    <w:rsid w:val="00883439"/>
    <w:rsid w:val="008849C2"/>
    <w:rsid w:val="00884A0F"/>
    <w:rsid w:val="00885059"/>
    <w:rsid w:val="00885529"/>
    <w:rsid w:val="00885613"/>
    <w:rsid w:val="00885F80"/>
    <w:rsid w:val="00886D6A"/>
    <w:rsid w:val="008916FE"/>
    <w:rsid w:val="00892891"/>
    <w:rsid w:val="00895902"/>
    <w:rsid w:val="00897F74"/>
    <w:rsid w:val="008A2D05"/>
    <w:rsid w:val="008A30B3"/>
    <w:rsid w:val="008A38A1"/>
    <w:rsid w:val="008A3B40"/>
    <w:rsid w:val="008A3E8B"/>
    <w:rsid w:val="008A4BF2"/>
    <w:rsid w:val="008A79AC"/>
    <w:rsid w:val="008B010C"/>
    <w:rsid w:val="008B12B9"/>
    <w:rsid w:val="008B2DDD"/>
    <w:rsid w:val="008B42F3"/>
    <w:rsid w:val="008B4D66"/>
    <w:rsid w:val="008B54DE"/>
    <w:rsid w:val="008B5586"/>
    <w:rsid w:val="008B5DE2"/>
    <w:rsid w:val="008B683A"/>
    <w:rsid w:val="008C18A9"/>
    <w:rsid w:val="008C2358"/>
    <w:rsid w:val="008C4604"/>
    <w:rsid w:val="008C473F"/>
    <w:rsid w:val="008C4E24"/>
    <w:rsid w:val="008C4F82"/>
    <w:rsid w:val="008C509B"/>
    <w:rsid w:val="008C581E"/>
    <w:rsid w:val="008C6D3A"/>
    <w:rsid w:val="008D0CAB"/>
    <w:rsid w:val="008D192D"/>
    <w:rsid w:val="008D38D0"/>
    <w:rsid w:val="008D4854"/>
    <w:rsid w:val="008D6520"/>
    <w:rsid w:val="008D6C79"/>
    <w:rsid w:val="008D7476"/>
    <w:rsid w:val="008D77A0"/>
    <w:rsid w:val="008E088C"/>
    <w:rsid w:val="008E115E"/>
    <w:rsid w:val="008E2EF7"/>
    <w:rsid w:val="008E525F"/>
    <w:rsid w:val="008E5B04"/>
    <w:rsid w:val="008E5BD1"/>
    <w:rsid w:val="008E645B"/>
    <w:rsid w:val="008E703A"/>
    <w:rsid w:val="008E7AE6"/>
    <w:rsid w:val="008E7BB8"/>
    <w:rsid w:val="008F1BB0"/>
    <w:rsid w:val="008F228A"/>
    <w:rsid w:val="008F3B44"/>
    <w:rsid w:val="008F4AE2"/>
    <w:rsid w:val="008F4B42"/>
    <w:rsid w:val="008F53DC"/>
    <w:rsid w:val="008F5C0B"/>
    <w:rsid w:val="008F61C3"/>
    <w:rsid w:val="009101D9"/>
    <w:rsid w:val="0091027C"/>
    <w:rsid w:val="00910FC9"/>
    <w:rsid w:val="00911916"/>
    <w:rsid w:val="00912FB1"/>
    <w:rsid w:val="009131C8"/>
    <w:rsid w:val="009133BD"/>
    <w:rsid w:val="00913922"/>
    <w:rsid w:val="009149BD"/>
    <w:rsid w:val="009170D7"/>
    <w:rsid w:val="0091724C"/>
    <w:rsid w:val="00920402"/>
    <w:rsid w:val="00923522"/>
    <w:rsid w:val="009235D4"/>
    <w:rsid w:val="009237CC"/>
    <w:rsid w:val="00923E8E"/>
    <w:rsid w:val="00923E90"/>
    <w:rsid w:val="009241C9"/>
    <w:rsid w:val="0092429E"/>
    <w:rsid w:val="00926F2E"/>
    <w:rsid w:val="00927467"/>
    <w:rsid w:val="00930DB8"/>
    <w:rsid w:val="009323F2"/>
    <w:rsid w:val="009337DD"/>
    <w:rsid w:val="00935CA7"/>
    <w:rsid w:val="00935E86"/>
    <w:rsid w:val="00937DEE"/>
    <w:rsid w:val="00937F7D"/>
    <w:rsid w:val="009406DF"/>
    <w:rsid w:val="00940E44"/>
    <w:rsid w:val="00942F11"/>
    <w:rsid w:val="00942F76"/>
    <w:rsid w:val="009507C6"/>
    <w:rsid w:val="00950DF6"/>
    <w:rsid w:val="00950F65"/>
    <w:rsid w:val="00950F81"/>
    <w:rsid w:val="00951FA8"/>
    <w:rsid w:val="00952FE3"/>
    <w:rsid w:val="00953277"/>
    <w:rsid w:val="00953A3B"/>
    <w:rsid w:val="00953E4F"/>
    <w:rsid w:val="00955B75"/>
    <w:rsid w:val="009563D6"/>
    <w:rsid w:val="0095688C"/>
    <w:rsid w:val="009613D0"/>
    <w:rsid w:val="00961FD0"/>
    <w:rsid w:val="0096227B"/>
    <w:rsid w:val="00962946"/>
    <w:rsid w:val="00967DA7"/>
    <w:rsid w:val="00970074"/>
    <w:rsid w:val="00971749"/>
    <w:rsid w:val="00972539"/>
    <w:rsid w:val="00972FE3"/>
    <w:rsid w:val="009738C3"/>
    <w:rsid w:val="00974897"/>
    <w:rsid w:val="00975F82"/>
    <w:rsid w:val="009761BC"/>
    <w:rsid w:val="00980247"/>
    <w:rsid w:val="00980376"/>
    <w:rsid w:val="00980512"/>
    <w:rsid w:val="00980D02"/>
    <w:rsid w:val="00980DF5"/>
    <w:rsid w:val="0098319E"/>
    <w:rsid w:val="00983A8D"/>
    <w:rsid w:val="00985067"/>
    <w:rsid w:val="00985685"/>
    <w:rsid w:val="0098798C"/>
    <w:rsid w:val="00990C11"/>
    <w:rsid w:val="00991EED"/>
    <w:rsid w:val="0099276F"/>
    <w:rsid w:val="00992F9B"/>
    <w:rsid w:val="00993278"/>
    <w:rsid w:val="0099451F"/>
    <w:rsid w:val="00994769"/>
    <w:rsid w:val="0099595A"/>
    <w:rsid w:val="00995A67"/>
    <w:rsid w:val="00996535"/>
    <w:rsid w:val="0099659D"/>
    <w:rsid w:val="0099685E"/>
    <w:rsid w:val="009A0445"/>
    <w:rsid w:val="009A13D0"/>
    <w:rsid w:val="009A16CD"/>
    <w:rsid w:val="009A1C33"/>
    <w:rsid w:val="009A1E8A"/>
    <w:rsid w:val="009A498D"/>
    <w:rsid w:val="009A70A5"/>
    <w:rsid w:val="009A7F5C"/>
    <w:rsid w:val="009B05E6"/>
    <w:rsid w:val="009B0904"/>
    <w:rsid w:val="009B1BE1"/>
    <w:rsid w:val="009B2B01"/>
    <w:rsid w:val="009B37A7"/>
    <w:rsid w:val="009B7259"/>
    <w:rsid w:val="009C00BE"/>
    <w:rsid w:val="009C1837"/>
    <w:rsid w:val="009C18E8"/>
    <w:rsid w:val="009C1C26"/>
    <w:rsid w:val="009C208F"/>
    <w:rsid w:val="009C21CD"/>
    <w:rsid w:val="009C26F4"/>
    <w:rsid w:val="009C2BB6"/>
    <w:rsid w:val="009C2E35"/>
    <w:rsid w:val="009C3D6A"/>
    <w:rsid w:val="009C54AF"/>
    <w:rsid w:val="009C6ED3"/>
    <w:rsid w:val="009C7C63"/>
    <w:rsid w:val="009C7F44"/>
    <w:rsid w:val="009D2B57"/>
    <w:rsid w:val="009D43CD"/>
    <w:rsid w:val="009D6D26"/>
    <w:rsid w:val="009E07FA"/>
    <w:rsid w:val="009E193B"/>
    <w:rsid w:val="009E22F0"/>
    <w:rsid w:val="009E2966"/>
    <w:rsid w:val="009E3435"/>
    <w:rsid w:val="009E3E72"/>
    <w:rsid w:val="009E78B6"/>
    <w:rsid w:val="009F0E54"/>
    <w:rsid w:val="009F18C1"/>
    <w:rsid w:val="009F1B41"/>
    <w:rsid w:val="009F1E94"/>
    <w:rsid w:val="009F3654"/>
    <w:rsid w:val="009F3AF6"/>
    <w:rsid w:val="009F416E"/>
    <w:rsid w:val="009F6D56"/>
    <w:rsid w:val="009F75B1"/>
    <w:rsid w:val="00A00D16"/>
    <w:rsid w:val="00A00F44"/>
    <w:rsid w:val="00A01181"/>
    <w:rsid w:val="00A01EEC"/>
    <w:rsid w:val="00A021E6"/>
    <w:rsid w:val="00A04396"/>
    <w:rsid w:val="00A04831"/>
    <w:rsid w:val="00A073E9"/>
    <w:rsid w:val="00A07994"/>
    <w:rsid w:val="00A07DB3"/>
    <w:rsid w:val="00A15EAC"/>
    <w:rsid w:val="00A1613D"/>
    <w:rsid w:val="00A16184"/>
    <w:rsid w:val="00A172A6"/>
    <w:rsid w:val="00A17546"/>
    <w:rsid w:val="00A20168"/>
    <w:rsid w:val="00A2174E"/>
    <w:rsid w:val="00A22A9A"/>
    <w:rsid w:val="00A23836"/>
    <w:rsid w:val="00A23F7A"/>
    <w:rsid w:val="00A24272"/>
    <w:rsid w:val="00A25CC8"/>
    <w:rsid w:val="00A26B37"/>
    <w:rsid w:val="00A30AEA"/>
    <w:rsid w:val="00A30FB6"/>
    <w:rsid w:val="00A33C74"/>
    <w:rsid w:val="00A34D8B"/>
    <w:rsid w:val="00A371D6"/>
    <w:rsid w:val="00A37D81"/>
    <w:rsid w:val="00A37FEA"/>
    <w:rsid w:val="00A408D7"/>
    <w:rsid w:val="00A41EBE"/>
    <w:rsid w:val="00A4223F"/>
    <w:rsid w:val="00A427D7"/>
    <w:rsid w:val="00A42E11"/>
    <w:rsid w:val="00A42F00"/>
    <w:rsid w:val="00A43721"/>
    <w:rsid w:val="00A43D7A"/>
    <w:rsid w:val="00A4483A"/>
    <w:rsid w:val="00A452A2"/>
    <w:rsid w:val="00A45667"/>
    <w:rsid w:val="00A45B2C"/>
    <w:rsid w:val="00A46817"/>
    <w:rsid w:val="00A4774F"/>
    <w:rsid w:val="00A513B8"/>
    <w:rsid w:val="00A51E51"/>
    <w:rsid w:val="00A51FC5"/>
    <w:rsid w:val="00A522B5"/>
    <w:rsid w:val="00A52B8E"/>
    <w:rsid w:val="00A539BC"/>
    <w:rsid w:val="00A615DC"/>
    <w:rsid w:val="00A618EF"/>
    <w:rsid w:val="00A62DE1"/>
    <w:rsid w:val="00A63489"/>
    <w:rsid w:val="00A65383"/>
    <w:rsid w:val="00A65EBE"/>
    <w:rsid w:val="00A6755D"/>
    <w:rsid w:val="00A70419"/>
    <w:rsid w:val="00A7166F"/>
    <w:rsid w:val="00A733FC"/>
    <w:rsid w:val="00A73690"/>
    <w:rsid w:val="00A74AD5"/>
    <w:rsid w:val="00A75939"/>
    <w:rsid w:val="00A765C7"/>
    <w:rsid w:val="00A81CF7"/>
    <w:rsid w:val="00A81F80"/>
    <w:rsid w:val="00A835A5"/>
    <w:rsid w:val="00A8421A"/>
    <w:rsid w:val="00A862EA"/>
    <w:rsid w:val="00A86D46"/>
    <w:rsid w:val="00A86F37"/>
    <w:rsid w:val="00A8714E"/>
    <w:rsid w:val="00A9070A"/>
    <w:rsid w:val="00A90BD3"/>
    <w:rsid w:val="00A92192"/>
    <w:rsid w:val="00A92A71"/>
    <w:rsid w:val="00A943B5"/>
    <w:rsid w:val="00A94DB1"/>
    <w:rsid w:val="00A950D4"/>
    <w:rsid w:val="00A96D94"/>
    <w:rsid w:val="00A97124"/>
    <w:rsid w:val="00AA0ABF"/>
    <w:rsid w:val="00AA0FE0"/>
    <w:rsid w:val="00AA18F3"/>
    <w:rsid w:val="00AA23A3"/>
    <w:rsid w:val="00AA2DA7"/>
    <w:rsid w:val="00AA3E87"/>
    <w:rsid w:val="00AA3EE8"/>
    <w:rsid w:val="00AA5B23"/>
    <w:rsid w:val="00AA63BE"/>
    <w:rsid w:val="00AA6593"/>
    <w:rsid w:val="00AA6E83"/>
    <w:rsid w:val="00AA7FA8"/>
    <w:rsid w:val="00AB00FC"/>
    <w:rsid w:val="00AB0FAF"/>
    <w:rsid w:val="00AB1B14"/>
    <w:rsid w:val="00AB21F5"/>
    <w:rsid w:val="00AB2807"/>
    <w:rsid w:val="00AB327C"/>
    <w:rsid w:val="00AB345C"/>
    <w:rsid w:val="00AB438B"/>
    <w:rsid w:val="00AB5B27"/>
    <w:rsid w:val="00AB653E"/>
    <w:rsid w:val="00AB6806"/>
    <w:rsid w:val="00AC10BE"/>
    <w:rsid w:val="00AC1656"/>
    <w:rsid w:val="00AC2182"/>
    <w:rsid w:val="00AC3995"/>
    <w:rsid w:val="00AC3B71"/>
    <w:rsid w:val="00AC3F35"/>
    <w:rsid w:val="00AC479D"/>
    <w:rsid w:val="00AC4DD4"/>
    <w:rsid w:val="00AC4EDC"/>
    <w:rsid w:val="00AC66A5"/>
    <w:rsid w:val="00AD2C63"/>
    <w:rsid w:val="00AD2F27"/>
    <w:rsid w:val="00AD3831"/>
    <w:rsid w:val="00AD4E34"/>
    <w:rsid w:val="00AD5F24"/>
    <w:rsid w:val="00AE32EF"/>
    <w:rsid w:val="00AE5CC3"/>
    <w:rsid w:val="00AE5E33"/>
    <w:rsid w:val="00AE70AC"/>
    <w:rsid w:val="00AE7549"/>
    <w:rsid w:val="00AF0796"/>
    <w:rsid w:val="00AF1ED0"/>
    <w:rsid w:val="00AF40C8"/>
    <w:rsid w:val="00AF5E4A"/>
    <w:rsid w:val="00AF659C"/>
    <w:rsid w:val="00AF6EB9"/>
    <w:rsid w:val="00AF73B6"/>
    <w:rsid w:val="00AF7518"/>
    <w:rsid w:val="00AF7D25"/>
    <w:rsid w:val="00B00871"/>
    <w:rsid w:val="00B0220F"/>
    <w:rsid w:val="00B04E7C"/>
    <w:rsid w:val="00B051DC"/>
    <w:rsid w:val="00B05C30"/>
    <w:rsid w:val="00B10260"/>
    <w:rsid w:val="00B1223F"/>
    <w:rsid w:val="00B132E7"/>
    <w:rsid w:val="00B132EF"/>
    <w:rsid w:val="00B133C7"/>
    <w:rsid w:val="00B13FC1"/>
    <w:rsid w:val="00B14DEB"/>
    <w:rsid w:val="00B163A0"/>
    <w:rsid w:val="00B169CE"/>
    <w:rsid w:val="00B20FC6"/>
    <w:rsid w:val="00B21409"/>
    <w:rsid w:val="00B231D6"/>
    <w:rsid w:val="00B24AE4"/>
    <w:rsid w:val="00B24F85"/>
    <w:rsid w:val="00B26C13"/>
    <w:rsid w:val="00B272A4"/>
    <w:rsid w:val="00B27A76"/>
    <w:rsid w:val="00B3097C"/>
    <w:rsid w:val="00B3152A"/>
    <w:rsid w:val="00B31B33"/>
    <w:rsid w:val="00B31B73"/>
    <w:rsid w:val="00B31CF7"/>
    <w:rsid w:val="00B32A3E"/>
    <w:rsid w:val="00B355AA"/>
    <w:rsid w:val="00B418A3"/>
    <w:rsid w:val="00B42208"/>
    <w:rsid w:val="00B438AD"/>
    <w:rsid w:val="00B43CD4"/>
    <w:rsid w:val="00B44D3E"/>
    <w:rsid w:val="00B46B32"/>
    <w:rsid w:val="00B509A1"/>
    <w:rsid w:val="00B5155C"/>
    <w:rsid w:val="00B51A9A"/>
    <w:rsid w:val="00B52D8E"/>
    <w:rsid w:val="00B5362A"/>
    <w:rsid w:val="00B53E32"/>
    <w:rsid w:val="00B55812"/>
    <w:rsid w:val="00B569E0"/>
    <w:rsid w:val="00B6213B"/>
    <w:rsid w:val="00B72903"/>
    <w:rsid w:val="00B76DB6"/>
    <w:rsid w:val="00B7743E"/>
    <w:rsid w:val="00B8019D"/>
    <w:rsid w:val="00B80904"/>
    <w:rsid w:val="00B80DDF"/>
    <w:rsid w:val="00B83562"/>
    <w:rsid w:val="00B8496C"/>
    <w:rsid w:val="00B874E6"/>
    <w:rsid w:val="00B87E1C"/>
    <w:rsid w:val="00B90119"/>
    <w:rsid w:val="00B9048A"/>
    <w:rsid w:val="00B916AB"/>
    <w:rsid w:val="00B96828"/>
    <w:rsid w:val="00B96D4C"/>
    <w:rsid w:val="00B96FF7"/>
    <w:rsid w:val="00B974DA"/>
    <w:rsid w:val="00B97963"/>
    <w:rsid w:val="00BA05FC"/>
    <w:rsid w:val="00BA0737"/>
    <w:rsid w:val="00BA07F4"/>
    <w:rsid w:val="00BA2F31"/>
    <w:rsid w:val="00BA46A7"/>
    <w:rsid w:val="00BA4A77"/>
    <w:rsid w:val="00BA62DD"/>
    <w:rsid w:val="00BA7F7F"/>
    <w:rsid w:val="00BB0651"/>
    <w:rsid w:val="00BB0689"/>
    <w:rsid w:val="00BB1159"/>
    <w:rsid w:val="00BB11AC"/>
    <w:rsid w:val="00BB22FD"/>
    <w:rsid w:val="00BB3515"/>
    <w:rsid w:val="00BB3F39"/>
    <w:rsid w:val="00BB5906"/>
    <w:rsid w:val="00BB75ED"/>
    <w:rsid w:val="00BC0A28"/>
    <w:rsid w:val="00BC1DDB"/>
    <w:rsid w:val="00BC22CA"/>
    <w:rsid w:val="00BC2743"/>
    <w:rsid w:val="00BC2ED5"/>
    <w:rsid w:val="00BC35CB"/>
    <w:rsid w:val="00BC3ADD"/>
    <w:rsid w:val="00BC458B"/>
    <w:rsid w:val="00BC6B44"/>
    <w:rsid w:val="00BC77DF"/>
    <w:rsid w:val="00BD0C85"/>
    <w:rsid w:val="00BD11D7"/>
    <w:rsid w:val="00BD14E9"/>
    <w:rsid w:val="00BD2CE5"/>
    <w:rsid w:val="00BD39FF"/>
    <w:rsid w:val="00BD4BDF"/>
    <w:rsid w:val="00BD56A5"/>
    <w:rsid w:val="00BE0AD8"/>
    <w:rsid w:val="00BE0FFA"/>
    <w:rsid w:val="00BE1810"/>
    <w:rsid w:val="00BE2BDD"/>
    <w:rsid w:val="00BE2F9A"/>
    <w:rsid w:val="00BE3102"/>
    <w:rsid w:val="00BE3CD8"/>
    <w:rsid w:val="00BE45F6"/>
    <w:rsid w:val="00BE4EA6"/>
    <w:rsid w:val="00BE5BA3"/>
    <w:rsid w:val="00BE5CB6"/>
    <w:rsid w:val="00BE636E"/>
    <w:rsid w:val="00BE6F8B"/>
    <w:rsid w:val="00BF0E73"/>
    <w:rsid w:val="00BF66B4"/>
    <w:rsid w:val="00BF7CBB"/>
    <w:rsid w:val="00C00D57"/>
    <w:rsid w:val="00C015D4"/>
    <w:rsid w:val="00C0329B"/>
    <w:rsid w:val="00C05A5F"/>
    <w:rsid w:val="00C05B72"/>
    <w:rsid w:val="00C07DD6"/>
    <w:rsid w:val="00C107EC"/>
    <w:rsid w:val="00C10943"/>
    <w:rsid w:val="00C118B4"/>
    <w:rsid w:val="00C158E4"/>
    <w:rsid w:val="00C15BD3"/>
    <w:rsid w:val="00C17E6F"/>
    <w:rsid w:val="00C20CF7"/>
    <w:rsid w:val="00C21191"/>
    <w:rsid w:val="00C211EE"/>
    <w:rsid w:val="00C235BB"/>
    <w:rsid w:val="00C244F7"/>
    <w:rsid w:val="00C26D8C"/>
    <w:rsid w:val="00C2744B"/>
    <w:rsid w:val="00C301DD"/>
    <w:rsid w:val="00C32C04"/>
    <w:rsid w:val="00C32D5F"/>
    <w:rsid w:val="00C33324"/>
    <w:rsid w:val="00C33E20"/>
    <w:rsid w:val="00C36189"/>
    <w:rsid w:val="00C3724E"/>
    <w:rsid w:val="00C37365"/>
    <w:rsid w:val="00C37E38"/>
    <w:rsid w:val="00C37EB5"/>
    <w:rsid w:val="00C40786"/>
    <w:rsid w:val="00C41A75"/>
    <w:rsid w:val="00C43BAF"/>
    <w:rsid w:val="00C43BE5"/>
    <w:rsid w:val="00C44111"/>
    <w:rsid w:val="00C4487D"/>
    <w:rsid w:val="00C46056"/>
    <w:rsid w:val="00C4694B"/>
    <w:rsid w:val="00C50A0C"/>
    <w:rsid w:val="00C519F8"/>
    <w:rsid w:val="00C52948"/>
    <w:rsid w:val="00C548B7"/>
    <w:rsid w:val="00C55344"/>
    <w:rsid w:val="00C560FA"/>
    <w:rsid w:val="00C60A71"/>
    <w:rsid w:val="00C6147C"/>
    <w:rsid w:val="00C614E5"/>
    <w:rsid w:val="00C63918"/>
    <w:rsid w:val="00C65265"/>
    <w:rsid w:val="00C65ADC"/>
    <w:rsid w:val="00C66E0D"/>
    <w:rsid w:val="00C679D4"/>
    <w:rsid w:val="00C67C90"/>
    <w:rsid w:val="00C72295"/>
    <w:rsid w:val="00C731AF"/>
    <w:rsid w:val="00C74066"/>
    <w:rsid w:val="00C745B9"/>
    <w:rsid w:val="00C76A67"/>
    <w:rsid w:val="00C77BC1"/>
    <w:rsid w:val="00C80376"/>
    <w:rsid w:val="00C80789"/>
    <w:rsid w:val="00C83026"/>
    <w:rsid w:val="00C83600"/>
    <w:rsid w:val="00C85867"/>
    <w:rsid w:val="00C86C9F"/>
    <w:rsid w:val="00C8730B"/>
    <w:rsid w:val="00C916AB"/>
    <w:rsid w:val="00C92457"/>
    <w:rsid w:val="00C929F7"/>
    <w:rsid w:val="00C92B40"/>
    <w:rsid w:val="00C93948"/>
    <w:rsid w:val="00C93FA8"/>
    <w:rsid w:val="00C93FAE"/>
    <w:rsid w:val="00C958F9"/>
    <w:rsid w:val="00C95F54"/>
    <w:rsid w:val="00C9608B"/>
    <w:rsid w:val="00C96FBE"/>
    <w:rsid w:val="00C9701E"/>
    <w:rsid w:val="00C97B21"/>
    <w:rsid w:val="00CA096C"/>
    <w:rsid w:val="00CA1477"/>
    <w:rsid w:val="00CA16AD"/>
    <w:rsid w:val="00CA1C52"/>
    <w:rsid w:val="00CA2B4A"/>
    <w:rsid w:val="00CA3539"/>
    <w:rsid w:val="00CA48AB"/>
    <w:rsid w:val="00CA51DA"/>
    <w:rsid w:val="00CA6065"/>
    <w:rsid w:val="00CA6A8A"/>
    <w:rsid w:val="00CA7A1F"/>
    <w:rsid w:val="00CB09AB"/>
    <w:rsid w:val="00CB228D"/>
    <w:rsid w:val="00CB3A6D"/>
    <w:rsid w:val="00CC1B39"/>
    <w:rsid w:val="00CC725A"/>
    <w:rsid w:val="00CD291F"/>
    <w:rsid w:val="00CD31F6"/>
    <w:rsid w:val="00CD3AA2"/>
    <w:rsid w:val="00CD5923"/>
    <w:rsid w:val="00CE0716"/>
    <w:rsid w:val="00CE2585"/>
    <w:rsid w:val="00CE62C6"/>
    <w:rsid w:val="00CE68B4"/>
    <w:rsid w:val="00CE7E52"/>
    <w:rsid w:val="00CF0B75"/>
    <w:rsid w:val="00CF41AB"/>
    <w:rsid w:val="00CF5AA0"/>
    <w:rsid w:val="00CF642C"/>
    <w:rsid w:val="00CF7857"/>
    <w:rsid w:val="00CF7913"/>
    <w:rsid w:val="00D0051C"/>
    <w:rsid w:val="00D01932"/>
    <w:rsid w:val="00D02495"/>
    <w:rsid w:val="00D034D0"/>
    <w:rsid w:val="00D03624"/>
    <w:rsid w:val="00D0373E"/>
    <w:rsid w:val="00D03746"/>
    <w:rsid w:val="00D0456E"/>
    <w:rsid w:val="00D05959"/>
    <w:rsid w:val="00D0621B"/>
    <w:rsid w:val="00D06D91"/>
    <w:rsid w:val="00D072BA"/>
    <w:rsid w:val="00D10BB8"/>
    <w:rsid w:val="00D119FE"/>
    <w:rsid w:val="00D12CF7"/>
    <w:rsid w:val="00D12E75"/>
    <w:rsid w:val="00D140D4"/>
    <w:rsid w:val="00D15918"/>
    <w:rsid w:val="00D168ED"/>
    <w:rsid w:val="00D200BD"/>
    <w:rsid w:val="00D20BD1"/>
    <w:rsid w:val="00D20BFA"/>
    <w:rsid w:val="00D2109E"/>
    <w:rsid w:val="00D23332"/>
    <w:rsid w:val="00D2402C"/>
    <w:rsid w:val="00D2456D"/>
    <w:rsid w:val="00D279F5"/>
    <w:rsid w:val="00D31268"/>
    <w:rsid w:val="00D32FEA"/>
    <w:rsid w:val="00D35A78"/>
    <w:rsid w:val="00D40D61"/>
    <w:rsid w:val="00D415BD"/>
    <w:rsid w:val="00D42BBA"/>
    <w:rsid w:val="00D44A19"/>
    <w:rsid w:val="00D451C2"/>
    <w:rsid w:val="00D4656F"/>
    <w:rsid w:val="00D4671D"/>
    <w:rsid w:val="00D51603"/>
    <w:rsid w:val="00D52002"/>
    <w:rsid w:val="00D52B20"/>
    <w:rsid w:val="00D52F24"/>
    <w:rsid w:val="00D543BE"/>
    <w:rsid w:val="00D54F36"/>
    <w:rsid w:val="00D55363"/>
    <w:rsid w:val="00D6052E"/>
    <w:rsid w:val="00D61A72"/>
    <w:rsid w:val="00D62542"/>
    <w:rsid w:val="00D631F0"/>
    <w:rsid w:val="00D6405E"/>
    <w:rsid w:val="00D65791"/>
    <w:rsid w:val="00D65992"/>
    <w:rsid w:val="00D65FFD"/>
    <w:rsid w:val="00D663C4"/>
    <w:rsid w:val="00D66CA2"/>
    <w:rsid w:val="00D66EFD"/>
    <w:rsid w:val="00D6759C"/>
    <w:rsid w:val="00D702AB"/>
    <w:rsid w:val="00D71B04"/>
    <w:rsid w:val="00D72EFC"/>
    <w:rsid w:val="00D72F91"/>
    <w:rsid w:val="00D73C70"/>
    <w:rsid w:val="00D744A5"/>
    <w:rsid w:val="00D7490E"/>
    <w:rsid w:val="00D75218"/>
    <w:rsid w:val="00D7684D"/>
    <w:rsid w:val="00D807B3"/>
    <w:rsid w:val="00D81D83"/>
    <w:rsid w:val="00D838ED"/>
    <w:rsid w:val="00D844C1"/>
    <w:rsid w:val="00D850EB"/>
    <w:rsid w:val="00D85623"/>
    <w:rsid w:val="00D876A7"/>
    <w:rsid w:val="00D9140B"/>
    <w:rsid w:val="00D9164F"/>
    <w:rsid w:val="00D9196E"/>
    <w:rsid w:val="00D91FF8"/>
    <w:rsid w:val="00D92A0C"/>
    <w:rsid w:val="00D92E55"/>
    <w:rsid w:val="00D9315D"/>
    <w:rsid w:val="00D9407E"/>
    <w:rsid w:val="00D94F43"/>
    <w:rsid w:val="00D955AB"/>
    <w:rsid w:val="00D960CE"/>
    <w:rsid w:val="00D96EDD"/>
    <w:rsid w:val="00D96F8B"/>
    <w:rsid w:val="00DA06FC"/>
    <w:rsid w:val="00DA0F42"/>
    <w:rsid w:val="00DA274A"/>
    <w:rsid w:val="00DA7192"/>
    <w:rsid w:val="00DB0A61"/>
    <w:rsid w:val="00DB0B32"/>
    <w:rsid w:val="00DB0EB7"/>
    <w:rsid w:val="00DB121E"/>
    <w:rsid w:val="00DB1723"/>
    <w:rsid w:val="00DB2498"/>
    <w:rsid w:val="00DB283B"/>
    <w:rsid w:val="00DB28C3"/>
    <w:rsid w:val="00DB4F1A"/>
    <w:rsid w:val="00DB75C8"/>
    <w:rsid w:val="00DB7876"/>
    <w:rsid w:val="00DB78E1"/>
    <w:rsid w:val="00DC06E0"/>
    <w:rsid w:val="00DC0F5A"/>
    <w:rsid w:val="00DC1047"/>
    <w:rsid w:val="00DC1EF1"/>
    <w:rsid w:val="00DC3F32"/>
    <w:rsid w:val="00DC48D6"/>
    <w:rsid w:val="00DC57E7"/>
    <w:rsid w:val="00DD0730"/>
    <w:rsid w:val="00DD0CCE"/>
    <w:rsid w:val="00DD0D05"/>
    <w:rsid w:val="00DD1FE5"/>
    <w:rsid w:val="00DD2B07"/>
    <w:rsid w:val="00DD2D97"/>
    <w:rsid w:val="00DD46B5"/>
    <w:rsid w:val="00DD6DD4"/>
    <w:rsid w:val="00DD7324"/>
    <w:rsid w:val="00DD743F"/>
    <w:rsid w:val="00DE42EF"/>
    <w:rsid w:val="00DE550A"/>
    <w:rsid w:val="00DE5E37"/>
    <w:rsid w:val="00DE7BE9"/>
    <w:rsid w:val="00DF0622"/>
    <w:rsid w:val="00DF0BC4"/>
    <w:rsid w:val="00DF1A69"/>
    <w:rsid w:val="00DF1B6C"/>
    <w:rsid w:val="00DF339E"/>
    <w:rsid w:val="00DF61B7"/>
    <w:rsid w:val="00DF6BB0"/>
    <w:rsid w:val="00DF6D52"/>
    <w:rsid w:val="00DF78FE"/>
    <w:rsid w:val="00DF7DF4"/>
    <w:rsid w:val="00E0123F"/>
    <w:rsid w:val="00E02F29"/>
    <w:rsid w:val="00E034F3"/>
    <w:rsid w:val="00E038A6"/>
    <w:rsid w:val="00E0437F"/>
    <w:rsid w:val="00E04CD8"/>
    <w:rsid w:val="00E0793B"/>
    <w:rsid w:val="00E13B75"/>
    <w:rsid w:val="00E142C0"/>
    <w:rsid w:val="00E15518"/>
    <w:rsid w:val="00E15F00"/>
    <w:rsid w:val="00E20B66"/>
    <w:rsid w:val="00E246DB"/>
    <w:rsid w:val="00E248F0"/>
    <w:rsid w:val="00E24983"/>
    <w:rsid w:val="00E24FFC"/>
    <w:rsid w:val="00E25B62"/>
    <w:rsid w:val="00E26237"/>
    <w:rsid w:val="00E26493"/>
    <w:rsid w:val="00E26FCC"/>
    <w:rsid w:val="00E27EC6"/>
    <w:rsid w:val="00E31FDA"/>
    <w:rsid w:val="00E33135"/>
    <w:rsid w:val="00E33501"/>
    <w:rsid w:val="00E359B4"/>
    <w:rsid w:val="00E36586"/>
    <w:rsid w:val="00E379F3"/>
    <w:rsid w:val="00E40DCD"/>
    <w:rsid w:val="00E4151D"/>
    <w:rsid w:val="00E4205B"/>
    <w:rsid w:val="00E4333B"/>
    <w:rsid w:val="00E44611"/>
    <w:rsid w:val="00E4607E"/>
    <w:rsid w:val="00E47695"/>
    <w:rsid w:val="00E523A8"/>
    <w:rsid w:val="00E54052"/>
    <w:rsid w:val="00E544C6"/>
    <w:rsid w:val="00E54888"/>
    <w:rsid w:val="00E55A57"/>
    <w:rsid w:val="00E61B76"/>
    <w:rsid w:val="00E630AD"/>
    <w:rsid w:val="00E63E7F"/>
    <w:rsid w:val="00E6594D"/>
    <w:rsid w:val="00E66877"/>
    <w:rsid w:val="00E6784B"/>
    <w:rsid w:val="00E67C00"/>
    <w:rsid w:val="00E67C94"/>
    <w:rsid w:val="00E67F92"/>
    <w:rsid w:val="00E71E6F"/>
    <w:rsid w:val="00E72217"/>
    <w:rsid w:val="00E72619"/>
    <w:rsid w:val="00E744B1"/>
    <w:rsid w:val="00E74576"/>
    <w:rsid w:val="00E7531C"/>
    <w:rsid w:val="00E7577A"/>
    <w:rsid w:val="00E81209"/>
    <w:rsid w:val="00E8273B"/>
    <w:rsid w:val="00E82BF1"/>
    <w:rsid w:val="00E83F88"/>
    <w:rsid w:val="00E84245"/>
    <w:rsid w:val="00E86C91"/>
    <w:rsid w:val="00E86FBD"/>
    <w:rsid w:val="00E87B74"/>
    <w:rsid w:val="00E92DFE"/>
    <w:rsid w:val="00E93324"/>
    <w:rsid w:val="00E940DD"/>
    <w:rsid w:val="00E94197"/>
    <w:rsid w:val="00E94643"/>
    <w:rsid w:val="00E94B6F"/>
    <w:rsid w:val="00E954C8"/>
    <w:rsid w:val="00E954D4"/>
    <w:rsid w:val="00E95662"/>
    <w:rsid w:val="00E96BEA"/>
    <w:rsid w:val="00EA0D23"/>
    <w:rsid w:val="00EA0FEB"/>
    <w:rsid w:val="00EA1A25"/>
    <w:rsid w:val="00EA2140"/>
    <w:rsid w:val="00EA3DC6"/>
    <w:rsid w:val="00EA4339"/>
    <w:rsid w:val="00EA492C"/>
    <w:rsid w:val="00EA638C"/>
    <w:rsid w:val="00EA7056"/>
    <w:rsid w:val="00EB030B"/>
    <w:rsid w:val="00EB1043"/>
    <w:rsid w:val="00EB258A"/>
    <w:rsid w:val="00EB61BD"/>
    <w:rsid w:val="00EB64D1"/>
    <w:rsid w:val="00EC1EAB"/>
    <w:rsid w:val="00EC3C46"/>
    <w:rsid w:val="00EC3F27"/>
    <w:rsid w:val="00EC4CD3"/>
    <w:rsid w:val="00EC4EDA"/>
    <w:rsid w:val="00ED0945"/>
    <w:rsid w:val="00ED0FB9"/>
    <w:rsid w:val="00ED44EA"/>
    <w:rsid w:val="00ED679E"/>
    <w:rsid w:val="00EE09DA"/>
    <w:rsid w:val="00EE1D27"/>
    <w:rsid w:val="00EE2F23"/>
    <w:rsid w:val="00EE3EB0"/>
    <w:rsid w:val="00EE4072"/>
    <w:rsid w:val="00EE44FB"/>
    <w:rsid w:val="00EE4D84"/>
    <w:rsid w:val="00EE6E3F"/>
    <w:rsid w:val="00EE768C"/>
    <w:rsid w:val="00EE7BF1"/>
    <w:rsid w:val="00EF0521"/>
    <w:rsid w:val="00EF117B"/>
    <w:rsid w:val="00EF17CD"/>
    <w:rsid w:val="00EF19B9"/>
    <w:rsid w:val="00EF1D6B"/>
    <w:rsid w:val="00EF27BC"/>
    <w:rsid w:val="00EF2925"/>
    <w:rsid w:val="00EF2E35"/>
    <w:rsid w:val="00EF45BA"/>
    <w:rsid w:val="00EF490C"/>
    <w:rsid w:val="00EF5783"/>
    <w:rsid w:val="00EF6BCA"/>
    <w:rsid w:val="00EF773F"/>
    <w:rsid w:val="00F00592"/>
    <w:rsid w:val="00F01071"/>
    <w:rsid w:val="00F01DE0"/>
    <w:rsid w:val="00F027FA"/>
    <w:rsid w:val="00F03B21"/>
    <w:rsid w:val="00F05EC3"/>
    <w:rsid w:val="00F0607F"/>
    <w:rsid w:val="00F06C93"/>
    <w:rsid w:val="00F077B6"/>
    <w:rsid w:val="00F100E4"/>
    <w:rsid w:val="00F10870"/>
    <w:rsid w:val="00F109BB"/>
    <w:rsid w:val="00F12BAF"/>
    <w:rsid w:val="00F12E55"/>
    <w:rsid w:val="00F12F76"/>
    <w:rsid w:val="00F13B7E"/>
    <w:rsid w:val="00F149B7"/>
    <w:rsid w:val="00F16160"/>
    <w:rsid w:val="00F1655A"/>
    <w:rsid w:val="00F166D2"/>
    <w:rsid w:val="00F16FC6"/>
    <w:rsid w:val="00F21821"/>
    <w:rsid w:val="00F21828"/>
    <w:rsid w:val="00F22A87"/>
    <w:rsid w:val="00F26524"/>
    <w:rsid w:val="00F300C8"/>
    <w:rsid w:val="00F3010E"/>
    <w:rsid w:val="00F301E5"/>
    <w:rsid w:val="00F34E21"/>
    <w:rsid w:val="00F35D02"/>
    <w:rsid w:val="00F370AB"/>
    <w:rsid w:val="00F37915"/>
    <w:rsid w:val="00F37AAA"/>
    <w:rsid w:val="00F37C56"/>
    <w:rsid w:val="00F37F51"/>
    <w:rsid w:val="00F403B9"/>
    <w:rsid w:val="00F45BCB"/>
    <w:rsid w:val="00F5033A"/>
    <w:rsid w:val="00F5049C"/>
    <w:rsid w:val="00F504DE"/>
    <w:rsid w:val="00F5078F"/>
    <w:rsid w:val="00F52BE3"/>
    <w:rsid w:val="00F52E92"/>
    <w:rsid w:val="00F53297"/>
    <w:rsid w:val="00F5401C"/>
    <w:rsid w:val="00F542C0"/>
    <w:rsid w:val="00F5476C"/>
    <w:rsid w:val="00F55E33"/>
    <w:rsid w:val="00F5687A"/>
    <w:rsid w:val="00F57967"/>
    <w:rsid w:val="00F57D82"/>
    <w:rsid w:val="00F6010E"/>
    <w:rsid w:val="00F6069C"/>
    <w:rsid w:val="00F606DB"/>
    <w:rsid w:val="00F60CDF"/>
    <w:rsid w:val="00F60FA6"/>
    <w:rsid w:val="00F61651"/>
    <w:rsid w:val="00F618D0"/>
    <w:rsid w:val="00F61B01"/>
    <w:rsid w:val="00F62EA8"/>
    <w:rsid w:val="00F63BFB"/>
    <w:rsid w:val="00F65275"/>
    <w:rsid w:val="00F6672D"/>
    <w:rsid w:val="00F66933"/>
    <w:rsid w:val="00F66C57"/>
    <w:rsid w:val="00F6778F"/>
    <w:rsid w:val="00F6779C"/>
    <w:rsid w:val="00F67A25"/>
    <w:rsid w:val="00F67BD5"/>
    <w:rsid w:val="00F70C46"/>
    <w:rsid w:val="00F716F6"/>
    <w:rsid w:val="00F72838"/>
    <w:rsid w:val="00F74A8F"/>
    <w:rsid w:val="00F7596A"/>
    <w:rsid w:val="00F7612E"/>
    <w:rsid w:val="00F76157"/>
    <w:rsid w:val="00F77A0A"/>
    <w:rsid w:val="00F77B5A"/>
    <w:rsid w:val="00F77ECE"/>
    <w:rsid w:val="00F81E4A"/>
    <w:rsid w:val="00F8481C"/>
    <w:rsid w:val="00F853E7"/>
    <w:rsid w:val="00F8624D"/>
    <w:rsid w:val="00F86738"/>
    <w:rsid w:val="00F87134"/>
    <w:rsid w:val="00F90994"/>
    <w:rsid w:val="00F915CA"/>
    <w:rsid w:val="00F9662D"/>
    <w:rsid w:val="00FA0686"/>
    <w:rsid w:val="00FA20D2"/>
    <w:rsid w:val="00FA2C9F"/>
    <w:rsid w:val="00FA4109"/>
    <w:rsid w:val="00FA52AD"/>
    <w:rsid w:val="00FA619E"/>
    <w:rsid w:val="00FA6AFF"/>
    <w:rsid w:val="00FA6BF2"/>
    <w:rsid w:val="00FA70C4"/>
    <w:rsid w:val="00FA71B3"/>
    <w:rsid w:val="00FB02A8"/>
    <w:rsid w:val="00FB15C7"/>
    <w:rsid w:val="00FB1E9B"/>
    <w:rsid w:val="00FB4410"/>
    <w:rsid w:val="00FB4503"/>
    <w:rsid w:val="00FB536D"/>
    <w:rsid w:val="00FB6250"/>
    <w:rsid w:val="00FB7BC6"/>
    <w:rsid w:val="00FB7F49"/>
    <w:rsid w:val="00FC0539"/>
    <w:rsid w:val="00FC0FC9"/>
    <w:rsid w:val="00FC107B"/>
    <w:rsid w:val="00FC4E2E"/>
    <w:rsid w:val="00FC5370"/>
    <w:rsid w:val="00FC5746"/>
    <w:rsid w:val="00FC654E"/>
    <w:rsid w:val="00FC683B"/>
    <w:rsid w:val="00FD1085"/>
    <w:rsid w:val="00FD1739"/>
    <w:rsid w:val="00FD20F6"/>
    <w:rsid w:val="00FD3D04"/>
    <w:rsid w:val="00FD4721"/>
    <w:rsid w:val="00FD47D6"/>
    <w:rsid w:val="00FD4DCB"/>
    <w:rsid w:val="00FD51F7"/>
    <w:rsid w:val="00FD70C0"/>
    <w:rsid w:val="00FE09D2"/>
    <w:rsid w:val="00FE0E8E"/>
    <w:rsid w:val="00FE0F51"/>
    <w:rsid w:val="00FE2217"/>
    <w:rsid w:val="00FE2862"/>
    <w:rsid w:val="00FE4153"/>
    <w:rsid w:val="00FE51AD"/>
    <w:rsid w:val="00FE637F"/>
    <w:rsid w:val="00FE79EA"/>
    <w:rsid w:val="00FF1510"/>
    <w:rsid w:val="00FF3D93"/>
    <w:rsid w:val="00FF413F"/>
    <w:rsid w:val="00FF44CC"/>
    <w:rsid w:val="00FF7BDC"/>
    <w:rsid w:val="00FF7D1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4AFBE28"/>
  <w15:chartTrackingRefBased/>
  <w15:docId w15:val="{AC01C5CD-A8DE-4DB0-B41D-401CB5DE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23"/>
    <w:pPr>
      <w:spacing w:line="276" w:lineRule="auto"/>
    </w:pPr>
  </w:style>
  <w:style w:type="paragraph" w:styleId="Heading1">
    <w:name w:val="heading 1"/>
    <w:basedOn w:val="Normal"/>
    <w:next w:val="Normal"/>
    <w:link w:val="Heading1Char"/>
    <w:uiPriority w:val="9"/>
    <w:qFormat/>
    <w:rsid w:val="00DB0EB7"/>
    <w:pPr>
      <w:keepNext/>
      <w:keepLines/>
      <w:spacing w:after="720"/>
      <w:outlineLvl w:val="0"/>
    </w:pPr>
    <w:rPr>
      <w:b/>
      <w:bCs/>
      <w:color w:val="2E1A47" w:themeColor="text2"/>
      <w:sz w:val="44"/>
      <w:szCs w:val="44"/>
    </w:rPr>
  </w:style>
  <w:style w:type="paragraph" w:styleId="Heading2">
    <w:name w:val="heading 2"/>
    <w:basedOn w:val="Normal"/>
    <w:next w:val="Normal"/>
    <w:link w:val="Heading2Char"/>
    <w:unhideWhenUsed/>
    <w:qFormat/>
    <w:rsid w:val="00A4774F"/>
    <w:pPr>
      <w:keepNext/>
      <w:keepLines/>
      <w:spacing w:before="440" w:after="160"/>
      <w:outlineLvl w:val="1"/>
    </w:pPr>
    <w:rPr>
      <w:b/>
      <w:bCs/>
      <w:color w:val="1E988A" w:themeColor="background2"/>
      <w:sz w:val="26"/>
      <w:szCs w:val="26"/>
    </w:rPr>
  </w:style>
  <w:style w:type="paragraph" w:styleId="Heading3">
    <w:name w:val="heading 3"/>
    <w:basedOn w:val="Normal"/>
    <w:next w:val="Normal"/>
    <w:link w:val="Heading3Char"/>
    <w:unhideWhenUsed/>
    <w:qFormat/>
    <w:rsid w:val="00FE637F"/>
    <w:pPr>
      <w:keepNext/>
      <w:keepLines/>
      <w:spacing w:before="480" w:after="60"/>
      <w:outlineLvl w:val="2"/>
    </w:pPr>
    <w:rPr>
      <w:b/>
      <w:bCs/>
      <w:color w:val="2E1A47" w:themeColor="text2"/>
      <w:sz w:val="22"/>
      <w:szCs w:val="2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paragraph" w:styleId="Heading5">
    <w:name w:val="heading 5"/>
    <w:basedOn w:val="Normal"/>
    <w:next w:val="Normal"/>
    <w:link w:val="Heading5Char"/>
    <w:uiPriority w:val="9"/>
    <w:semiHidden/>
    <w:unhideWhenUsed/>
    <w:qFormat/>
    <w:rsid w:val="00F5078F"/>
    <w:pPr>
      <w:spacing w:before="200" w:after="0"/>
      <w:ind w:left="1008" w:hanging="432"/>
      <w:outlineLvl w:val="4"/>
    </w:pPr>
    <w:rPr>
      <w:smallCaps/>
      <w:color w:val="221334" w:themeColor="accent2" w:themeShade="BF"/>
      <w:spacing w:val="10"/>
      <w:sz w:val="22"/>
      <w:szCs w:val="26"/>
      <w:lang w:val="en-ZA" w:eastAsia="en-US"/>
    </w:rPr>
  </w:style>
  <w:style w:type="paragraph" w:styleId="Heading6">
    <w:name w:val="heading 6"/>
    <w:basedOn w:val="Normal"/>
    <w:next w:val="Normal"/>
    <w:link w:val="Heading6Char"/>
    <w:uiPriority w:val="9"/>
    <w:semiHidden/>
    <w:unhideWhenUsed/>
    <w:qFormat/>
    <w:rsid w:val="00F5078F"/>
    <w:pPr>
      <w:spacing w:before="180" w:after="0"/>
      <w:ind w:left="1152" w:hanging="432"/>
      <w:outlineLvl w:val="5"/>
    </w:pPr>
    <w:rPr>
      <w:smallCaps/>
      <w:color w:val="2E1A47" w:themeColor="accent2"/>
      <w:spacing w:val="5"/>
      <w:sz w:val="22"/>
      <w:lang w:val="en-ZA" w:eastAsia="en-US"/>
    </w:rPr>
  </w:style>
  <w:style w:type="paragraph" w:styleId="Heading7">
    <w:name w:val="heading 7"/>
    <w:basedOn w:val="Normal"/>
    <w:next w:val="Normal"/>
    <w:link w:val="Heading7Char"/>
    <w:uiPriority w:val="9"/>
    <w:semiHidden/>
    <w:unhideWhenUsed/>
    <w:qFormat/>
    <w:rsid w:val="00F5078F"/>
    <w:pPr>
      <w:spacing w:before="180" w:after="0"/>
      <w:ind w:left="1296" w:hanging="288"/>
      <w:outlineLvl w:val="6"/>
    </w:pPr>
    <w:rPr>
      <w:b/>
      <w:smallCaps/>
      <w:color w:val="2E1A47" w:themeColor="accent2"/>
      <w:spacing w:val="10"/>
      <w:lang w:val="en-ZA" w:eastAsia="en-US"/>
    </w:rPr>
  </w:style>
  <w:style w:type="paragraph" w:styleId="Heading8">
    <w:name w:val="heading 8"/>
    <w:basedOn w:val="Normal"/>
    <w:next w:val="Normal"/>
    <w:link w:val="Heading8Char"/>
    <w:uiPriority w:val="9"/>
    <w:semiHidden/>
    <w:unhideWhenUsed/>
    <w:qFormat/>
    <w:rsid w:val="00F5078F"/>
    <w:pPr>
      <w:spacing w:before="180" w:after="0"/>
      <w:ind w:left="1440" w:hanging="432"/>
      <w:outlineLvl w:val="7"/>
    </w:pPr>
    <w:rPr>
      <w:b/>
      <w:i/>
      <w:smallCaps/>
      <w:color w:val="221334" w:themeColor="accent2" w:themeShade="BF"/>
      <w:lang w:val="en-ZA" w:eastAsia="en-US"/>
    </w:rPr>
  </w:style>
  <w:style w:type="paragraph" w:styleId="Heading9">
    <w:name w:val="heading 9"/>
    <w:basedOn w:val="Normal"/>
    <w:next w:val="Normal"/>
    <w:link w:val="Heading9Char"/>
    <w:uiPriority w:val="9"/>
    <w:semiHidden/>
    <w:unhideWhenUsed/>
    <w:qFormat/>
    <w:rsid w:val="00F5078F"/>
    <w:pPr>
      <w:spacing w:before="180" w:after="0"/>
      <w:ind w:left="1584" w:hanging="144"/>
      <w:outlineLvl w:val="8"/>
    </w:pPr>
    <w:rPr>
      <w:b/>
      <w:i/>
      <w:smallCaps/>
      <w:color w:val="160D23" w:themeColor="accent2" w:themeShade="7F"/>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DB0EB7"/>
    <w:rPr>
      <w:b/>
      <w:bCs/>
      <w:color w:val="2E1A47" w:themeColor="text2"/>
      <w:sz w:val="44"/>
      <w:szCs w:val="44"/>
    </w:rPr>
  </w:style>
  <w:style w:type="paragraph" w:customStyle="1" w:styleId="IntroPara">
    <w:name w:val="Intro Para"/>
    <w:basedOn w:val="Normal"/>
    <w:uiPriority w:val="2"/>
    <w:rsid w:val="006E39F9"/>
    <w:pPr>
      <w:spacing w:after="440"/>
    </w:pPr>
    <w:rPr>
      <w:color w:val="2E1A47" w:themeColor="text2"/>
      <w:sz w:val="24"/>
      <w:szCs w:val="24"/>
    </w:rPr>
  </w:style>
  <w:style w:type="character" w:customStyle="1" w:styleId="Heading2Char">
    <w:name w:val="Heading 2 Char"/>
    <w:basedOn w:val="DefaultParagraphFont"/>
    <w:link w:val="Heading2"/>
    <w:rsid w:val="00A4774F"/>
    <w:rPr>
      <w:b/>
      <w:bCs/>
      <w:color w:val="1E988A" w:themeColor="background2"/>
      <w:sz w:val="26"/>
      <w:szCs w:val="26"/>
    </w:rPr>
  </w:style>
  <w:style w:type="character" w:customStyle="1" w:styleId="Heading3Char">
    <w:name w:val="Heading 3 Char"/>
    <w:basedOn w:val="DefaultParagraphFont"/>
    <w:link w:val="Heading3"/>
    <w:rsid w:val="00FE637F"/>
    <w:rPr>
      <w:b/>
      <w:bCs/>
      <w:color w:val="2E1A47" w:themeColor="text2"/>
      <w:sz w:val="22"/>
      <w:szCs w:val="22"/>
    </w:rPr>
  </w:style>
  <w:style w:type="character" w:customStyle="1" w:styleId="Heading4Char">
    <w:name w:val="Heading 4 Char"/>
    <w:basedOn w:val="DefaultParagraphFont"/>
    <w:link w:val="Heading4"/>
    <w:uiPriority w:val="9"/>
    <w:rsid w:val="001101D8"/>
    <w:rPr>
      <w:b/>
      <w:bCs/>
      <w:color w:val="2E1A47" w:themeColor="text2"/>
    </w:rPr>
  </w:style>
  <w:style w:type="paragraph" w:styleId="ListBullet">
    <w:name w:val="List Bullet"/>
    <w:basedOn w:val="Normal"/>
    <w:link w:val="ListBulletChar"/>
    <w:uiPriority w:val="3"/>
    <w:unhideWhenUsed/>
    <w:qFormat/>
    <w:rsid w:val="001101D8"/>
    <w:pPr>
      <w:numPr>
        <w:numId w:val="2"/>
      </w:numPr>
      <w:snapToGrid w:val="0"/>
    </w:pPr>
  </w:style>
  <w:style w:type="paragraph" w:styleId="ListBullet2">
    <w:name w:val="List Bullet 2"/>
    <w:basedOn w:val="Normal"/>
    <w:uiPriority w:val="5"/>
    <w:unhideWhenUsed/>
    <w:qFormat/>
    <w:rsid w:val="002E6813"/>
    <w:pPr>
      <w:numPr>
        <w:ilvl w:val="1"/>
        <w:numId w:val="2"/>
      </w:numPr>
      <w:snapToGrid w:val="0"/>
      <w:spacing w:before="12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nhideWhenUsed/>
    <w:rsid w:val="003C344F"/>
    <w:pPr>
      <w:spacing w:before="20" w:after="20" w:line="240" w:lineRule="auto"/>
      <w:ind w:left="357" w:hanging="357"/>
    </w:pPr>
    <w:rPr>
      <w:sz w:val="16"/>
    </w:rPr>
  </w:style>
  <w:style w:type="character" w:customStyle="1" w:styleId="FootnoteTextChar">
    <w:name w:val="Footnote Text Char"/>
    <w:basedOn w:val="DefaultParagraphFont"/>
    <w:link w:val="FootnoteText"/>
    <w:rsid w:val="003C344F"/>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nhideWhenUsed/>
    <w:rsid w:val="007C7BCB"/>
    <w:rPr>
      <w:sz w:val="18"/>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397239"/>
    <w:pPr>
      <w:spacing w:after="420" w:line="760" w:lineRule="exact"/>
      <w:ind w:right="1701"/>
    </w:pPr>
    <w:rPr>
      <w:b/>
      <w:bCs/>
      <w:color w:val="FFFFFF" w:themeColor="background1"/>
      <w:sz w:val="66"/>
      <w:szCs w:val="66"/>
    </w:rPr>
  </w:style>
  <w:style w:type="character" w:customStyle="1" w:styleId="TitleChar">
    <w:name w:val="Title Char"/>
    <w:basedOn w:val="DefaultParagraphFont"/>
    <w:link w:val="Title"/>
    <w:uiPriority w:val="10"/>
    <w:rsid w:val="00397239"/>
    <w:rPr>
      <w:b/>
      <w:bCs/>
      <w:color w:val="FFFFFF" w:themeColor="background1"/>
      <w:sz w:val="66"/>
      <w:szCs w:val="66"/>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iPriority w:val="99"/>
    <w:unhideWhenUsed/>
    <w:qFormat/>
    <w:rsid w:val="003F2D94"/>
    <w:pPr>
      <w:numPr>
        <w:numId w:val="3"/>
      </w:numPr>
      <w:snapToGrid w:val="0"/>
      <w:spacing w:before="12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Exhibitnum">
    <w:name w:val="Exhibit num"/>
    <w:basedOn w:val="Normal"/>
    <w:next w:val="Normal"/>
    <w:uiPriority w:val="3"/>
    <w:qFormat/>
    <w:rsid w:val="003D18E9"/>
    <w:pPr>
      <w:keepNext/>
      <w:keepLines/>
      <w:pBdr>
        <w:bottom w:val="single" w:sz="4" w:space="2" w:color="auto"/>
      </w:pBdr>
      <w:spacing w:before="240" w:after="60" w:line="240" w:lineRule="auto"/>
    </w:pPr>
    <w:rPr>
      <w:b/>
      <w:bCs/>
      <w:color w:val="7A4282" w:themeColor="accent1"/>
      <w:sz w:val="18"/>
      <w:szCs w:val="18"/>
    </w:rPr>
  </w:style>
  <w:style w:type="paragraph" w:styleId="NoSpacing">
    <w:name w:val="No Spacing"/>
    <w:uiPriority w:val="1"/>
    <w:rsid w:val="00401669"/>
    <w:pPr>
      <w:spacing w:after="0" w:line="240" w:lineRule="auto"/>
    </w:pPr>
  </w:style>
  <w:style w:type="paragraph" w:customStyle="1" w:styleId="Contentsheading">
    <w:name w:val="Contents heading"/>
    <w:basedOn w:val="Heading1"/>
    <w:next w:val="Normal"/>
    <w:rsid w:val="00447270"/>
    <w:pPr>
      <w:spacing w:after="240"/>
    </w:pPr>
  </w:style>
  <w:style w:type="table" w:styleId="ListTable3-Accent1">
    <w:name w:val="List Table 3 Accent 1"/>
    <w:basedOn w:val="TableNormal"/>
    <w:uiPriority w:val="48"/>
    <w:rsid w:val="00F5401C"/>
    <w:pPr>
      <w:spacing w:after="0" w:line="240" w:lineRule="auto"/>
    </w:pPr>
    <w:rPr>
      <w:rFonts w:eastAsiaTheme="minorHAnsi"/>
      <w:sz w:val="22"/>
      <w:szCs w:val="22"/>
      <w:lang w:val="en-ZA" w:eastAsia="en-US"/>
    </w:rPr>
    <w:tblPr>
      <w:tblStyleRowBandSize w:val="1"/>
      <w:tblStyleColBandSize w:val="1"/>
      <w:tblBorders>
        <w:top w:val="single" w:sz="4" w:space="0" w:color="7A4282" w:themeColor="accent1"/>
        <w:left w:val="single" w:sz="4" w:space="0" w:color="7A4282" w:themeColor="accent1"/>
        <w:bottom w:val="single" w:sz="4" w:space="0" w:color="7A4282" w:themeColor="accent1"/>
        <w:right w:val="single" w:sz="4" w:space="0" w:color="7A4282" w:themeColor="accent1"/>
      </w:tblBorders>
    </w:tblPr>
    <w:tblStylePr w:type="firstRow">
      <w:rPr>
        <w:b/>
        <w:bCs/>
        <w:color w:val="FFFFFF" w:themeColor="background1"/>
      </w:rPr>
      <w:tblPr/>
      <w:tcPr>
        <w:shd w:val="clear" w:color="auto" w:fill="7A4282" w:themeFill="accent1"/>
      </w:tcPr>
    </w:tblStylePr>
    <w:tblStylePr w:type="lastRow">
      <w:rPr>
        <w:b/>
        <w:bCs/>
      </w:rPr>
      <w:tblPr/>
      <w:tcPr>
        <w:tcBorders>
          <w:top w:val="double" w:sz="4" w:space="0" w:color="7A42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4282" w:themeColor="accent1"/>
          <w:right w:val="single" w:sz="4" w:space="0" w:color="7A4282" w:themeColor="accent1"/>
        </w:tcBorders>
      </w:tcPr>
    </w:tblStylePr>
    <w:tblStylePr w:type="band1Horz">
      <w:tblPr/>
      <w:tcPr>
        <w:tcBorders>
          <w:top w:val="single" w:sz="4" w:space="0" w:color="7A4282" w:themeColor="accent1"/>
          <w:bottom w:val="single" w:sz="4" w:space="0" w:color="7A42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4282" w:themeColor="accent1"/>
          <w:left w:val="nil"/>
        </w:tcBorders>
      </w:tcPr>
    </w:tblStylePr>
    <w:tblStylePr w:type="swCell">
      <w:tblPr/>
      <w:tcPr>
        <w:tcBorders>
          <w:top w:val="double" w:sz="4" w:space="0" w:color="7A4282" w:themeColor="accent1"/>
          <w:right w:val="nil"/>
        </w:tcBorders>
      </w:tcPr>
    </w:tblStylePr>
  </w:style>
  <w:style w:type="paragraph" w:styleId="ListParagraph">
    <w:name w:val="List Paragraph"/>
    <w:aliases w:val="A. List"/>
    <w:basedOn w:val="Normal"/>
    <w:uiPriority w:val="34"/>
    <w:qFormat/>
    <w:rsid w:val="008577D8"/>
    <w:pPr>
      <w:ind w:left="720"/>
      <w:contextualSpacing/>
    </w:pPr>
  </w:style>
  <w:style w:type="paragraph" w:customStyle="1" w:styleId="PARTHEADING">
    <w:name w:val="PART HEADING"/>
    <w:basedOn w:val="Heading1"/>
    <w:next w:val="Heading1"/>
    <w:qFormat/>
    <w:rsid w:val="00DB0EB7"/>
    <w:pPr>
      <w:spacing w:after="240"/>
    </w:pPr>
  </w:style>
  <w:style w:type="paragraph" w:customStyle="1" w:styleId="00Body">
    <w:name w:val="00 Body"/>
    <w:basedOn w:val="Normal"/>
    <w:link w:val="00BodyChar"/>
    <w:rsid w:val="001101D8"/>
    <w:pPr>
      <w:spacing w:before="180" w:after="180" w:line="264" w:lineRule="auto"/>
    </w:pPr>
    <w:rPr>
      <w:rFonts w:eastAsia="Times New Roman" w:cs="Times New Roman"/>
      <w:sz w:val="22"/>
      <w:lang w:eastAsia="en-US"/>
    </w:rPr>
  </w:style>
  <w:style w:type="paragraph" w:customStyle="1" w:styleId="304Sub2H4">
    <w:name w:val="30.4 #Sub 2 H4"/>
    <w:basedOn w:val="Normal"/>
    <w:next w:val="00Body"/>
    <w:uiPriority w:val="99"/>
    <w:rsid w:val="001101D8"/>
    <w:pPr>
      <w:keepNext/>
      <w:keepLines/>
      <w:numPr>
        <w:ilvl w:val="3"/>
        <w:numId w:val="5"/>
      </w:numPr>
      <w:spacing w:before="360" w:after="180" w:line="264" w:lineRule="auto"/>
      <w:ind w:left="1123" w:hanging="1123"/>
      <w:outlineLvl w:val="3"/>
    </w:pPr>
    <w:rPr>
      <w:rFonts w:eastAsia="Times New Roman" w:cs="Times New Roman"/>
      <w:kern w:val="28"/>
      <w:sz w:val="24"/>
      <w:lang w:val="en-US" w:eastAsia="en-US"/>
      <w14:numForm w14:val="lining"/>
    </w:rPr>
  </w:style>
  <w:style w:type="character" w:customStyle="1" w:styleId="00BodyChar">
    <w:name w:val="00 Body Char"/>
    <w:basedOn w:val="DefaultParagraphFont"/>
    <w:link w:val="00Body"/>
    <w:rsid w:val="001101D8"/>
    <w:rPr>
      <w:rFonts w:eastAsia="Times New Roman" w:cs="Times New Roman"/>
      <w:sz w:val="22"/>
      <w:lang w:eastAsia="en-US"/>
    </w:rPr>
  </w:style>
  <w:style w:type="paragraph" w:customStyle="1" w:styleId="1Heading">
    <w:name w:val="# 1 Heading"/>
    <w:basedOn w:val="Normal"/>
    <w:next w:val="00Body"/>
    <w:qFormat/>
    <w:rsid w:val="00B10260"/>
    <w:pPr>
      <w:keepNext/>
      <w:keepLines/>
      <w:pageBreakBefore/>
      <w:numPr>
        <w:numId w:val="5"/>
      </w:numPr>
      <w:spacing w:before="480" w:after="180" w:line="264" w:lineRule="auto"/>
      <w:ind w:left="0" w:hanging="425"/>
      <w:outlineLvl w:val="0"/>
    </w:pPr>
    <w:rPr>
      <w:rFonts w:eastAsia="Times New Roman" w:cs="Times New Roman"/>
      <w:b/>
      <w:color w:val="1E988A" w:themeColor="accent3"/>
      <w:kern w:val="28"/>
      <w:sz w:val="40"/>
      <w:szCs w:val="40"/>
      <w:lang w:eastAsia="en-US"/>
      <w14:numForm w14:val="lining"/>
    </w:rPr>
  </w:style>
  <w:style w:type="paragraph" w:customStyle="1" w:styleId="2Heading">
    <w:name w:val="#2 Heading"/>
    <w:basedOn w:val="Normal"/>
    <w:next w:val="00Body"/>
    <w:qFormat/>
    <w:rsid w:val="00365D74"/>
    <w:pPr>
      <w:keepNext/>
      <w:keepLines/>
      <w:numPr>
        <w:ilvl w:val="1"/>
        <w:numId w:val="5"/>
      </w:numPr>
      <w:spacing w:before="600" w:after="180" w:line="264" w:lineRule="auto"/>
      <w:ind w:left="0" w:hanging="680"/>
      <w:outlineLvl w:val="1"/>
    </w:pPr>
    <w:rPr>
      <w:rFonts w:eastAsia="Times New Roman" w:cs="Times New Roman"/>
      <w:b/>
      <w:color w:val="1E988A" w:themeColor="accent3"/>
      <w:kern w:val="28"/>
      <w:sz w:val="28"/>
      <w:lang w:eastAsia="en-US"/>
      <w14:numForm w14:val="lining"/>
    </w:rPr>
  </w:style>
  <w:style w:type="paragraph" w:customStyle="1" w:styleId="3Heading">
    <w:name w:val="#3 Heading"/>
    <w:basedOn w:val="Normal"/>
    <w:next w:val="00Body"/>
    <w:uiPriority w:val="6"/>
    <w:qFormat/>
    <w:rsid w:val="001101D8"/>
    <w:pPr>
      <w:keepNext/>
      <w:keepLines/>
      <w:numPr>
        <w:ilvl w:val="2"/>
        <w:numId w:val="5"/>
      </w:numPr>
      <w:spacing w:before="360" w:after="180" w:line="264" w:lineRule="auto"/>
      <w:ind w:left="936" w:hanging="936"/>
      <w:outlineLvl w:val="2"/>
    </w:pPr>
    <w:rPr>
      <w:rFonts w:eastAsia="Times New Roman" w:cs="Times New Roman"/>
      <w:b/>
      <w:color w:val="1E988A" w:themeColor="background2"/>
      <w:lang w:eastAsia="en-US"/>
    </w:rPr>
  </w:style>
  <w:style w:type="character" w:styleId="Hyperlink">
    <w:name w:val="Hyperlink"/>
    <w:basedOn w:val="DefaultParagraphFont"/>
    <w:uiPriority w:val="99"/>
    <w:unhideWhenUsed/>
    <w:rsid w:val="00BD14E9"/>
    <w:rPr>
      <w:color w:val="2E1A47" w:themeColor="hyperlink"/>
      <w:u w:val="single"/>
    </w:rPr>
  </w:style>
  <w:style w:type="character" w:styleId="CommentReference">
    <w:name w:val="annotation reference"/>
    <w:basedOn w:val="DefaultParagraphFont"/>
    <w:uiPriority w:val="99"/>
    <w:unhideWhenUsed/>
    <w:rsid w:val="00332BB5"/>
    <w:rPr>
      <w:sz w:val="16"/>
      <w:szCs w:val="16"/>
    </w:rPr>
  </w:style>
  <w:style w:type="paragraph" w:styleId="CommentText">
    <w:name w:val="annotation text"/>
    <w:basedOn w:val="Normal"/>
    <w:link w:val="CommentTextChar"/>
    <w:uiPriority w:val="99"/>
    <w:unhideWhenUsed/>
    <w:rsid w:val="00332BB5"/>
    <w:pPr>
      <w:spacing w:line="240" w:lineRule="auto"/>
    </w:pPr>
  </w:style>
  <w:style w:type="character" w:customStyle="1" w:styleId="CommentTextChar">
    <w:name w:val="Comment Text Char"/>
    <w:basedOn w:val="DefaultParagraphFont"/>
    <w:link w:val="CommentText"/>
    <w:uiPriority w:val="99"/>
    <w:rsid w:val="00332BB5"/>
  </w:style>
  <w:style w:type="paragraph" w:styleId="CommentSubject">
    <w:name w:val="annotation subject"/>
    <w:basedOn w:val="CommentText"/>
    <w:next w:val="CommentText"/>
    <w:link w:val="CommentSubjectChar"/>
    <w:uiPriority w:val="99"/>
    <w:semiHidden/>
    <w:unhideWhenUsed/>
    <w:rsid w:val="00332BB5"/>
    <w:rPr>
      <w:b/>
      <w:bCs/>
    </w:rPr>
  </w:style>
  <w:style w:type="character" w:customStyle="1" w:styleId="CommentSubjectChar">
    <w:name w:val="Comment Subject Char"/>
    <w:basedOn w:val="CommentTextChar"/>
    <w:link w:val="CommentSubject"/>
    <w:uiPriority w:val="99"/>
    <w:semiHidden/>
    <w:rsid w:val="00332BB5"/>
    <w:rPr>
      <w:b/>
      <w:bCs/>
    </w:rPr>
  </w:style>
  <w:style w:type="paragraph" w:styleId="BalloonText">
    <w:name w:val="Balloon Text"/>
    <w:basedOn w:val="Normal"/>
    <w:link w:val="BalloonTextChar"/>
    <w:uiPriority w:val="99"/>
    <w:semiHidden/>
    <w:unhideWhenUsed/>
    <w:rsid w:val="00332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BB5"/>
    <w:rPr>
      <w:rFonts w:ascii="Segoe UI" w:hAnsi="Segoe UI" w:cs="Segoe UI"/>
      <w:sz w:val="18"/>
      <w:szCs w:val="18"/>
    </w:rPr>
  </w:style>
  <w:style w:type="paragraph" w:styleId="TOC1">
    <w:name w:val="toc 1"/>
    <w:basedOn w:val="Normal"/>
    <w:next w:val="Normal"/>
    <w:autoRedefine/>
    <w:uiPriority w:val="39"/>
    <w:unhideWhenUsed/>
    <w:rsid w:val="003D0BFC"/>
    <w:pPr>
      <w:tabs>
        <w:tab w:val="right" w:leader="dot" w:pos="9639"/>
      </w:tabs>
      <w:spacing w:before="120" w:after="60" w:line="264" w:lineRule="auto"/>
      <w:ind w:right="284"/>
    </w:pPr>
    <w:rPr>
      <w:bCs/>
      <w:noProof/>
      <w:color w:val="2E1A47" w:themeColor="text2"/>
    </w:rPr>
  </w:style>
  <w:style w:type="paragraph" w:styleId="TOC2">
    <w:name w:val="toc 2"/>
    <w:basedOn w:val="Normal"/>
    <w:next w:val="Normal"/>
    <w:autoRedefine/>
    <w:uiPriority w:val="39"/>
    <w:unhideWhenUsed/>
    <w:rsid w:val="004F2E82"/>
    <w:pPr>
      <w:tabs>
        <w:tab w:val="right" w:leader="dot" w:pos="9070"/>
      </w:tabs>
      <w:spacing w:before="120" w:after="60" w:line="264" w:lineRule="auto"/>
      <w:ind w:left="284" w:right="284" w:hanging="284"/>
    </w:pPr>
  </w:style>
  <w:style w:type="paragraph" w:customStyle="1" w:styleId="Bullet1">
    <w:name w:val="Bullet 1"/>
    <w:basedOn w:val="ListBullet"/>
    <w:link w:val="Bullet1Char"/>
    <w:rsid w:val="00EF5783"/>
  </w:style>
  <w:style w:type="character" w:customStyle="1" w:styleId="Normaltext">
    <w:name w:val="Normal text"/>
    <w:basedOn w:val="DefaultParagraphFont"/>
    <w:uiPriority w:val="1"/>
    <w:rsid w:val="009A1E8A"/>
    <w:rPr>
      <w:rFonts w:ascii="Times New Roman" w:hAnsi="Times New Roman" w:cstheme="minorHAnsi" w:hint="default"/>
      <w:b w:val="0"/>
      <w:bCs/>
      <w:i w:val="0"/>
      <w:iCs/>
      <w:sz w:val="24"/>
      <w:szCs w:val="18"/>
    </w:rPr>
  </w:style>
  <w:style w:type="character" w:customStyle="1" w:styleId="ListBulletChar">
    <w:name w:val="List Bullet Char"/>
    <w:basedOn w:val="DefaultParagraphFont"/>
    <w:link w:val="ListBullet"/>
    <w:uiPriority w:val="3"/>
    <w:rsid w:val="00EF5783"/>
  </w:style>
  <w:style w:type="character" w:customStyle="1" w:styleId="Bullet1Char">
    <w:name w:val="Bullet 1 Char"/>
    <w:basedOn w:val="ListBulletChar"/>
    <w:link w:val="Bullet1"/>
    <w:rsid w:val="00EF5783"/>
  </w:style>
  <w:style w:type="paragraph" w:customStyle="1" w:styleId="01squarebullet">
    <w:name w:val="01 square bullet"/>
    <w:basedOn w:val="Normal"/>
    <w:uiPriority w:val="3"/>
    <w:rsid w:val="00A26B37"/>
    <w:pPr>
      <w:numPr>
        <w:numId w:val="7"/>
      </w:numPr>
      <w:spacing w:before="120" w:after="60"/>
      <w:ind w:right="142"/>
    </w:pPr>
    <w:rPr>
      <w:rFonts w:ascii="Times New Roman" w:eastAsia="Times New Roman" w:hAnsi="Times New Roman" w:cs="Times New Roman"/>
      <w:sz w:val="22"/>
      <w:lang w:eastAsia="en-US"/>
    </w:rPr>
  </w:style>
  <w:style w:type="paragraph" w:customStyle="1" w:styleId="02dash">
    <w:name w:val="02 dash"/>
    <w:basedOn w:val="01squarebullet"/>
    <w:uiPriority w:val="4"/>
    <w:qFormat/>
    <w:rsid w:val="00A26B37"/>
    <w:pPr>
      <w:numPr>
        <w:ilvl w:val="1"/>
      </w:numPr>
    </w:pPr>
  </w:style>
  <w:style w:type="paragraph" w:customStyle="1" w:styleId="03opensquarebullet">
    <w:name w:val="03 open square bullet"/>
    <w:basedOn w:val="02dash"/>
    <w:uiPriority w:val="5"/>
    <w:qFormat/>
    <w:rsid w:val="00A26B37"/>
    <w:pPr>
      <w:numPr>
        <w:ilvl w:val="2"/>
      </w:numPr>
    </w:pPr>
  </w:style>
  <w:style w:type="paragraph" w:customStyle="1" w:styleId="04shortdash">
    <w:name w:val="04 short dash"/>
    <w:basedOn w:val="03opensquarebullet"/>
    <w:uiPriority w:val="6"/>
    <w:rsid w:val="00A26B37"/>
    <w:pPr>
      <w:numPr>
        <w:ilvl w:val="3"/>
      </w:numPr>
    </w:pPr>
  </w:style>
  <w:style w:type="paragraph" w:styleId="Caption">
    <w:name w:val="caption"/>
    <w:basedOn w:val="Normal"/>
    <w:next w:val="Normal"/>
    <w:unhideWhenUsed/>
    <w:qFormat/>
    <w:rsid w:val="00F5078F"/>
    <w:pPr>
      <w:keepNext/>
      <w:spacing w:before="180" w:after="200"/>
    </w:pPr>
    <w:rPr>
      <w:rFonts w:ascii="Arial" w:eastAsia="Times New Roman" w:hAnsi="Arial" w:cs="Times New Roman"/>
      <w:b/>
      <w:bCs/>
      <w:color w:val="7A4282" w:themeColor="accent1"/>
      <w:sz w:val="18"/>
      <w:szCs w:val="18"/>
      <w:lang w:val="en-ZA" w:eastAsia="en-US"/>
    </w:rPr>
  </w:style>
  <w:style w:type="character" w:customStyle="1" w:styleId="Heading5Char">
    <w:name w:val="Heading 5 Char"/>
    <w:basedOn w:val="DefaultParagraphFont"/>
    <w:link w:val="Heading5"/>
    <w:uiPriority w:val="9"/>
    <w:semiHidden/>
    <w:rsid w:val="00F5078F"/>
    <w:rPr>
      <w:smallCaps/>
      <w:color w:val="221334" w:themeColor="accent2" w:themeShade="BF"/>
      <w:spacing w:val="10"/>
      <w:sz w:val="22"/>
      <w:szCs w:val="26"/>
      <w:lang w:val="en-ZA" w:eastAsia="en-US"/>
    </w:rPr>
  </w:style>
  <w:style w:type="character" w:customStyle="1" w:styleId="Heading6Char">
    <w:name w:val="Heading 6 Char"/>
    <w:basedOn w:val="DefaultParagraphFont"/>
    <w:link w:val="Heading6"/>
    <w:uiPriority w:val="9"/>
    <w:semiHidden/>
    <w:rsid w:val="00F5078F"/>
    <w:rPr>
      <w:smallCaps/>
      <w:color w:val="2E1A47" w:themeColor="accent2"/>
      <w:spacing w:val="5"/>
      <w:sz w:val="22"/>
      <w:lang w:val="en-ZA" w:eastAsia="en-US"/>
    </w:rPr>
  </w:style>
  <w:style w:type="character" w:customStyle="1" w:styleId="Heading7Char">
    <w:name w:val="Heading 7 Char"/>
    <w:basedOn w:val="DefaultParagraphFont"/>
    <w:link w:val="Heading7"/>
    <w:uiPriority w:val="9"/>
    <w:semiHidden/>
    <w:rsid w:val="00F5078F"/>
    <w:rPr>
      <w:b/>
      <w:smallCaps/>
      <w:color w:val="2E1A47" w:themeColor="accent2"/>
      <w:spacing w:val="10"/>
      <w:lang w:val="en-ZA" w:eastAsia="en-US"/>
    </w:rPr>
  </w:style>
  <w:style w:type="character" w:customStyle="1" w:styleId="Heading8Char">
    <w:name w:val="Heading 8 Char"/>
    <w:basedOn w:val="DefaultParagraphFont"/>
    <w:link w:val="Heading8"/>
    <w:uiPriority w:val="9"/>
    <w:semiHidden/>
    <w:rsid w:val="00F5078F"/>
    <w:rPr>
      <w:b/>
      <w:i/>
      <w:smallCaps/>
      <w:color w:val="221334" w:themeColor="accent2" w:themeShade="BF"/>
      <w:lang w:val="en-ZA" w:eastAsia="en-US"/>
    </w:rPr>
  </w:style>
  <w:style w:type="character" w:customStyle="1" w:styleId="Heading9Char">
    <w:name w:val="Heading 9 Char"/>
    <w:basedOn w:val="DefaultParagraphFont"/>
    <w:link w:val="Heading9"/>
    <w:uiPriority w:val="9"/>
    <w:semiHidden/>
    <w:rsid w:val="00F5078F"/>
    <w:rPr>
      <w:b/>
      <w:i/>
      <w:smallCaps/>
      <w:color w:val="160D23" w:themeColor="accent2" w:themeShade="7F"/>
      <w:lang w:val="en-ZA" w:eastAsia="en-US"/>
    </w:rPr>
  </w:style>
  <w:style w:type="character" w:styleId="FollowedHyperlink">
    <w:name w:val="FollowedHyperlink"/>
    <w:basedOn w:val="DefaultParagraphFont"/>
    <w:uiPriority w:val="99"/>
    <w:semiHidden/>
    <w:unhideWhenUsed/>
    <w:rsid w:val="00F5078F"/>
    <w:rPr>
      <w:color w:val="2E1A47" w:themeColor="followedHyperlink"/>
      <w:u w:val="single"/>
    </w:rPr>
  </w:style>
  <w:style w:type="paragraph" w:styleId="HTMLAddress">
    <w:name w:val="HTML Address"/>
    <w:basedOn w:val="Normal"/>
    <w:link w:val="HTMLAddressChar"/>
    <w:uiPriority w:val="99"/>
    <w:semiHidden/>
    <w:unhideWhenUsed/>
    <w:rsid w:val="00F5078F"/>
    <w:pPr>
      <w:spacing w:before="180" w:after="0"/>
    </w:pPr>
    <w:rPr>
      <w:rFonts w:ascii="Times New Roman" w:eastAsia="Times New Roman" w:hAnsi="Times New Roman" w:cs="Times New Roman"/>
      <w:i/>
      <w:iCs/>
      <w:sz w:val="22"/>
      <w:lang w:val="en-ZA" w:eastAsia="en-US"/>
    </w:rPr>
  </w:style>
  <w:style w:type="character" w:customStyle="1" w:styleId="HTMLAddressChar">
    <w:name w:val="HTML Address Char"/>
    <w:basedOn w:val="DefaultParagraphFont"/>
    <w:link w:val="HTMLAddress"/>
    <w:uiPriority w:val="99"/>
    <w:semiHidden/>
    <w:rsid w:val="00F5078F"/>
    <w:rPr>
      <w:rFonts w:ascii="Times New Roman" w:eastAsia="Times New Roman" w:hAnsi="Times New Roman" w:cs="Times New Roman"/>
      <w:i/>
      <w:iCs/>
      <w:sz w:val="22"/>
      <w:lang w:val="en-ZA" w:eastAsia="en-US"/>
    </w:rPr>
  </w:style>
  <w:style w:type="character" w:styleId="HTMLCode">
    <w:name w:val="HTML Code"/>
    <w:basedOn w:val="DefaultParagraphFont"/>
    <w:uiPriority w:val="99"/>
    <w:semiHidden/>
    <w:unhideWhenUsed/>
    <w:rsid w:val="00F5078F"/>
    <w:rPr>
      <w:rFonts w:ascii="Consolas" w:eastAsia="Times New Roman" w:hAnsi="Consolas" w:cs="Times New Roman" w:hint="default"/>
      <w:sz w:val="20"/>
      <w:szCs w:val="20"/>
    </w:rPr>
  </w:style>
  <w:style w:type="character" w:styleId="HTMLKeyboard">
    <w:name w:val="HTML Keyboard"/>
    <w:basedOn w:val="DefaultParagraphFont"/>
    <w:uiPriority w:val="99"/>
    <w:semiHidden/>
    <w:unhideWhenUsed/>
    <w:rsid w:val="00F5078F"/>
    <w:rPr>
      <w:rFonts w:ascii="Consolas" w:eastAsia="Times New Roman" w:hAnsi="Consolas" w:cs="Times New Roman" w:hint="default"/>
      <w:sz w:val="20"/>
      <w:szCs w:val="20"/>
    </w:rPr>
  </w:style>
  <w:style w:type="paragraph" w:styleId="HTMLPreformatted">
    <w:name w:val="HTML Preformatted"/>
    <w:basedOn w:val="Normal"/>
    <w:link w:val="HTMLPreformattedChar"/>
    <w:uiPriority w:val="99"/>
    <w:semiHidden/>
    <w:unhideWhenUsed/>
    <w:rsid w:val="00F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0"/>
    </w:pPr>
    <w:rPr>
      <w:rFonts w:ascii="Consolas" w:eastAsia="Times New Roman" w:hAnsi="Consolas" w:cs="Times New Roman"/>
      <w:lang w:val="en-ZA" w:eastAsia="en-US"/>
    </w:rPr>
  </w:style>
  <w:style w:type="character" w:customStyle="1" w:styleId="HTMLPreformattedChar">
    <w:name w:val="HTML Preformatted Char"/>
    <w:basedOn w:val="DefaultParagraphFont"/>
    <w:link w:val="HTMLPreformatted"/>
    <w:uiPriority w:val="99"/>
    <w:semiHidden/>
    <w:rsid w:val="00F5078F"/>
    <w:rPr>
      <w:rFonts w:ascii="Consolas" w:eastAsia="Times New Roman" w:hAnsi="Consolas" w:cs="Times New Roman"/>
      <w:lang w:val="en-ZA" w:eastAsia="en-US"/>
    </w:rPr>
  </w:style>
  <w:style w:type="character" w:styleId="HTMLSample">
    <w:name w:val="HTML Sample"/>
    <w:basedOn w:val="DefaultParagraphFont"/>
    <w:uiPriority w:val="99"/>
    <w:semiHidden/>
    <w:unhideWhenUsed/>
    <w:rsid w:val="00F5078F"/>
    <w:rPr>
      <w:rFonts w:ascii="Consolas" w:eastAsia="Times New Roman" w:hAnsi="Consolas" w:cs="Times New Roman" w:hint="default"/>
      <w:sz w:val="24"/>
      <w:szCs w:val="24"/>
    </w:rPr>
  </w:style>
  <w:style w:type="character" w:styleId="HTMLTypewriter">
    <w:name w:val="HTML Typewriter"/>
    <w:basedOn w:val="DefaultParagraphFont"/>
    <w:uiPriority w:val="99"/>
    <w:semiHidden/>
    <w:unhideWhenUsed/>
    <w:rsid w:val="00F5078F"/>
    <w:rPr>
      <w:rFonts w:ascii="Consolas" w:eastAsia="Times New Roman" w:hAnsi="Consolas" w:cs="Times New Roman" w:hint="default"/>
      <w:sz w:val="20"/>
      <w:szCs w:val="20"/>
    </w:rPr>
  </w:style>
  <w:style w:type="paragraph" w:customStyle="1" w:styleId="msonormal0">
    <w:name w:val="msonormal"/>
    <w:basedOn w:val="Normal"/>
    <w:uiPriority w:val="99"/>
    <w:rsid w:val="00F5078F"/>
    <w:pPr>
      <w:spacing w:before="180" w:after="60"/>
    </w:pPr>
    <w:rPr>
      <w:rFonts w:ascii="Times New Roman" w:eastAsia="Times New Roman" w:hAnsi="Times New Roman" w:cs="Times New Roman"/>
      <w:sz w:val="22"/>
      <w:szCs w:val="24"/>
      <w:lang w:val="en-ZA" w:eastAsia="en-US"/>
    </w:rPr>
  </w:style>
  <w:style w:type="paragraph" w:styleId="NormalWeb">
    <w:name w:val="Normal (Web)"/>
    <w:basedOn w:val="Normal"/>
    <w:uiPriority w:val="99"/>
    <w:semiHidden/>
    <w:unhideWhenUsed/>
    <w:rsid w:val="00F5078F"/>
    <w:pPr>
      <w:spacing w:before="180" w:after="60"/>
    </w:pPr>
    <w:rPr>
      <w:rFonts w:ascii="Times New Roman" w:eastAsia="Times New Roman" w:hAnsi="Times New Roman" w:cs="Times New Roman"/>
      <w:sz w:val="22"/>
      <w:szCs w:val="24"/>
      <w:lang w:val="en-ZA" w:eastAsia="en-US"/>
    </w:rPr>
  </w:style>
  <w:style w:type="paragraph" w:styleId="Index1">
    <w:name w:val="index 1"/>
    <w:basedOn w:val="Normal"/>
    <w:next w:val="Normal"/>
    <w:autoRedefine/>
    <w:uiPriority w:val="99"/>
    <w:semiHidden/>
    <w:unhideWhenUsed/>
    <w:rsid w:val="00F5078F"/>
    <w:pPr>
      <w:spacing w:before="180" w:after="0"/>
      <w:ind w:left="260" w:hanging="260"/>
    </w:pPr>
    <w:rPr>
      <w:rFonts w:ascii="Times New Roman" w:eastAsia="Times New Roman" w:hAnsi="Times New Roman" w:cs="Times New Roman"/>
      <w:sz w:val="22"/>
      <w:lang w:val="en-ZA" w:eastAsia="en-US"/>
    </w:rPr>
  </w:style>
  <w:style w:type="paragraph" w:styleId="Index2">
    <w:name w:val="index 2"/>
    <w:basedOn w:val="Normal"/>
    <w:next w:val="Normal"/>
    <w:autoRedefine/>
    <w:uiPriority w:val="99"/>
    <w:semiHidden/>
    <w:unhideWhenUsed/>
    <w:rsid w:val="00F5078F"/>
    <w:pPr>
      <w:spacing w:before="180" w:after="0"/>
      <w:ind w:left="520" w:hanging="260"/>
    </w:pPr>
    <w:rPr>
      <w:rFonts w:ascii="Times New Roman" w:eastAsia="Times New Roman" w:hAnsi="Times New Roman" w:cs="Times New Roman"/>
      <w:sz w:val="22"/>
      <w:lang w:val="en-ZA" w:eastAsia="en-US"/>
    </w:rPr>
  </w:style>
  <w:style w:type="paragraph" w:styleId="Index3">
    <w:name w:val="index 3"/>
    <w:basedOn w:val="Normal"/>
    <w:next w:val="Normal"/>
    <w:autoRedefine/>
    <w:uiPriority w:val="99"/>
    <w:semiHidden/>
    <w:unhideWhenUsed/>
    <w:rsid w:val="00F5078F"/>
    <w:pPr>
      <w:spacing w:before="180" w:after="0"/>
      <w:ind w:left="780" w:hanging="260"/>
    </w:pPr>
    <w:rPr>
      <w:rFonts w:ascii="Times New Roman" w:eastAsia="Times New Roman" w:hAnsi="Times New Roman" w:cs="Times New Roman"/>
      <w:sz w:val="22"/>
      <w:lang w:val="en-ZA" w:eastAsia="en-US"/>
    </w:rPr>
  </w:style>
  <w:style w:type="paragraph" w:styleId="Index4">
    <w:name w:val="index 4"/>
    <w:basedOn w:val="Normal"/>
    <w:next w:val="Normal"/>
    <w:autoRedefine/>
    <w:uiPriority w:val="99"/>
    <w:semiHidden/>
    <w:unhideWhenUsed/>
    <w:rsid w:val="00F5078F"/>
    <w:pPr>
      <w:spacing w:before="180" w:after="0"/>
      <w:ind w:left="1040" w:hanging="260"/>
    </w:pPr>
    <w:rPr>
      <w:rFonts w:ascii="Times New Roman" w:eastAsia="Times New Roman" w:hAnsi="Times New Roman" w:cs="Times New Roman"/>
      <w:sz w:val="22"/>
      <w:lang w:val="en-ZA" w:eastAsia="en-US"/>
    </w:rPr>
  </w:style>
  <w:style w:type="paragraph" w:styleId="Index5">
    <w:name w:val="index 5"/>
    <w:basedOn w:val="Normal"/>
    <w:next w:val="Normal"/>
    <w:autoRedefine/>
    <w:uiPriority w:val="99"/>
    <w:semiHidden/>
    <w:unhideWhenUsed/>
    <w:rsid w:val="00F5078F"/>
    <w:pPr>
      <w:spacing w:before="180" w:after="0"/>
      <w:ind w:left="1300" w:hanging="260"/>
    </w:pPr>
    <w:rPr>
      <w:rFonts w:ascii="Times New Roman" w:eastAsia="Times New Roman" w:hAnsi="Times New Roman" w:cs="Times New Roman"/>
      <w:sz w:val="22"/>
      <w:lang w:val="en-ZA" w:eastAsia="en-US"/>
    </w:rPr>
  </w:style>
  <w:style w:type="paragraph" w:styleId="Index6">
    <w:name w:val="index 6"/>
    <w:basedOn w:val="Normal"/>
    <w:next w:val="Normal"/>
    <w:autoRedefine/>
    <w:uiPriority w:val="99"/>
    <w:semiHidden/>
    <w:unhideWhenUsed/>
    <w:rsid w:val="00F5078F"/>
    <w:pPr>
      <w:spacing w:before="180" w:after="0"/>
      <w:ind w:left="1560" w:hanging="260"/>
    </w:pPr>
    <w:rPr>
      <w:rFonts w:ascii="Times New Roman" w:eastAsia="Times New Roman" w:hAnsi="Times New Roman" w:cs="Times New Roman"/>
      <w:sz w:val="22"/>
      <w:lang w:val="en-ZA" w:eastAsia="en-US"/>
    </w:rPr>
  </w:style>
  <w:style w:type="paragraph" w:styleId="Index7">
    <w:name w:val="index 7"/>
    <w:basedOn w:val="Normal"/>
    <w:next w:val="Normal"/>
    <w:autoRedefine/>
    <w:uiPriority w:val="99"/>
    <w:semiHidden/>
    <w:unhideWhenUsed/>
    <w:rsid w:val="00F5078F"/>
    <w:pPr>
      <w:spacing w:before="180" w:after="0"/>
      <w:ind w:left="1820" w:hanging="260"/>
    </w:pPr>
    <w:rPr>
      <w:rFonts w:ascii="Times New Roman" w:eastAsia="Times New Roman" w:hAnsi="Times New Roman" w:cs="Times New Roman"/>
      <w:sz w:val="22"/>
      <w:lang w:val="en-ZA" w:eastAsia="en-US"/>
    </w:rPr>
  </w:style>
  <w:style w:type="paragraph" w:styleId="Index8">
    <w:name w:val="index 8"/>
    <w:basedOn w:val="Normal"/>
    <w:next w:val="Normal"/>
    <w:autoRedefine/>
    <w:uiPriority w:val="99"/>
    <w:semiHidden/>
    <w:unhideWhenUsed/>
    <w:rsid w:val="00F5078F"/>
    <w:pPr>
      <w:spacing w:before="180" w:after="0"/>
      <w:ind w:left="2080" w:hanging="260"/>
    </w:pPr>
    <w:rPr>
      <w:rFonts w:ascii="Times New Roman" w:eastAsia="Times New Roman" w:hAnsi="Times New Roman" w:cs="Times New Roman"/>
      <w:sz w:val="22"/>
      <w:lang w:val="en-ZA" w:eastAsia="en-US"/>
    </w:rPr>
  </w:style>
  <w:style w:type="paragraph" w:styleId="Index9">
    <w:name w:val="index 9"/>
    <w:basedOn w:val="Normal"/>
    <w:next w:val="Normal"/>
    <w:autoRedefine/>
    <w:uiPriority w:val="99"/>
    <w:semiHidden/>
    <w:unhideWhenUsed/>
    <w:rsid w:val="00F5078F"/>
    <w:pPr>
      <w:spacing w:before="180" w:after="0"/>
      <w:ind w:left="2340" w:hanging="260"/>
    </w:pPr>
    <w:rPr>
      <w:rFonts w:ascii="Times New Roman" w:eastAsia="Times New Roman" w:hAnsi="Times New Roman" w:cs="Times New Roman"/>
      <w:sz w:val="22"/>
      <w:lang w:val="en-ZA" w:eastAsia="en-US"/>
    </w:rPr>
  </w:style>
  <w:style w:type="paragraph" w:styleId="TOC3">
    <w:name w:val="toc 3"/>
    <w:basedOn w:val="TOC2"/>
    <w:next w:val="Normal"/>
    <w:autoRedefine/>
    <w:uiPriority w:val="39"/>
    <w:unhideWhenUsed/>
    <w:rsid w:val="001F56BE"/>
    <w:pPr>
      <w:tabs>
        <w:tab w:val="clear" w:pos="9070"/>
        <w:tab w:val="left" w:pos="960"/>
        <w:tab w:val="right" w:leader="dot" w:pos="9639"/>
      </w:tabs>
      <w:spacing w:before="80" w:after="80"/>
      <w:ind w:left="738" w:hanging="454"/>
    </w:pPr>
    <w:rPr>
      <w:rFonts w:eastAsia="Times New Roman" w:cs="Arial"/>
      <w:noProof/>
      <w:szCs w:val="18"/>
      <w:lang w:val="en-ZA" w:eastAsia="en-US"/>
    </w:rPr>
  </w:style>
  <w:style w:type="paragraph" w:styleId="TOC4">
    <w:name w:val="toc 4"/>
    <w:basedOn w:val="Normal"/>
    <w:next w:val="Normal"/>
    <w:autoRedefine/>
    <w:uiPriority w:val="99"/>
    <w:semiHidden/>
    <w:unhideWhenUsed/>
    <w:rsid w:val="00F5078F"/>
    <w:pPr>
      <w:tabs>
        <w:tab w:val="right" w:leader="dot" w:pos="8309"/>
      </w:tabs>
      <w:spacing w:before="180" w:after="60"/>
      <w:ind w:left="720"/>
    </w:pPr>
    <w:rPr>
      <w:rFonts w:ascii="Arial" w:eastAsia="Times New Roman" w:hAnsi="Arial" w:cs="Arial"/>
      <w:sz w:val="22"/>
      <w:lang w:val="en-ZA" w:eastAsia="en-US"/>
    </w:rPr>
  </w:style>
  <w:style w:type="paragraph" w:styleId="TOC5">
    <w:name w:val="toc 5"/>
    <w:basedOn w:val="Normal"/>
    <w:next w:val="Normal"/>
    <w:autoRedefine/>
    <w:uiPriority w:val="99"/>
    <w:semiHidden/>
    <w:unhideWhenUsed/>
    <w:rsid w:val="00F5078F"/>
    <w:pPr>
      <w:tabs>
        <w:tab w:val="right" w:leader="dot" w:pos="8309"/>
      </w:tabs>
      <w:spacing w:before="180" w:after="60"/>
      <w:ind w:left="960"/>
    </w:pPr>
    <w:rPr>
      <w:rFonts w:ascii="Arial" w:eastAsia="Times New Roman" w:hAnsi="Arial" w:cs="Arial"/>
      <w:sz w:val="22"/>
      <w:lang w:val="en-ZA" w:eastAsia="en-US"/>
    </w:rPr>
  </w:style>
  <w:style w:type="paragraph" w:styleId="TOC6">
    <w:name w:val="toc 6"/>
    <w:basedOn w:val="Normal"/>
    <w:next w:val="Normal"/>
    <w:autoRedefine/>
    <w:uiPriority w:val="99"/>
    <w:semiHidden/>
    <w:unhideWhenUsed/>
    <w:rsid w:val="00F5078F"/>
    <w:pPr>
      <w:tabs>
        <w:tab w:val="right" w:leader="dot" w:pos="8309"/>
      </w:tabs>
      <w:spacing w:before="180" w:after="60"/>
      <w:ind w:left="1200"/>
    </w:pPr>
    <w:rPr>
      <w:rFonts w:ascii="Arial" w:eastAsia="Times New Roman" w:hAnsi="Arial" w:cs="Arial"/>
      <w:sz w:val="22"/>
      <w:lang w:val="en-ZA" w:eastAsia="en-US"/>
    </w:rPr>
  </w:style>
  <w:style w:type="paragraph" w:styleId="TOC7">
    <w:name w:val="toc 7"/>
    <w:basedOn w:val="Normal"/>
    <w:next w:val="Normal"/>
    <w:autoRedefine/>
    <w:uiPriority w:val="99"/>
    <w:semiHidden/>
    <w:unhideWhenUsed/>
    <w:rsid w:val="00F5078F"/>
    <w:pPr>
      <w:spacing w:before="180" w:after="60"/>
    </w:pPr>
    <w:rPr>
      <w:rFonts w:ascii="Arial" w:eastAsia="Times New Roman" w:hAnsi="Arial" w:cs="Arial"/>
      <w:sz w:val="22"/>
      <w:lang w:val="en-ZA" w:eastAsia="en-US"/>
    </w:rPr>
  </w:style>
  <w:style w:type="paragraph" w:styleId="TOC8">
    <w:name w:val="toc 8"/>
    <w:basedOn w:val="Normal"/>
    <w:next w:val="Normal"/>
    <w:autoRedefine/>
    <w:uiPriority w:val="99"/>
    <w:semiHidden/>
    <w:unhideWhenUsed/>
    <w:rsid w:val="00F5078F"/>
    <w:pPr>
      <w:tabs>
        <w:tab w:val="right" w:leader="dot" w:pos="8309"/>
      </w:tabs>
      <w:spacing w:before="180" w:after="60"/>
      <w:ind w:left="1680"/>
    </w:pPr>
    <w:rPr>
      <w:rFonts w:ascii="Arial" w:eastAsia="Times New Roman" w:hAnsi="Arial" w:cs="Arial"/>
      <w:sz w:val="22"/>
      <w:lang w:val="en-ZA" w:eastAsia="en-US"/>
    </w:rPr>
  </w:style>
  <w:style w:type="paragraph" w:styleId="TOC9">
    <w:name w:val="toc 9"/>
    <w:basedOn w:val="Normal"/>
    <w:next w:val="Normal"/>
    <w:autoRedefine/>
    <w:uiPriority w:val="99"/>
    <w:semiHidden/>
    <w:unhideWhenUsed/>
    <w:rsid w:val="00F5078F"/>
    <w:pPr>
      <w:tabs>
        <w:tab w:val="right" w:leader="dot" w:pos="8309"/>
      </w:tabs>
      <w:spacing w:before="180" w:after="60"/>
      <w:ind w:left="1920"/>
    </w:pPr>
    <w:rPr>
      <w:rFonts w:ascii="Arial" w:eastAsia="Times New Roman" w:hAnsi="Arial" w:cs="Arial"/>
      <w:sz w:val="22"/>
      <w:lang w:val="en-ZA" w:eastAsia="en-US"/>
    </w:rPr>
  </w:style>
  <w:style w:type="paragraph" w:styleId="NormalIndent">
    <w:name w:val="Normal Indent"/>
    <w:basedOn w:val="Normal"/>
    <w:uiPriority w:val="99"/>
    <w:semiHidden/>
    <w:unhideWhenUsed/>
    <w:rsid w:val="00F5078F"/>
    <w:pPr>
      <w:spacing w:before="180" w:after="60"/>
      <w:ind w:left="720"/>
    </w:pPr>
    <w:rPr>
      <w:rFonts w:ascii="Times New Roman" w:eastAsia="Times New Roman" w:hAnsi="Times New Roman" w:cs="Times New Roman"/>
      <w:sz w:val="22"/>
      <w:lang w:val="en-ZA" w:eastAsia="en-US"/>
    </w:rPr>
  </w:style>
  <w:style w:type="paragraph" w:styleId="IndexHeading">
    <w:name w:val="index heading"/>
    <w:basedOn w:val="Normal"/>
    <w:next w:val="Index1"/>
    <w:uiPriority w:val="99"/>
    <w:semiHidden/>
    <w:unhideWhenUsed/>
    <w:rsid w:val="00F5078F"/>
    <w:pPr>
      <w:spacing w:before="180" w:after="60"/>
    </w:pPr>
    <w:rPr>
      <w:rFonts w:asciiTheme="majorHAnsi" w:eastAsiaTheme="majorEastAsia" w:hAnsiTheme="majorHAnsi" w:cstheme="majorBidi"/>
      <w:b/>
      <w:bCs/>
      <w:sz w:val="22"/>
      <w:lang w:val="en-ZA" w:eastAsia="en-US"/>
    </w:rPr>
  </w:style>
  <w:style w:type="paragraph" w:styleId="TableofFigures">
    <w:name w:val="table of figures"/>
    <w:basedOn w:val="Normal"/>
    <w:next w:val="Normal"/>
    <w:uiPriority w:val="99"/>
    <w:unhideWhenUsed/>
    <w:rsid w:val="00F5078F"/>
    <w:pPr>
      <w:spacing w:before="180" w:after="0"/>
    </w:pPr>
    <w:rPr>
      <w:rFonts w:ascii="Times New Roman" w:eastAsia="Times New Roman" w:hAnsi="Times New Roman" w:cs="Times New Roman"/>
      <w:sz w:val="22"/>
      <w:lang w:val="en-ZA" w:eastAsia="en-US"/>
    </w:rPr>
  </w:style>
  <w:style w:type="paragraph" w:styleId="EnvelopeAddress">
    <w:name w:val="envelope address"/>
    <w:basedOn w:val="Normal"/>
    <w:uiPriority w:val="99"/>
    <w:semiHidden/>
    <w:unhideWhenUsed/>
    <w:rsid w:val="00F5078F"/>
    <w:pPr>
      <w:framePr w:w="7920" w:h="1980" w:hSpace="180" w:wrap="auto" w:hAnchor="page" w:xAlign="center" w:yAlign="bottom"/>
      <w:spacing w:before="180" w:after="0"/>
      <w:ind w:left="2880"/>
    </w:pPr>
    <w:rPr>
      <w:rFonts w:ascii="Times New Roman" w:eastAsia="Times New Roman" w:hAnsi="Times New Roman" w:cs="Times New Roman"/>
      <w:sz w:val="22"/>
      <w:lang w:val="en-ZA" w:eastAsia="en-US"/>
    </w:rPr>
  </w:style>
  <w:style w:type="paragraph" w:styleId="EnvelopeReturn">
    <w:name w:val="envelope return"/>
    <w:basedOn w:val="Normal"/>
    <w:uiPriority w:val="99"/>
    <w:semiHidden/>
    <w:unhideWhenUsed/>
    <w:rsid w:val="00F5078F"/>
    <w:pPr>
      <w:spacing w:before="180" w:after="0"/>
    </w:pPr>
    <w:rPr>
      <w:rFonts w:ascii="Times New Roman" w:eastAsia="Times New Roman" w:hAnsi="Times New Roman" w:cs="Times New Roman"/>
      <w:lang w:val="en-ZA" w:eastAsia="en-US"/>
    </w:rPr>
  </w:style>
  <w:style w:type="paragraph" w:styleId="EndnoteText">
    <w:name w:val="endnote text"/>
    <w:basedOn w:val="Normal"/>
    <w:link w:val="EndnoteTextChar"/>
    <w:uiPriority w:val="99"/>
    <w:unhideWhenUsed/>
    <w:rsid w:val="00F5078F"/>
    <w:pPr>
      <w:spacing w:before="180" w:after="60"/>
    </w:pPr>
    <w:rPr>
      <w:rFonts w:ascii="Times New Roman" w:eastAsia="Times New Roman" w:hAnsi="Times New Roman" w:cs="Times New Roman"/>
      <w:lang w:val="en-ZA" w:eastAsia="en-US"/>
    </w:rPr>
  </w:style>
  <w:style w:type="character" w:customStyle="1" w:styleId="EndnoteTextChar">
    <w:name w:val="Endnote Text Char"/>
    <w:basedOn w:val="DefaultParagraphFont"/>
    <w:link w:val="EndnoteText"/>
    <w:uiPriority w:val="99"/>
    <w:rsid w:val="00F5078F"/>
    <w:rPr>
      <w:rFonts w:ascii="Times New Roman" w:eastAsia="Times New Roman" w:hAnsi="Times New Roman" w:cs="Times New Roman"/>
      <w:lang w:val="en-ZA" w:eastAsia="en-US"/>
    </w:rPr>
  </w:style>
  <w:style w:type="paragraph" w:styleId="TableofAuthorities">
    <w:name w:val="table of authorities"/>
    <w:basedOn w:val="Normal"/>
    <w:next w:val="Normal"/>
    <w:uiPriority w:val="99"/>
    <w:semiHidden/>
    <w:unhideWhenUsed/>
    <w:rsid w:val="00F5078F"/>
    <w:pPr>
      <w:spacing w:before="180" w:after="0"/>
      <w:ind w:left="260" w:hanging="260"/>
    </w:pPr>
    <w:rPr>
      <w:rFonts w:ascii="Times New Roman" w:eastAsia="Times New Roman" w:hAnsi="Times New Roman" w:cs="Times New Roman"/>
      <w:sz w:val="22"/>
      <w:lang w:val="en-ZA" w:eastAsia="en-US"/>
    </w:rPr>
  </w:style>
  <w:style w:type="paragraph" w:styleId="MacroText">
    <w:name w:val="macro"/>
    <w:link w:val="MacroTextChar"/>
    <w:uiPriority w:val="99"/>
    <w:semiHidden/>
    <w:unhideWhenUsed/>
    <w:rsid w:val="00F5078F"/>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eastAsia="Times New Roman" w:hAnsi="Arial" w:cs="Times New Roman"/>
      <w:lang w:val="en-US" w:eastAsia="en-US"/>
    </w:rPr>
  </w:style>
  <w:style w:type="character" w:customStyle="1" w:styleId="MacroTextChar">
    <w:name w:val="Macro Text Char"/>
    <w:basedOn w:val="DefaultParagraphFont"/>
    <w:link w:val="MacroText"/>
    <w:uiPriority w:val="99"/>
    <w:semiHidden/>
    <w:rsid w:val="00F5078F"/>
    <w:rPr>
      <w:rFonts w:ascii="Arial" w:eastAsia="Times New Roman" w:hAnsi="Arial" w:cs="Times New Roman"/>
      <w:lang w:val="en-US" w:eastAsia="en-US"/>
    </w:rPr>
  </w:style>
  <w:style w:type="paragraph" w:styleId="TOAHeading">
    <w:name w:val="toa heading"/>
    <w:basedOn w:val="Normal"/>
    <w:next w:val="Normal"/>
    <w:uiPriority w:val="99"/>
    <w:semiHidden/>
    <w:unhideWhenUsed/>
    <w:rsid w:val="00F5078F"/>
    <w:pPr>
      <w:spacing w:before="120" w:after="60"/>
    </w:pPr>
    <w:rPr>
      <w:rFonts w:asciiTheme="majorHAnsi" w:eastAsiaTheme="majorEastAsia" w:hAnsiTheme="majorHAnsi" w:cstheme="majorBidi"/>
      <w:b/>
      <w:bCs/>
      <w:sz w:val="22"/>
      <w:szCs w:val="24"/>
      <w:lang w:val="en-ZA" w:eastAsia="en-US"/>
    </w:rPr>
  </w:style>
  <w:style w:type="paragraph" w:styleId="List">
    <w:name w:val="List"/>
    <w:basedOn w:val="Normal"/>
    <w:uiPriority w:val="99"/>
    <w:semiHidden/>
    <w:unhideWhenUsed/>
    <w:rsid w:val="00F5078F"/>
    <w:pPr>
      <w:spacing w:before="180" w:after="60"/>
      <w:ind w:left="360" w:hanging="360"/>
      <w:contextualSpacing/>
    </w:pPr>
    <w:rPr>
      <w:rFonts w:ascii="Times New Roman" w:eastAsia="Times New Roman" w:hAnsi="Times New Roman" w:cs="Times New Roman"/>
      <w:sz w:val="22"/>
      <w:lang w:val="en-ZA" w:eastAsia="en-US"/>
    </w:rPr>
  </w:style>
  <w:style w:type="paragraph" w:styleId="List2">
    <w:name w:val="List 2"/>
    <w:basedOn w:val="Normal"/>
    <w:uiPriority w:val="99"/>
    <w:semiHidden/>
    <w:unhideWhenUsed/>
    <w:rsid w:val="00F5078F"/>
    <w:pPr>
      <w:spacing w:before="180" w:after="60"/>
      <w:ind w:left="720" w:hanging="360"/>
      <w:contextualSpacing/>
    </w:pPr>
    <w:rPr>
      <w:rFonts w:ascii="Times New Roman" w:eastAsia="Times New Roman" w:hAnsi="Times New Roman" w:cs="Times New Roman"/>
      <w:sz w:val="22"/>
      <w:lang w:val="en-ZA" w:eastAsia="en-US"/>
    </w:rPr>
  </w:style>
  <w:style w:type="paragraph" w:styleId="List3">
    <w:name w:val="List 3"/>
    <w:basedOn w:val="Normal"/>
    <w:uiPriority w:val="99"/>
    <w:semiHidden/>
    <w:unhideWhenUsed/>
    <w:rsid w:val="00F5078F"/>
    <w:pPr>
      <w:spacing w:before="180" w:after="60"/>
      <w:ind w:left="1080" w:hanging="360"/>
      <w:contextualSpacing/>
    </w:pPr>
    <w:rPr>
      <w:rFonts w:ascii="Times New Roman" w:eastAsia="Times New Roman" w:hAnsi="Times New Roman" w:cs="Times New Roman"/>
      <w:sz w:val="22"/>
      <w:lang w:val="en-ZA" w:eastAsia="en-US"/>
    </w:rPr>
  </w:style>
  <w:style w:type="paragraph" w:styleId="List4">
    <w:name w:val="List 4"/>
    <w:basedOn w:val="Normal"/>
    <w:uiPriority w:val="99"/>
    <w:semiHidden/>
    <w:unhideWhenUsed/>
    <w:rsid w:val="00F5078F"/>
    <w:pPr>
      <w:spacing w:before="180" w:after="60"/>
      <w:ind w:left="1440" w:hanging="360"/>
      <w:contextualSpacing/>
    </w:pPr>
    <w:rPr>
      <w:rFonts w:ascii="Times New Roman" w:eastAsia="Times New Roman" w:hAnsi="Times New Roman" w:cs="Times New Roman"/>
      <w:sz w:val="22"/>
      <w:lang w:val="en-ZA" w:eastAsia="en-US"/>
    </w:rPr>
  </w:style>
  <w:style w:type="paragraph" w:styleId="List5">
    <w:name w:val="List 5"/>
    <w:basedOn w:val="Normal"/>
    <w:uiPriority w:val="99"/>
    <w:semiHidden/>
    <w:unhideWhenUsed/>
    <w:rsid w:val="00F5078F"/>
    <w:pPr>
      <w:spacing w:before="180" w:after="60"/>
      <w:ind w:left="1800" w:hanging="360"/>
      <w:contextualSpacing/>
    </w:pPr>
    <w:rPr>
      <w:rFonts w:ascii="Times New Roman" w:eastAsia="Times New Roman" w:hAnsi="Times New Roman" w:cs="Times New Roman"/>
      <w:sz w:val="22"/>
      <w:lang w:val="en-ZA" w:eastAsia="en-US"/>
    </w:rPr>
  </w:style>
  <w:style w:type="paragraph" w:styleId="ListBullet4">
    <w:name w:val="List Bullet 4"/>
    <w:basedOn w:val="Normal"/>
    <w:uiPriority w:val="99"/>
    <w:semiHidden/>
    <w:unhideWhenUsed/>
    <w:rsid w:val="00F5078F"/>
    <w:pPr>
      <w:tabs>
        <w:tab w:val="num" w:pos="1440"/>
      </w:tabs>
      <w:spacing w:before="180" w:after="60"/>
      <w:ind w:left="1440" w:hanging="360"/>
      <w:contextualSpacing/>
    </w:pPr>
    <w:rPr>
      <w:rFonts w:ascii="Times New Roman" w:eastAsia="Times New Roman" w:hAnsi="Times New Roman" w:cs="Times New Roman"/>
      <w:sz w:val="22"/>
      <w:lang w:val="en-ZA" w:eastAsia="en-US"/>
    </w:rPr>
  </w:style>
  <w:style w:type="paragraph" w:styleId="ListBullet5">
    <w:name w:val="List Bullet 5"/>
    <w:basedOn w:val="Normal"/>
    <w:uiPriority w:val="99"/>
    <w:semiHidden/>
    <w:unhideWhenUsed/>
    <w:rsid w:val="00F5078F"/>
    <w:pPr>
      <w:tabs>
        <w:tab w:val="num" w:pos="1800"/>
      </w:tabs>
      <w:spacing w:before="180" w:after="60"/>
      <w:ind w:left="1800" w:hanging="360"/>
      <w:contextualSpacing/>
    </w:pPr>
    <w:rPr>
      <w:rFonts w:ascii="Times New Roman" w:eastAsia="Times New Roman" w:hAnsi="Times New Roman" w:cs="Times New Roman"/>
      <w:sz w:val="22"/>
      <w:lang w:val="en-ZA" w:eastAsia="en-US"/>
    </w:rPr>
  </w:style>
  <w:style w:type="paragraph" w:styleId="ListNumber4">
    <w:name w:val="List Number 4"/>
    <w:basedOn w:val="Normal"/>
    <w:uiPriority w:val="99"/>
    <w:semiHidden/>
    <w:unhideWhenUsed/>
    <w:rsid w:val="00F5078F"/>
    <w:pPr>
      <w:tabs>
        <w:tab w:val="num" w:pos="1440"/>
      </w:tabs>
      <w:spacing w:before="180" w:after="60"/>
      <w:ind w:left="1440" w:hanging="360"/>
      <w:contextualSpacing/>
    </w:pPr>
    <w:rPr>
      <w:rFonts w:ascii="Times New Roman" w:eastAsia="Times New Roman" w:hAnsi="Times New Roman" w:cs="Times New Roman"/>
      <w:sz w:val="22"/>
      <w:lang w:val="en-ZA" w:eastAsia="en-US"/>
    </w:rPr>
  </w:style>
  <w:style w:type="paragraph" w:styleId="ListNumber5">
    <w:name w:val="List Number 5"/>
    <w:basedOn w:val="Normal"/>
    <w:uiPriority w:val="99"/>
    <w:semiHidden/>
    <w:unhideWhenUsed/>
    <w:rsid w:val="00F5078F"/>
    <w:pPr>
      <w:tabs>
        <w:tab w:val="num" w:pos="1800"/>
      </w:tabs>
      <w:spacing w:before="180" w:after="60"/>
      <w:ind w:left="1800" w:hanging="360"/>
      <w:contextualSpacing/>
    </w:pPr>
    <w:rPr>
      <w:rFonts w:ascii="Times New Roman" w:eastAsia="Times New Roman" w:hAnsi="Times New Roman" w:cs="Times New Roman"/>
      <w:sz w:val="22"/>
      <w:lang w:val="en-ZA" w:eastAsia="en-US"/>
    </w:rPr>
  </w:style>
  <w:style w:type="paragraph" w:styleId="Closing">
    <w:name w:val="Closing"/>
    <w:basedOn w:val="Normal"/>
    <w:link w:val="ClosingChar"/>
    <w:uiPriority w:val="99"/>
    <w:semiHidden/>
    <w:unhideWhenUsed/>
    <w:rsid w:val="00F5078F"/>
    <w:pPr>
      <w:spacing w:before="180" w:after="0"/>
      <w:ind w:left="4320"/>
    </w:pPr>
    <w:rPr>
      <w:rFonts w:ascii="Times New Roman" w:eastAsia="Times New Roman" w:hAnsi="Times New Roman" w:cs="Times New Roman"/>
      <w:sz w:val="22"/>
      <w:lang w:val="en-ZA" w:eastAsia="en-US"/>
    </w:rPr>
  </w:style>
  <w:style w:type="character" w:customStyle="1" w:styleId="ClosingChar">
    <w:name w:val="Closing Char"/>
    <w:basedOn w:val="DefaultParagraphFont"/>
    <w:link w:val="Closing"/>
    <w:uiPriority w:val="99"/>
    <w:semiHidden/>
    <w:rsid w:val="00F5078F"/>
    <w:rPr>
      <w:rFonts w:ascii="Times New Roman" w:eastAsia="Times New Roman" w:hAnsi="Times New Roman" w:cs="Times New Roman"/>
      <w:sz w:val="22"/>
      <w:lang w:val="en-ZA" w:eastAsia="en-US"/>
    </w:rPr>
  </w:style>
  <w:style w:type="paragraph" w:styleId="Signature">
    <w:name w:val="Signature"/>
    <w:basedOn w:val="Normal"/>
    <w:link w:val="SignatureChar"/>
    <w:uiPriority w:val="99"/>
    <w:semiHidden/>
    <w:unhideWhenUsed/>
    <w:rsid w:val="00F5078F"/>
    <w:pPr>
      <w:spacing w:before="180" w:after="0"/>
      <w:ind w:left="4320"/>
    </w:pPr>
    <w:rPr>
      <w:rFonts w:ascii="Times New Roman" w:eastAsia="Times New Roman" w:hAnsi="Times New Roman" w:cs="Times New Roman"/>
      <w:sz w:val="22"/>
      <w:lang w:val="en-ZA" w:eastAsia="en-US"/>
    </w:rPr>
  </w:style>
  <w:style w:type="character" w:customStyle="1" w:styleId="SignatureChar">
    <w:name w:val="Signature Char"/>
    <w:basedOn w:val="DefaultParagraphFont"/>
    <w:link w:val="Signature"/>
    <w:uiPriority w:val="99"/>
    <w:semiHidden/>
    <w:rsid w:val="00F5078F"/>
    <w:rPr>
      <w:rFonts w:ascii="Times New Roman" w:eastAsia="Times New Roman" w:hAnsi="Times New Roman" w:cs="Times New Roman"/>
      <w:sz w:val="22"/>
      <w:lang w:val="en-ZA" w:eastAsia="en-US"/>
    </w:rPr>
  </w:style>
  <w:style w:type="paragraph" w:styleId="BodyText">
    <w:name w:val="Body Text"/>
    <w:basedOn w:val="Normal"/>
    <w:link w:val="BodyTextChar"/>
    <w:uiPriority w:val="99"/>
    <w:semiHidden/>
    <w:unhideWhenUsed/>
    <w:rsid w:val="00F5078F"/>
    <w:pPr>
      <w:spacing w:before="180"/>
    </w:pPr>
    <w:rPr>
      <w:rFonts w:ascii="Times New Roman" w:eastAsia="Times New Roman" w:hAnsi="Times New Roman" w:cs="Times New Roman"/>
      <w:sz w:val="22"/>
      <w:lang w:val="en-ZA" w:eastAsia="en-US"/>
    </w:rPr>
  </w:style>
  <w:style w:type="character" w:customStyle="1" w:styleId="BodyTextChar">
    <w:name w:val="Body Text Char"/>
    <w:basedOn w:val="DefaultParagraphFont"/>
    <w:link w:val="BodyText"/>
    <w:uiPriority w:val="99"/>
    <w:semiHidden/>
    <w:rsid w:val="00F5078F"/>
    <w:rPr>
      <w:rFonts w:ascii="Times New Roman" w:eastAsia="Times New Roman" w:hAnsi="Times New Roman" w:cs="Times New Roman"/>
      <w:sz w:val="22"/>
      <w:lang w:val="en-ZA" w:eastAsia="en-US"/>
    </w:rPr>
  </w:style>
  <w:style w:type="paragraph" w:styleId="BodyTextIndent">
    <w:name w:val="Body Text Indent"/>
    <w:basedOn w:val="Normal"/>
    <w:link w:val="BodyTextIndentChar"/>
    <w:uiPriority w:val="99"/>
    <w:semiHidden/>
    <w:unhideWhenUsed/>
    <w:rsid w:val="00F5078F"/>
    <w:pPr>
      <w:spacing w:before="180"/>
      <w:ind w:left="360"/>
    </w:pPr>
    <w:rPr>
      <w:rFonts w:ascii="Times New Roman" w:eastAsia="Times New Roman" w:hAnsi="Times New Roman" w:cs="Times New Roman"/>
      <w:sz w:val="22"/>
      <w:lang w:val="en-ZA" w:eastAsia="en-US"/>
    </w:rPr>
  </w:style>
  <w:style w:type="character" w:customStyle="1" w:styleId="BodyTextIndentChar">
    <w:name w:val="Body Text Indent Char"/>
    <w:basedOn w:val="DefaultParagraphFont"/>
    <w:link w:val="BodyTextIndent"/>
    <w:uiPriority w:val="99"/>
    <w:semiHidden/>
    <w:rsid w:val="00F5078F"/>
    <w:rPr>
      <w:rFonts w:ascii="Times New Roman" w:eastAsia="Times New Roman" w:hAnsi="Times New Roman" w:cs="Times New Roman"/>
      <w:sz w:val="22"/>
      <w:lang w:val="en-ZA" w:eastAsia="en-US"/>
    </w:rPr>
  </w:style>
  <w:style w:type="paragraph" w:styleId="ListContinue">
    <w:name w:val="List Continue"/>
    <w:basedOn w:val="Normal"/>
    <w:uiPriority w:val="99"/>
    <w:semiHidden/>
    <w:unhideWhenUsed/>
    <w:rsid w:val="00F5078F"/>
    <w:pPr>
      <w:spacing w:before="180"/>
      <w:ind w:left="360"/>
      <w:contextualSpacing/>
    </w:pPr>
    <w:rPr>
      <w:rFonts w:ascii="Times New Roman" w:eastAsia="Times New Roman" w:hAnsi="Times New Roman" w:cs="Times New Roman"/>
      <w:sz w:val="22"/>
      <w:lang w:val="en-ZA" w:eastAsia="en-US"/>
    </w:rPr>
  </w:style>
  <w:style w:type="paragraph" w:styleId="ListContinue2">
    <w:name w:val="List Continue 2"/>
    <w:basedOn w:val="Normal"/>
    <w:uiPriority w:val="99"/>
    <w:semiHidden/>
    <w:unhideWhenUsed/>
    <w:rsid w:val="00F5078F"/>
    <w:pPr>
      <w:spacing w:before="180"/>
      <w:ind w:left="720"/>
      <w:contextualSpacing/>
    </w:pPr>
    <w:rPr>
      <w:rFonts w:ascii="Times New Roman" w:eastAsia="Times New Roman" w:hAnsi="Times New Roman" w:cs="Times New Roman"/>
      <w:sz w:val="22"/>
      <w:lang w:val="en-ZA" w:eastAsia="en-US"/>
    </w:rPr>
  </w:style>
  <w:style w:type="paragraph" w:styleId="ListContinue3">
    <w:name w:val="List Continue 3"/>
    <w:basedOn w:val="Normal"/>
    <w:uiPriority w:val="99"/>
    <w:semiHidden/>
    <w:unhideWhenUsed/>
    <w:rsid w:val="00F5078F"/>
    <w:pPr>
      <w:spacing w:before="180"/>
      <w:ind w:left="1080"/>
      <w:contextualSpacing/>
    </w:pPr>
    <w:rPr>
      <w:rFonts w:ascii="Times New Roman" w:eastAsia="Times New Roman" w:hAnsi="Times New Roman" w:cs="Times New Roman"/>
      <w:sz w:val="22"/>
      <w:lang w:val="en-ZA" w:eastAsia="en-US"/>
    </w:rPr>
  </w:style>
  <w:style w:type="paragraph" w:styleId="ListContinue4">
    <w:name w:val="List Continue 4"/>
    <w:basedOn w:val="Normal"/>
    <w:uiPriority w:val="99"/>
    <w:semiHidden/>
    <w:unhideWhenUsed/>
    <w:rsid w:val="00F5078F"/>
    <w:pPr>
      <w:spacing w:before="180"/>
      <w:ind w:left="1440"/>
      <w:contextualSpacing/>
    </w:pPr>
    <w:rPr>
      <w:rFonts w:ascii="Times New Roman" w:eastAsia="Times New Roman" w:hAnsi="Times New Roman" w:cs="Times New Roman"/>
      <w:sz w:val="22"/>
      <w:lang w:val="en-ZA" w:eastAsia="en-US"/>
    </w:rPr>
  </w:style>
  <w:style w:type="paragraph" w:styleId="ListContinue5">
    <w:name w:val="List Continue 5"/>
    <w:basedOn w:val="Normal"/>
    <w:uiPriority w:val="99"/>
    <w:semiHidden/>
    <w:unhideWhenUsed/>
    <w:rsid w:val="00F5078F"/>
    <w:pPr>
      <w:spacing w:before="180"/>
      <w:ind w:left="1800"/>
      <w:contextualSpacing/>
    </w:pPr>
    <w:rPr>
      <w:rFonts w:ascii="Times New Roman" w:eastAsia="Times New Roman" w:hAnsi="Times New Roman" w:cs="Times New Roman"/>
      <w:sz w:val="22"/>
      <w:lang w:val="en-ZA" w:eastAsia="en-US"/>
    </w:rPr>
  </w:style>
  <w:style w:type="paragraph" w:styleId="MessageHeader">
    <w:name w:val="Message Header"/>
    <w:basedOn w:val="Normal"/>
    <w:link w:val="MessageHeaderChar"/>
    <w:uiPriority w:val="99"/>
    <w:semiHidden/>
    <w:unhideWhenUsed/>
    <w:rsid w:val="00F5078F"/>
    <w:pPr>
      <w:pBdr>
        <w:top w:val="single" w:sz="6" w:space="1" w:color="auto"/>
        <w:left w:val="single" w:sz="6" w:space="1" w:color="auto"/>
        <w:bottom w:val="single" w:sz="6" w:space="1" w:color="auto"/>
        <w:right w:val="single" w:sz="6" w:space="1" w:color="auto"/>
      </w:pBdr>
      <w:shd w:val="pct20" w:color="auto" w:fill="auto"/>
      <w:spacing w:before="180" w:after="60"/>
      <w:ind w:left="1134" w:hanging="1134"/>
    </w:pPr>
    <w:rPr>
      <w:rFonts w:ascii="Arial" w:eastAsia="Times New Roman" w:hAnsi="Arial" w:cs="Arial"/>
      <w:sz w:val="22"/>
      <w:szCs w:val="24"/>
      <w:lang w:val="en-ZA" w:eastAsia="en-US"/>
    </w:rPr>
  </w:style>
  <w:style w:type="character" w:customStyle="1" w:styleId="MessageHeaderChar">
    <w:name w:val="Message Header Char"/>
    <w:basedOn w:val="DefaultParagraphFont"/>
    <w:link w:val="MessageHeader"/>
    <w:uiPriority w:val="99"/>
    <w:semiHidden/>
    <w:rsid w:val="00F5078F"/>
    <w:rPr>
      <w:rFonts w:ascii="Arial" w:eastAsia="Times New Roman" w:hAnsi="Arial" w:cs="Arial"/>
      <w:sz w:val="22"/>
      <w:szCs w:val="24"/>
      <w:shd w:val="pct20" w:color="auto" w:fill="auto"/>
      <w:lang w:val="en-ZA" w:eastAsia="en-US"/>
    </w:rPr>
  </w:style>
  <w:style w:type="paragraph" w:styleId="Salutation">
    <w:name w:val="Salutation"/>
    <w:basedOn w:val="Normal"/>
    <w:next w:val="Normal"/>
    <w:link w:val="SalutationChar"/>
    <w:uiPriority w:val="99"/>
    <w:semiHidden/>
    <w:unhideWhenUsed/>
    <w:rsid w:val="00F5078F"/>
    <w:pPr>
      <w:spacing w:before="180" w:after="60"/>
    </w:pPr>
    <w:rPr>
      <w:rFonts w:ascii="Times New Roman" w:eastAsia="Times New Roman" w:hAnsi="Times New Roman" w:cs="Times New Roman"/>
      <w:sz w:val="22"/>
      <w:lang w:val="en-ZA" w:eastAsia="en-US"/>
    </w:rPr>
  </w:style>
  <w:style w:type="character" w:customStyle="1" w:styleId="SalutationChar">
    <w:name w:val="Salutation Char"/>
    <w:basedOn w:val="DefaultParagraphFont"/>
    <w:link w:val="Salutation"/>
    <w:uiPriority w:val="99"/>
    <w:semiHidden/>
    <w:rsid w:val="00F5078F"/>
    <w:rPr>
      <w:rFonts w:ascii="Times New Roman" w:eastAsia="Times New Roman" w:hAnsi="Times New Roman" w:cs="Times New Roman"/>
      <w:sz w:val="22"/>
      <w:lang w:val="en-ZA" w:eastAsia="en-US"/>
    </w:rPr>
  </w:style>
  <w:style w:type="paragraph" w:styleId="BodyTextFirstIndent">
    <w:name w:val="Body Text First Indent"/>
    <w:basedOn w:val="BodyText"/>
    <w:link w:val="BodyTextFirstIndentChar"/>
    <w:uiPriority w:val="99"/>
    <w:semiHidden/>
    <w:unhideWhenUsed/>
    <w:rsid w:val="00F5078F"/>
    <w:pPr>
      <w:spacing w:after="180"/>
      <w:ind w:firstLine="360"/>
    </w:pPr>
  </w:style>
  <w:style w:type="character" w:customStyle="1" w:styleId="BodyTextFirstIndentChar">
    <w:name w:val="Body Text First Indent Char"/>
    <w:basedOn w:val="BodyTextChar"/>
    <w:link w:val="BodyTextFirstIndent"/>
    <w:uiPriority w:val="99"/>
    <w:semiHidden/>
    <w:rsid w:val="00F5078F"/>
    <w:rPr>
      <w:rFonts w:ascii="Times New Roman" w:eastAsia="Times New Roman" w:hAnsi="Times New Roman" w:cs="Times New Roman"/>
      <w:sz w:val="22"/>
      <w:lang w:val="en-ZA" w:eastAsia="en-US"/>
    </w:rPr>
  </w:style>
  <w:style w:type="paragraph" w:styleId="BodyTextFirstIndent2">
    <w:name w:val="Body Text First Indent 2"/>
    <w:basedOn w:val="BodyTextIndent"/>
    <w:link w:val="BodyTextFirstIndent2Char"/>
    <w:uiPriority w:val="99"/>
    <w:semiHidden/>
    <w:unhideWhenUsed/>
    <w:rsid w:val="00F5078F"/>
    <w:pPr>
      <w:spacing w:after="180"/>
      <w:ind w:firstLine="360"/>
    </w:pPr>
  </w:style>
  <w:style w:type="character" w:customStyle="1" w:styleId="BodyTextFirstIndent2Char">
    <w:name w:val="Body Text First Indent 2 Char"/>
    <w:basedOn w:val="BodyTextIndentChar"/>
    <w:link w:val="BodyTextFirstIndent2"/>
    <w:uiPriority w:val="99"/>
    <w:semiHidden/>
    <w:rsid w:val="00F5078F"/>
    <w:rPr>
      <w:rFonts w:ascii="Times New Roman" w:eastAsia="Times New Roman" w:hAnsi="Times New Roman" w:cs="Times New Roman"/>
      <w:sz w:val="22"/>
      <w:lang w:val="en-ZA" w:eastAsia="en-US"/>
    </w:rPr>
  </w:style>
  <w:style w:type="paragraph" w:styleId="NoteHeading">
    <w:name w:val="Note Heading"/>
    <w:basedOn w:val="Normal"/>
    <w:next w:val="Normal"/>
    <w:link w:val="NoteHeadingChar"/>
    <w:uiPriority w:val="99"/>
    <w:semiHidden/>
    <w:unhideWhenUsed/>
    <w:rsid w:val="00F5078F"/>
    <w:pPr>
      <w:spacing w:before="180" w:after="0"/>
    </w:pPr>
    <w:rPr>
      <w:rFonts w:ascii="Times New Roman" w:eastAsia="Times New Roman" w:hAnsi="Times New Roman" w:cs="Times New Roman"/>
      <w:sz w:val="22"/>
      <w:lang w:val="en-ZA" w:eastAsia="en-US"/>
    </w:rPr>
  </w:style>
  <w:style w:type="character" w:customStyle="1" w:styleId="NoteHeadingChar">
    <w:name w:val="Note Heading Char"/>
    <w:basedOn w:val="DefaultParagraphFont"/>
    <w:link w:val="NoteHeading"/>
    <w:uiPriority w:val="99"/>
    <w:semiHidden/>
    <w:rsid w:val="00F5078F"/>
    <w:rPr>
      <w:rFonts w:ascii="Times New Roman" w:eastAsia="Times New Roman" w:hAnsi="Times New Roman" w:cs="Times New Roman"/>
      <w:sz w:val="22"/>
      <w:lang w:val="en-ZA" w:eastAsia="en-US"/>
    </w:rPr>
  </w:style>
  <w:style w:type="paragraph" w:styleId="BodyText2">
    <w:name w:val="Body Text 2"/>
    <w:basedOn w:val="Normal"/>
    <w:link w:val="BodyText2Char"/>
    <w:uiPriority w:val="99"/>
    <w:semiHidden/>
    <w:unhideWhenUsed/>
    <w:rsid w:val="00F5078F"/>
    <w:pPr>
      <w:spacing w:before="180" w:line="480" w:lineRule="auto"/>
    </w:pPr>
    <w:rPr>
      <w:rFonts w:ascii="Times New Roman" w:eastAsia="Times New Roman" w:hAnsi="Times New Roman" w:cs="Times New Roman"/>
      <w:sz w:val="22"/>
      <w:lang w:val="en-ZA" w:eastAsia="en-US"/>
    </w:rPr>
  </w:style>
  <w:style w:type="character" w:customStyle="1" w:styleId="BodyText2Char">
    <w:name w:val="Body Text 2 Char"/>
    <w:basedOn w:val="DefaultParagraphFont"/>
    <w:link w:val="BodyText2"/>
    <w:uiPriority w:val="99"/>
    <w:semiHidden/>
    <w:rsid w:val="00F5078F"/>
    <w:rPr>
      <w:rFonts w:ascii="Times New Roman" w:eastAsia="Times New Roman" w:hAnsi="Times New Roman" w:cs="Times New Roman"/>
      <w:sz w:val="22"/>
      <w:lang w:val="en-ZA" w:eastAsia="en-US"/>
    </w:rPr>
  </w:style>
  <w:style w:type="paragraph" w:styleId="BodyText3">
    <w:name w:val="Body Text 3"/>
    <w:basedOn w:val="Normal"/>
    <w:link w:val="BodyText3Char"/>
    <w:uiPriority w:val="99"/>
    <w:semiHidden/>
    <w:unhideWhenUsed/>
    <w:rsid w:val="00F5078F"/>
    <w:pPr>
      <w:spacing w:before="180"/>
    </w:pPr>
    <w:rPr>
      <w:rFonts w:ascii="Times New Roman" w:eastAsia="Times New Roman" w:hAnsi="Times New Roman" w:cs="Times New Roman"/>
      <w:sz w:val="16"/>
      <w:szCs w:val="16"/>
      <w:lang w:val="en-ZA" w:eastAsia="en-US"/>
    </w:rPr>
  </w:style>
  <w:style w:type="character" w:customStyle="1" w:styleId="BodyText3Char">
    <w:name w:val="Body Text 3 Char"/>
    <w:basedOn w:val="DefaultParagraphFont"/>
    <w:link w:val="BodyText3"/>
    <w:uiPriority w:val="99"/>
    <w:semiHidden/>
    <w:rsid w:val="00F5078F"/>
    <w:rPr>
      <w:rFonts w:ascii="Times New Roman" w:eastAsia="Times New Roman" w:hAnsi="Times New Roman" w:cs="Times New Roman"/>
      <w:sz w:val="16"/>
      <w:szCs w:val="16"/>
      <w:lang w:val="en-ZA" w:eastAsia="en-US"/>
    </w:rPr>
  </w:style>
  <w:style w:type="paragraph" w:styleId="BodyTextIndent2">
    <w:name w:val="Body Text Indent 2"/>
    <w:basedOn w:val="Normal"/>
    <w:link w:val="BodyTextIndent2Char"/>
    <w:uiPriority w:val="99"/>
    <w:semiHidden/>
    <w:unhideWhenUsed/>
    <w:rsid w:val="00F5078F"/>
    <w:pPr>
      <w:spacing w:before="180" w:line="480" w:lineRule="auto"/>
      <w:ind w:left="360"/>
    </w:pPr>
    <w:rPr>
      <w:rFonts w:ascii="Times New Roman" w:eastAsia="Times New Roman" w:hAnsi="Times New Roman" w:cs="Times New Roman"/>
      <w:sz w:val="22"/>
      <w:lang w:val="en-ZA" w:eastAsia="en-US"/>
    </w:rPr>
  </w:style>
  <w:style w:type="character" w:customStyle="1" w:styleId="BodyTextIndent2Char">
    <w:name w:val="Body Text Indent 2 Char"/>
    <w:basedOn w:val="DefaultParagraphFont"/>
    <w:link w:val="BodyTextIndent2"/>
    <w:uiPriority w:val="99"/>
    <w:semiHidden/>
    <w:rsid w:val="00F5078F"/>
    <w:rPr>
      <w:rFonts w:ascii="Times New Roman" w:eastAsia="Times New Roman" w:hAnsi="Times New Roman" w:cs="Times New Roman"/>
      <w:sz w:val="22"/>
      <w:lang w:val="en-ZA" w:eastAsia="en-US"/>
    </w:rPr>
  </w:style>
  <w:style w:type="paragraph" w:styleId="BodyTextIndent3">
    <w:name w:val="Body Text Indent 3"/>
    <w:basedOn w:val="Normal"/>
    <w:link w:val="BodyTextIndent3Char"/>
    <w:uiPriority w:val="99"/>
    <w:semiHidden/>
    <w:unhideWhenUsed/>
    <w:rsid w:val="00F5078F"/>
    <w:pPr>
      <w:spacing w:before="180"/>
      <w:ind w:left="360"/>
    </w:pPr>
    <w:rPr>
      <w:rFonts w:ascii="Times New Roman" w:eastAsia="Times New Roman" w:hAnsi="Times New Roman" w:cs="Times New Roman"/>
      <w:sz w:val="16"/>
      <w:szCs w:val="16"/>
      <w:lang w:val="en-ZA" w:eastAsia="en-US"/>
    </w:rPr>
  </w:style>
  <w:style w:type="character" w:customStyle="1" w:styleId="BodyTextIndent3Char">
    <w:name w:val="Body Text Indent 3 Char"/>
    <w:basedOn w:val="DefaultParagraphFont"/>
    <w:link w:val="BodyTextIndent3"/>
    <w:uiPriority w:val="99"/>
    <w:semiHidden/>
    <w:rsid w:val="00F5078F"/>
    <w:rPr>
      <w:rFonts w:ascii="Times New Roman" w:eastAsia="Times New Roman" w:hAnsi="Times New Roman" w:cs="Times New Roman"/>
      <w:sz w:val="16"/>
      <w:szCs w:val="16"/>
      <w:lang w:val="en-ZA" w:eastAsia="en-US"/>
    </w:rPr>
  </w:style>
  <w:style w:type="paragraph" w:styleId="BlockText">
    <w:name w:val="Block Text"/>
    <w:basedOn w:val="Normal"/>
    <w:uiPriority w:val="99"/>
    <w:semiHidden/>
    <w:unhideWhenUsed/>
    <w:rsid w:val="00F5078F"/>
    <w:pPr>
      <w:pBdr>
        <w:top w:val="single" w:sz="2" w:space="10" w:color="7A4282" w:themeColor="accent1"/>
        <w:left w:val="single" w:sz="2" w:space="10" w:color="7A4282" w:themeColor="accent1"/>
        <w:bottom w:val="single" w:sz="2" w:space="10" w:color="7A4282" w:themeColor="accent1"/>
        <w:right w:val="single" w:sz="2" w:space="10" w:color="7A4282" w:themeColor="accent1"/>
      </w:pBdr>
      <w:spacing w:before="180" w:after="60"/>
      <w:ind w:left="1152" w:right="1152"/>
    </w:pPr>
    <w:rPr>
      <w:i/>
      <w:iCs/>
      <w:color w:val="7A4282" w:themeColor="accent1"/>
      <w:sz w:val="22"/>
      <w:lang w:val="en-ZA" w:eastAsia="en-US"/>
    </w:rPr>
  </w:style>
  <w:style w:type="paragraph" w:styleId="DocumentMap">
    <w:name w:val="Document Map"/>
    <w:basedOn w:val="Normal"/>
    <w:link w:val="DocumentMapChar"/>
    <w:uiPriority w:val="99"/>
    <w:semiHidden/>
    <w:unhideWhenUsed/>
    <w:rsid w:val="00F5078F"/>
    <w:pPr>
      <w:spacing w:before="180" w:after="0"/>
    </w:pPr>
    <w:rPr>
      <w:rFonts w:ascii="Tahoma" w:eastAsia="Times New Roman" w:hAnsi="Tahoma" w:cs="Tahoma"/>
      <w:sz w:val="16"/>
      <w:szCs w:val="16"/>
      <w:lang w:val="en-ZA" w:eastAsia="en-US"/>
    </w:rPr>
  </w:style>
  <w:style w:type="character" w:customStyle="1" w:styleId="DocumentMapChar">
    <w:name w:val="Document Map Char"/>
    <w:basedOn w:val="DefaultParagraphFont"/>
    <w:link w:val="DocumentMap"/>
    <w:uiPriority w:val="99"/>
    <w:semiHidden/>
    <w:rsid w:val="00F5078F"/>
    <w:rPr>
      <w:rFonts w:ascii="Tahoma" w:eastAsia="Times New Roman" w:hAnsi="Tahoma" w:cs="Tahoma"/>
      <w:sz w:val="16"/>
      <w:szCs w:val="16"/>
      <w:lang w:val="en-ZA" w:eastAsia="en-US"/>
    </w:rPr>
  </w:style>
  <w:style w:type="paragraph" w:styleId="PlainText">
    <w:name w:val="Plain Text"/>
    <w:basedOn w:val="Normal"/>
    <w:link w:val="PlainTextChar"/>
    <w:uiPriority w:val="99"/>
    <w:semiHidden/>
    <w:unhideWhenUsed/>
    <w:rsid w:val="00F5078F"/>
    <w:pPr>
      <w:spacing w:before="180" w:after="0"/>
    </w:pPr>
    <w:rPr>
      <w:rFonts w:ascii="Consolas" w:eastAsia="Times New Roman" w:hAnsi="Consolas" w:cs="Times New Roman"/>
      <w:sz w:val="21"/>
      <w:szCs w:val="21"/>
      <w:lang w:val="en-ZA" w:eastAsia="en-US"/>
    </w:rPr>
  </w:style>
  <w:style w:type="character" w:customStyle="1" w:styleId="PlainTextChar">
    <w:name w:val="Plain Text Char"/>
    <w:basedOn w:val="DefaultParagraphFont"/>
    <w:link w:val="PlainText"/>
    <w:uiPriority w:val="99"/>
    <w:semiHidden/>
    <w:rsid w:val="00F5078F"/>
    <w:rPr>
      <w:rFonts w:ascii="Consolas" w:eastAsia="Times New Roman" w:hAnsi="Consolas" w:cs="Times New Roman"/>
      <w:sz w:val="21"/>
      <w:szCs w:val="21"/>
      <w:lang w:val="en-ZA" w:eastAsia="en-US"/>
    </w:rPr>
  </w:style>
  <w:style w:type="paragraph" w:styleId="E-mailSignature">
    <w:name w:val="E-mail Signature"/>
    <w:basedOn w:val="Normal"/>
    <w:link w:val="E-mailSignatureChar"/>
    <w:uiPriority w:val="99"/>
    <w:semiHidden/>
    <w:unhideWhenUsed/>
    <w:rsid w:val="00F5078F"/>
    <w:pPr>
      <w:spacing w:before="180" w:after="0"/>
    </w:pPr>
    <w:rPr>
      <w:rFonts w:ascii="Times New Roman" w:eastAsia="Times New Roman" w:hAnsi="Times New Roman" w:cs="Times New Roman"/>
      <w:sz w:val="22"/>
      <w:lang w:val="en-ZA" w:eastAsia="en-US"/>
    </w:rPr>
  </w:style>
  <w:style w:type="character" w:customStyle="1" w:styleId="E-mailSignatureChar">
    <w:name w:val="E-mail Signature Char"/>
    <w:basedOn w:val="DefaultParagraphFont"/>
    <w:link w:val="E-mailSignature"/>
    <w:uiPriority w:val="99"/>
    <w:semiHidden/>
    <w:rsid w:val="00F5078F"/>
    <w:rPr>
      <w:rFonts w:ascii="Times New Roman" w:eastAsia="Times New Roman" w:hAnsi="Times New Roman" w:cs="Times New Roman"/>
      <w:sz w:val="22"/>
      <w:lang w:val="en-ZA" w:eastAsia="en-US"/>
    </w:rPr>
  </w:style>
  <w:style w:type="paragraph" w:styleId="Revision">
    <w:name w:val="Revision"/>
    <w:uiPriority w:val="99"/>
    <w:semiHidden/>
    <w:rsid w:val="00F5078F"/>
    <w:pPr>
      <w:spacing w:after="0" w:line="240" w:lineRule="auto"/>
    </w:pPr>
    <w:rPr>
      <w:rFonts w:ascii="Times New Roman" w:eastAsia="Times New Roman" w:hAnsi="Times New Roman" w:cs="Times New Roman"/>
      <w:sz w:val="26"/>
      <w:lang w:val="en-US" w:eastAsia="en-US"/>
    </w:rPr>
  </w:style>
  <w:style w:type="paragraph" w:styleId="IntenseQuote">
    <w:name w:val="Intense Quote"/>
    <w:basedOn w:val="Normal"/>
    <w:next w:val="Normal"/>
    <w:link w:val="IntenseQuoteChar"/>
    <w:uiPriority w:val="30"/>
    <w:rsid w:val="00F5078F"/>
    <w:pPr>
      <w:pBdr>
        <w:bottom w:val="single" w:sz="4" w:space="4" w:color="7A4282" w:themeColor="accent1"/>
      </w:pBdr>
      <w:spacing w:before="200" w:after="280"/>
      <w:ind w:left="936" w:right="936"/>
    </w:pPr>
    <w:rPr>
      <w:rFonts w:ascii="Times New Roman" w:eastAsia="Times New Roman" w:hAnsi="Times New Roman" w:cs="Times New Roman"/>
      <w:b/>
      <w:bCs/>
      <w:i/>
      <w:iCs/>
      <w:color w:val="7A4282" w:themeColor="accent1"/>
      <w:sz w:val="22"/>
      <w:lang w:val="en-ZA" w:eastAsia="en-US"/>
    </w:rPr>
  </w:style>
  <w:style w:type="character" w:customStyle="1" w:styleId="IntenseQuoteChar">
    <w:name w:val="Intense Quote Char"/>
    <w:basedOn w:val="DefaultParagraphFont"/>
    <w:link w:val="IntenseQuote"/>
    <w:uiPriority w:val="30"/>
    <w:rsid w:val="00F5078F"/>
    <w:rPr>
      <w:rFonts w:ascii="Times New Roman" w:eastAsia="Times New Roman" w:hAnsi="Times New Roman" w:cs="Times New Roman"/>
      <w:b/>
      <w:bCs/>
      <w:i/>
      <w:iCs/>
      <w:color w:val="7A4282" w:themeColor="accent1"/>
      <w:sz w:val="22"/>
      <w:lang w:val="en-ZA" w:eastAsia="en-US"/>
    </w:rPr>
  </w:style>
  <w:style w:type="paragraph" w:styleId="Bibliography">
    <w:name w:val="Bibliography"/>
    <w:basedOn w:val="Normal"/>
    <w:next w:val="Normal"/>
    <w:uiPriority w:val="37"/>
    <w:semiHidden/>
    <w:unhideWhenUsed/>
    <w:rsid w:val="00F5078F"/>
    <w:pPr>
      <w:spacing w:before="180" w:after="60"/>
    </w:pPr>
    <w:rPr>
      <w:rFonts w:ascii="Times New Roman" w:eastAsia="Times New Roman" w:hAnsi="Times New Roman" w:cs="Times New Roman"/>
      <w:sz w:val="22"/>
      <w:lang w:val="en-ZA" w:eastAsia="en-US"/>
    </w:rPr>
  </w:style>
  <w:style w:type="paragraph" w:styleId="TOCHeading">
    <w:name w:val="TOC Heading"/>
    <w:basedOn w:val="Heading1"/>
    <w:next w:val="Normal"/>
    <w:uiPriority w:val="39"/>
    <w:semiHidden/>
    <w:unhideWhenUsed/>
    <w:qFormat/>
    <w:rsid w:val="00F5078F"/>
    <w:pPr>
      <w:spacing w:before="480" w:after="0"/>
      <w:outlineLvl w:val="9"/>
    </w:pPr>
    <w:rPr>
      <w:rFonts w:asciiTheme="majorHAnsi" w:eastAsiaTheme="majorEastAsia" w:hAnsiTheme="majorHAnsi" w:cstheme="majorBidi"/>
      <w:color w:val="5B3161" w:themeColor="accent1" w:themeShade="BF"/>
      <w:sz w:val="28"/>
      <w:szCs w:val="28"/>
      <w:lang w:val="en-ZA" w:eastAsia="en-US"/>
    </w:rPr>
  </w:style>
  <w:style w:type="paragraph" w:customStyle="1" w:styleId="05number1">
    <w:name w:val="05 number/1"/>
    <w:basedOn w:val="Normal"/>
    <w:uiPriority w:val="7"/>
    <w:rsid w:val="00F5078F"/>
    <w:pPr>
      <w:numPr>
        <w:numId w:val="8"/>
      </w:numPr>
      <w:spacing w:before="120" w:after="60"/>
    </w:pPr>
    <w:rPr>
      <w:rFonts w:ascii="Times New Roman" w:eastAsia="Times New Roman" w:hAnsi="Times New Roman" w:cs="Times New Roman"/>
      <w:sz w:val="22"/>
      <w:lang w:val="en-ZA" w:eastAsia="en-US"/>
    </w:rPr>
  </w:style>
  <w:style w:type="paragraph" w:customStyle="1" w:styleId="06letter2">
    <w:name w:val="06 letter/2"/>
    <w:basedOn w:val="Normal"/>
    <w:uiPriority w:val="8"/>
    <w:rsid w:val="00F5078F"/>
    <w:pPr>
      <w:numPr>
        <w:ilvl w:val="1"/>
        <w:numId w:val="8"/>
      </w:numPr>
      <w:spacing w:before="120" w:after="60"/>
    </w:pPr>
    <w:rPr>
      <w:rFonts w:ascii="Times New Roman" w:eastAsia="Times New Roman" w:hAnsi="Times New Roman" w:cs="Times New Roman"/>
      <w:sz w:val="22"/>
      <w:lang w:val="en-ZA" w:eastAsia="en-US"/>
    </w:rPr>
  </w:style>
  <w:style w:type="paragraph" w:customStyle="1" w:styleId="07number3">
    <w:name w:val="07 number/3"/>
    <w:basedOn w:val="Normal"/>
    <w:uiPriority w:val="9"/>
    <w:rsid w:val="00F5078F"/>
    <w:pPr>
      <w:numPr>
        <w:numId w:val="9"/>
      </w:numPr>
      <w:spacing w:before="120" w:after="60"/>
    </w:pPr>
    <w:rPr>
      <w:rFonts w:ascii="Times New Roman" w:eastAsia="Times New Roman" w:hAnsi="Times New Roman" w:cs="Times New Roman"/>
      <w:sz w:val="22"/>
      <w:lang w:val="en-ZA" w:eastAsia="en-US"/>
    </w:rPr>
  </w:style>
  <w:style w:type="paragraph" w:customStyle="1" w:styleId="08letter4">
    <w:name w:val="08 letter/4"/>
    <w:basedOn w:val="Normal"/>
    <w:uiPriority w:val="10"/>
    <w:qFormat/>
    <w:rsid w:val="00F5078F"/>
    <w:pPr>
      <w:numPr>
        <w:ilvl w:val="3"/>
        <w:numId w:val="8"/>
      </w:numPr>
      <w:spacing w:before="120" w:after="60"/>
    </w:pPr>
    <w:rPr>
      <w:rFonts w:ascii="Times New Roman" w:eastAsia="Times New Roman" w:hAnsi="Times New Roman" w:cs="Times New Roman"/>
      <w:sz w:val="22"/>
      <w:lang w:val="en-ZA" w:eastAsia="en-US"/>
    </w:rPr>
  </w:style>
  <w:style w:type="paragraph" w:customStyle="1" w:styleId="10tablenormal">
    <w:name w:val="10 table normal"/>
    <w:basedOn w:val="Normal"/>
    <w:uiPriority w:val="99"/>
    <w:rsid w:val="00F5078F"/>
    <w:pPr>
      <w:spacing w:before="120" w:after="60"/>
      <w:ind w:right="142"/>
    </w:pPr>
    <w:rPr>
      <w:rFonts w:ascii="Times New Roman" w:eastAsia="Times New Roman" w:hAnsi="Times New Roman" w:cs="Times New Roman"/>
      <w:sz w:val="22"/>
      <w:lang w:val="en-ZA" w:eastAsia="en-US"/>
    </w:rPr>
  </w:style>
  <w:style w:type="paragraph" w:customStyle="1" w:styleId="15tableheading">
    <w:name w:val="15 table heading"/>
    <w:basedOn w:val="10tablenormal"/>
    <w:next w:val="10tablenormal"/>
    <w:uiPriority w:val="99"/>
    <w:rsid w:val="00F5078F"/>
    <w:rPr>
      <w:b/>
    </w:rPr>
  </w:style>
  <w:style w:type="paragraph" w:customStyle="1" w:styleId="20major">
    <w:name w:val="20 major"/>
    <w:basedOn w:val="Normal"/>
    <w:next w:val="Normal"/>
    <w:uiPriority w:val="1"/>
    <w:rsid w:val="00F5078F"/>
    <w:pPr>
      <w:keepNext/>
      <w:spacing w:before="540"/>
      <w:ind w:right="360"/>
      <w:outlineLvl w:val="1"/>
    </w:pPr>
    <w:rPr>
      <w:rFonts w:ascii="Arial" w:eastAsia="Times New Roman" w:hAnsi="Arial" w:cs="Times New Roman"/>
      <w:b/>
      <w:caps/>
      <w:sz w:val="22"/>
      <w:lang w:val="en-ZA" w:eastAsia="en-US"/>
    </w:rPr>
  </w:style>
  <w:style w:type="paragraph" w:customStyle="1" w:styleId="21minor">
    <w:name w:val="21 minor"/>
    <w:basedOn w:val="Normal"/>
    <w:next w:val="Normal"/>
    <w:uiPriority w:val="2"/>
    <w:rsid w:val="00F5078F"/>
    <w:pPr>
      <w:keepNext/>
      <w:spacing w:before="420"/>
      <w:ind w:right="360"/>
      <w:outlineLvl w:val="2"/>
    </w:pPr>
    <w:rPr>
      <w:rFonts w:ascii="Arial" w:eastAsia="Times New Roman" w:hAnsi="Arial" w:cs="Times New Roman"/>
      <w:b/>
      <w:sz w:val="22"/>
      <w:lang w:val="en-ZA" w:eastAsia="en-US"/>
    </w:rPr>
  </w:style>
  <w:style w:type="character" w:customStyle="1" w:styleId="22numberedparagraphChar">
    <w:name w:val="22 numbered paragraph Char"/>
    <w:basedOn w:val="DefaultParagraphFont"/>
    <w:link w:val="22numberedparagraph"/>
    <w:uiPriority w:val="11"/>
    <w:locked/>
    <w:rsid w:val="00F5078F"/>
    <w:rPr>
      <w:rFonts w:ascii="Arial" w:eastAsia="Times New Roman" w:hAnsi="Arial" w:cs="Times New Roman"/>
      <w:b/>
    </w:rPr>
  </w:style>
  <w:style w:type="paragraph" w:customStyle="1" w:styleId="22numberedparagraph">
    <w:name w:val="22 numbered paragraph"/>
    <w:basedOn w:val="Normal"/>
    <w:next w:val="Normal"/>
    <w:link w:val="22numberedparagraphChar"/>
    <w:uiPriority w:val="11"/>
    <w:qFormat/>
    <w:rsid w:val="00F5078F"/>
    <w:pPr>
      <w:spacing w:before="180" w:after="60"/>
      <w:outlineLvl w:val="3"/>
    </w:pPr>
    <w:rPr>
      <w:rFonts w:ascii="Arial" w:eastAsia="Times New Roman" w:hAnsi="Arial" w:cs="Times New Roman"/>
      <w:b/>
    </w:rPr>
  </w:style>
  <w:style w:type="paragraph" w:customStyle="1" w:styleId="23threesquarebulletsbreak">
    <w:name w:val="23 three square bullets break"/>
    <w:basedOn w:val="Normal"/>
    <w:next w:val="Normal"/>
    <w:uiPriority w:val="99"/>
    <w:rsid w:val="00F5078F"/>
    <w:pPr>
      <w:spacing w:before="600" w:after="480"/>
      <w:jc w:val="center"/>
    </w:pPr>
    <w:rPr>
      <w:rFonts w:ascii="Arial" w:eastAsia="Times New Roman" w:hAnsi="Arial" w:cs="Times New Roman"/>
      <w:sz w:val="22"/>
      <w:lang w:val="en-ZA" w:eastAsia="en-US"/>
    </w:rPr>
  </w:style>
  <w:style w:type="paragraph" w:customStyle="1" w:styleId="24enddate">
    <w:name w:val="24 end date"/>
    <w:basedOn w:val="Normal"/>
    <w:next w:val="Normal"/>
    <w:uiPriority w:val="99"/>
    <w:rsid w:val="00F5078F"/>
    <w:pPr>
      <w:pBdr>
        <w:top w:val="single" w:sz="4" w:space="6" w:color="auto"/>
      </w:pBdr>
      <w:spacing w:before="300" w:after="60"/>
    </w:pPr>
    <w:rPr>
      <w:rFonts w:ascii="Arial" w:eastAsia="Times New Roman" w:hAnsi="Arial" w:cs="Times New Roman"/>
      <w:lang w:val="en-ZA" w:eastAsia="en-US"/>
    </w:rPr>
  </w:style>
  <w:style w:type="paragraph" w:customStyle="1" w:styleId="30documenttitle">
    <w:name w:val="30 document title"/>
    <w:basedOn w:val="Normal"/>
    <w:next w:val="Normal"/>
    <w:uiPriority w:val="99"/>
    <w:rsid w:val="00F5078F"/>
    <w:pPr>
      <w:spacing w:before="600" w:after="360"/>
      <w:ind w:right="1080"/>
      <w:outlineLvl w:val="0"/>
    </w:pPr>
    <w:rPr>
      <w:rFonts w:ascii="Arial" w:eastAsia="Times New Roman" w:hAnsi="Arial" w:cs="Times New Roman"/>
      <w:sz w:val="44"/>
      <w:lang w:val="en-ZA" w:eastAsia="en-US"/>
    </w:rPr>
  </w:style>
  <w:style w:type="paragraph" w:customStyle="1" w:styleId="31subtitle">
    <w:name w:val="31 subtitle"/>
    <w:basedOn w:val="Normal"/>
    <w:next w:val="Normal"/>
    <w:uiPriority w:val="99"/>
    <w:rsid w:val="00F5078F"/>
    <w:pPr>
      <w:spacing w:before="180" w:after="360"/>
      <w:ind w:right="3600"/>
    </w:pPr>
    <w:rPr>
      <w:rFonts w:ascii="Arial" w:eastAsia="Times New Roman" w:hAnsi="Arial" w:cs="Times New Roman"/>
      <w:sz w:val="22"/>
      <w:lang w:val="en-ZA" w:eastAsia="en-US"/>
    </w:rPr>
  </w:style>
  <w:style w:type="paragraph" w:customStyle="1" w:styleId="32chaptertitle">
    <w:name w:val="32 chapter title"/>
    <w:basedOn w:val="Normal"/>
    <w:next w:val="Normal"/>
    <w:uiPriority w:val="12"/>
    <w:qFormat/>
    <w:rsid w:val="00F5078F"/>
    <w:pPr>
      <w:pageBreakBefore/>
      <w:spacing w:after="300"/>
      <w:ind w:left="562" w:right="1080" w:hanging="562"/>
      <w:outlineLvl w:val="0"/>
    </w:pPr>
    <w:rPr>
      <w:rFonts w:ascii="Arial" w:eastAsia="Times New Roman" w:hAnsi="Arial" w:cs="Times New Roman"/>
      <w:sz w:val="44"/>
      <w:lang w:val="en-ZA" w:eastAsia="en-US"/>
    </w:rPr>
  </w:style>
  <w:style w:type="paragraph" w:customStyle="1" w:styleId="33contentschapter">
    <w:name w:val="33 contents chapter"/>
    <w:basedOn w:val="Normal"/>
    <w:next w:val="Normal"/>
    <w:uiPriority w:val="99"/>
    <w:rsid w:val="00F5078F"/>
    <w:pPr>
      <w:spacing w:before="180" w:after="1000"/>
    </w:pPr>
    <w:rPr>
      <w:rFonts w:ascii="Arial" w:eastAsia="Times New Roman" w:hAnsi="Arial" w:cs="Arial"/>
      <w:sz w:val="44"/>
      <w:lang w:val="en-ZA" w:eastAsia="en-US"/>
    </w:rPr>
  </w:style>
  <w:style w:type="paragraph" w:customStyle="1" w:styleId="36opener">
    <w:name w:val="36 opener"/>
    <w:basedOn w:val="Normal"/>
    <w:uiPriority w:val="99"/>
    <w:rsid w:val="00F5078F"/>
    <w:pPr>
      <w:tabs>
        <w:tab w:val="right" w:pos="-261"/>
      </w:tabs>
      <w:spacing w:before="180" w:after="0"/>
      <w:ind w:hanging="2160"/>
    </w:pPr>
    <w:rPr>
      <w:rFonts w:ascii="Times New Roman" w:eastAsia="Times New Roman" w:hAnsi="Times New Roman" w:cs="Times New Roman"/>
      <w:sz w:val="22"/>
      <w:lang w:val="en-ZA" w:eastAsia="en-US"/>
    </w:rPr>
  </w:style>
  <w:style w:type="paragraph" w:customStyle="1" w:styleId="39restrictivenote">
    <w:name w:val="39 restrictive note"/>
    <w:basedOn w:val="Normal"/>
    <w:next w:val="Normal"/>
    <w:uiPriority w:val="99"/>
    <w:rsid w:val="00F5078F"/>
    <w:pPr>
      <w:spacing w:before="180" w:after="60"/>
    </w:pPr>
    <w:rPr>
      <w:rFonts w:ascii="Arial" w:eastAsia="Times New Roman" w:hAnsi="Arial" w:cs="Times New Roman"/>
      <w:caps/>
      <w:lang w:val="en-ZA" w:eastAsia="en-US"/>
    </w:rPr>
  </w:style>
  <w:style w:type="paragraph" w:customStyle="1" w:styleId="40address">
    <w:name w:val="40 address"/>
    <w:basedOn w:val="Normal"/>
    <w:uiPriority w:val="99"/>
    <w:rsid w:val="00F5078F"/>
    <w:pPr>
      <w:spacing w:before="180" w:after="60"/>
    </w:pPr>
    <w:rPr>
      <w:rFonts w:ascii="Times New Roman" w:eastAsia="Times New Roman" w:hAnsi="Times New Roman" w:cs="Times New Roman"/>
      <w:sz w:val="22"/>
      <w:lang w:val="en-ZA" w:eastAsia="en-US"/>
    </w:rPr>
  </w:style>
  <w:style w:type="paragraph" w:customStyle="1" w:styleId="41closing">
    <w:name w:val="41 closing"/>
    <w:basedOn w:val="Normal"/>
    <w:uiPriority w:val="99"/>
    <w:rsid w:val="00F5078F"/>
    <w:pPr>
      <w:spacing w:before="60" w:after="60"/>
      <w:ind w:left="3958"/>
    </w:pPr>
    <w:rPr>
      <w:rFonts w:ascii="Times New Roman" w:eastAsia="Times New Roman" w:hAnsi="Times New Roman" w:cs="Times New Roman"/>
      <w:sz w:val="22"/>
      <w:lang w:val="en-ZA" w:eastAsia="en-US"/>
    </w:rPr>
  </w:style>
  <w:style w:type="paragraph" w:customStyle="1" w:styleId="42cc">
    <w:name w:val="42 cc:"/>
    <w:basedOn w:val="Normal"/>
    <w:uiPriority w:val="99"/>
    <w:rsid w:val="00F5078F"/>
    <w:pPr>
      <w:spacing w:before="180" w:after="60"/>
      <w:ind w:left="544" w:hanging="544"/>
    </w:pPr>
    <w:rPr>
      <w:rFonts w:ascii="Times New Roman" w:eastAsia="Times New Roman" w:hAnsi="Times New Roman" w:cs="Times New Roman"/>
      <w:sz w:val="22"/>
      <w:lang w:val="en-ZA" w:eastAsia="en-US"/>
    </w:rPr>
  </w:style>
  <w:style w:type="paragraph" w:customStyle="1" w:styleId="60exhnormal">
    <w:name w:val="60 exh normal"/>
    <w:basedOn w:val="Normal"/>
    <w:uiPriority w:val="99"/>
    <w:rsid w:val="00F5078F"/>
    <w:pPr>
      <w:spacing w:before="200" w:after="0"/>
    </w:pPr>
    <w:rPr>
      <w:rFonts w:ascii="Arial" w:eastAsia="Times New Roman" w:hAnsi="Arial" w:cs="Times New Roman"/>
      <w:caps/>
      <w:sz w:val="22"/>
      <w:lang w:val="en-ZA" w:eastAsia="en-US"/>
    </w:rPr>
  </w:style>
  <w:style w:type="paragraph" w:customStyle="1" w:styleId="DocumentID-BL">
    <w:name w:val="DocumentID-BL"/>
    <w:basedOn w:val="Normal"/>
    <w:next w:val="Header"/>
    <w:uiPriority w:val="99"/>
    <w:rsid w:val="00F5078F"/>
    <w:pPr>
      <w:framePr w:hSpace="187" w:vSpace="187" w:wrap="around" w:vAnchor="page" w:hAnchor="page" w:x="721" w:y="15985" w:anchorLock="1"/>
      <w:spacing w:before="180" w:after="0"/>
    </w:pPr>
    <w:rPr>
      <w:rFonts w:ascii="Times New Roman" w:eastAsia="Times New Roman" w:hAnsi="Times New Roman" w:cs="Times New Roman"/>
      <w:sz w:val="16"/>
      <w:lang w:val="en-ZA" w:eastAsia="en-US"/>
    </w:rPr>
  </w:style>
  <w:style w:type="paragraph" w:customStyle="1" w:styleId="DocumentID-BLGlobal">
    <w:name w:val="DocumentID-BLGlobal"/>
    <w:basedOn w:val="Normal"/>
    <w:next w:val="Header"/>
    <w:uiPriority w:val="99"/>
    <w:rsid w:val="00F5078F"/>
    <w:pPr>
      <w:framePr w:hSpace="187" w:vSpace="187" w:wrap="around" w:vAnchor="page" w:hAnchor="page" w:x="721" w:y="15985" w:anchorLock="1"/>
      <w:spacing w:before="180" w:after="0"/>
    </w:pPr>
    <w:rPr>
      <w:rFonts w:ascii="Times New Roman" w:eastAsia="Times New Roman" w:hAnsi="Times New Roman" w:cs="Times New Roman"/>
      <w:sz w:val="16"/>
      <w:lang w:val="en-ZA" w:eastAsia="en-US"/>
    </w:rPr>
  </w:style>
  <w:style w:type="paragraph" w:customStyle="1" w:styleId="DocumentID-BLT">
    <w:name w:val="DocumentID-BLT"/>
    <w:basedOn w:val="DocumentID-BL"/>
    <w:uiPriority w:val="99"/>
    <w:rsid w:val="00F5078F"/>
    <w:pPr>
      <w:framePr w:wrap="around"/>
    </w:pPr>
    <w:rPr>
      <w:vanish/>
      <w:color w:val="FF0000"/>
    </w:rPr>
  </w:style>
  <w:style w:type="paragraph" w:customStyle="1" w:styleId="DocumentID-TR">
    <w:name w:val="DocumentID-TR"/>
    <w:basedOn w:val="Normal"/>
    <w:next w:val="Header"/>
    <w:uiPriority w:val="99"/>
    <w:rsid w:val="00F5078F"/>
    <w:pPr>
      <w:framePr w:w="5760" w:wrap="around" w:vAnchor="page" w:hAnchor="page" w:x="5401" w:y="721" w:anchorLock="1"/>
      <w:spacing w:before="180" w:after="0"/>
      <w:jc w:val="right"/>
    </w:pPr>
    <w:rPr>
      <w:rFonts w:ascii="Times New Roman" w:eastAsia="Times New Roman" w:hAnsi="Times New Roman" w:cs="Times New Roman"/>
      <w:sz w:val="16"/>
      <w:lang w:val="en-ZA" w:eastAsia="en-US"/>
    </w:rPr>
  </w:style>
  <w:style w:type="paragraph" w:customStyle="1" w:styleId="DocumentID-TRGlobal">
    <w:name w:val="DocumentID-TRGlobal"/>
    <w:basedOn w:val="Normal"/>
    <w:next w:val="Header"/>
    <w:uiPriority w:val="99"/>
    <w:rsid w:val="00F5078F"/>
    <w:pPr>
      <w:framePr w:w="5760" w:wrap="around" w:vAnchor="page" w:hAnchor="page" w:x="5401" w:y="721" w:anchorLock="1"/>
      <w:spacing w:before="180" w:after="0"/>
      <w:jc w:val="right"/>
    </w:pPr>
    <w:rPr>
      <w:rFonts w:ascii="Times New Roman" w:eastAsia="Times New Roman" w:hAnsi="Times New Roman" w:cs="Times New Roman"/>
      <w:sz w:val="16"/>
      <w:lang w:val="en-ZA" w:eastAsia="en-US"/>
    </w:rPr>
  </w:style>
  <w:style w:type="paragraph" w:customStyle="1" w:styleId="DocumentID-TRT">
    <w:name w:val="DocumentID-TRT"/>
    <w:basedOn w:val="DocumentID-TR"/>
    <w:uiPriority w:val="99"/>
    <w:rsid w:val="00F5078F"/>
    <w:pPr>
      <w:framePr w:wrap="around"/>
    </w:pPr>
    <w:rPr>
      <w:vanish/>
      <w:color w:val="FF0000"/>
    </w:rPr>
  </w:style>
  <w:style w:type="paragraph" w:customStyle="1" w:styleId="SOPP20major">
    <w:name w:val="SOPP_20 major"/>
    <w:basedOn w:val="Normal"/>
    <w:next w:val="Normal"/>
    <w:uiPriority w:val="99"/>
    <w:rsid w:val="00F5078F"/>
    <w:pPr>
      <w:keepNext/>
      <w:spacing w:before="540"/>
      <w:ind w:right="360"/>
      <w:outlineLvl w:val="2"/>
    </w:pPr>
    <w:rPr>
      <w:rFonts w:ascii="Arial" w:eastAsia="Times New Roman" w:hAnsi="Arial" w:cs="Times New Roman"/>
      <w:b/>
      <w:caps/>
      <w:sz w:val="22"/>
      <w:lang w:val="cs-CZ" w:eastAsia="en-US"/>
    </w:rPr>
  </w:style>
  <w:style w:type="paragraph" w:customStyle="1" w:styleId="SOPP21minor">
    <w:name w:val="SOPP_21 minor"/>
    <w:basedOn w:val="Normal"/>
    <w:next w:val="Normal"/>
    <w:uiPriority w:val="99"/>
    <w:rsid w:val="00F5078F"/>
    <w:pPr>
      <w:keepNext/>
      <w:spacing w:before="420"/>
      <w:ind w:right="360"/>
      <w:outlineLvl w:val="3"/>
    </w:pPr>
    <w:rPr>
      <w:rFonts w:ascii="Arial" w:eastAsia="Times New Roman" w:hAnsi="Arial" w:cs="Times New Roman"/>
      <w:b/>
      <w:sz w:val="22"/>
      <w:lang w:val="cs-CZ" w:eastAsia="en-US"/>
    </w:rPr>
  </w:style>
  <w:style w:type="paragraph" w:customStyle="1" w:styleId="SOPP30documenttitle">
    <w:name w:val="SOPP_30 document title"/>
    <w:basedOn w:val="Normal"/>
    <w:next w:val="Normal"/>
    <w:uiPriority w:val="99"/>
    <w:rsid w:val="00F5078F"/>
    <w:pPr>
      <w:spacing w:before="780" w:after="360"/>
      <w:ind w:right="1080"/>
      <w:outlineLvl w:val="0"/>
    </w:pPr>
    <w:rPr>
      <w:rFonts w:ascii="Arial" w:eastAsia="Times New Roman" w:hAnsi="Arial" w:cs="Times New Roman"/>
      <w:sz w:val="44"/>
      <w:lang w:val="cs-CZ" w:eastAsia="en-US"/>
    </w:rPr>
  </w:style>
  <w:style w:type="paragraph" w:customStyle="1" w:styleId="SOPP42cc">
    <w:name w:val="SOPP_42 cc:"/>
    <w:basedOn w:val="Normal"/>
    <w:uiPriority w:val="99"/>
    <w:rsid w:val="00F5078F"/>
    <w:pPr>
      <w:spacing w:before="480" w:after="60"/>
      <w:ind w:left="544" w:hanging="544"/>
    </w:pPr>
    <w:rPr>
      <w:rFonts w:ascii="Times New Roman" w:eastAsia="Times New Roman" w:hAnsi="Times New Roman" w:cs="Times New Roman"/>
      <w:sz w:val="22"/>
      <w:lang w:val="cs-CZ" w:eastAsia="en-US"/>
    </w:rPr>
  </w:style>
  <w:style w:type="paragraph" w:customStyle="1" w:styleId="StyleArial22ptCustomAfter10pt">
    <w:name w:val="Style Arial 22 pt Custom After:  10 pt"/>
    <w:basedOn w:val="Normal"/>
    <w:uiPriority w:val="99"/>
    <w:rsid w:val="00F5078F"/>
    <w:pPr>
      <w:spacing w:before="180" w:after="200"/>
    </w:pPr>
    <w:rPr>
      <w:rFonts w:ascii="Arial" w:eastAsia="Times New Roman" w:hAnsi="Arial" w:cs="Times New Roman"/>
      <w:sz w:val="44"/>
      <w:lang w:val="en-ZA" w:eastAsia="en-US"/>
    </w:rPr>
  </w:style>
  <w:style w:type="paragraph" w:customStyle="1" w:styleId="TitlePageClient">
    <w:name w:val="Title Page_Client"/>
    <w:basedOn w:val="Normal"/>
    <w:next w:val="Normal"/>
    <w:uiPriority w:val="99"/>
    <w:rsid w:val="00F5078F"/>
    <w:pPr>
      <w:spacing w:before="180" w:after="60"/>
    </w:pPr>
    <w:rPr>
      <w:rFonts w:ascii="Arial" w:eastAsia="Times New Roman" w:hAnsi="Arial" w:cs="Times New Roman"/>
      <w:sz w:val="28"/>
      <w:lang w:val="en-ZA" w:eastAsia="en-US"/>
    </w:rPr>
  </w:style>
  <w:style w:type="paragraph" w:customStyle="1" w:styleId="TitlePageDisclaimer">
    <w:name w:val="Title Page_Disclaimer"/>
    <w:basedOn w:val="Normal"/>
    <w:uiPriority w:val="99"/>
    <w:rsid w:val="00F5078F"/>
    <w:pPr>
      <w:spacing w:before="180" w:after="60"/>
    </w:pPr>
    <w:rPr>
      <w:rFonts w:ascii="Arial" w:eastAsia="Times New Roman" w:hAnsi="Arial" w:cs="Times New Roman"/>
      <w:sz w:val="18"/>
      <w:lang w:val="en-ZA" w:eastAsia="en-US"/>
    </w:rPr>
  </w:style>
  <w:style w:type="paragraph" w:customStyle="1" w:styleId="TitlePageDocument">
    <w:name w:val="Title Page_Document"/>
    <w:basedOn w:val="Normal"/>
    <w:uiPriority w:val="99"/>
    <w:rsid w:val="00F5078F"/>
    <w:pPr>
      <w:spacing w:before="180" w:after="60"/>
    </w:pPr>
    <w:rPr>
      <w:rFonts w:ascii="Arial" w:eastAsia="Times New Roman" w:hAnsi="Arial" w:cs="Arial"/>
      <w:sz w:val="22"/>
      <w:lang w:val="en-ZA" w:eastAsia="en-US"/>
    </w:rPr>
  </w:style>
  <w:style w:type="paragraph" w:customStyle="1" w:styleId="TitlePageTitle">
    <w:name w:val="Title Page_Title"/>
    <w:basedOn w:val="Normal"/>
    <w:next w:val="Normal"/>
    <w:uiPriority w:val="99"/>
    <w:rsid w:val="00F5078F"/>
    <w:pPr>
      <w:spacing w:before="180" w:after="200"/>
    </w:pPr>
    <w:rPr>
      <w:rFonts w:ascii="Arial" w:eastAsia="Times New Roman" w:hAnsi="Arial" w:cs="Times New Roman"/>
      <w:sz w:val="44"/>
      <w:lang w:val="en-ZA" w:eastAsia="en-US"/>
    </w:rPr>
  </w:style>
  <w:style w:type="paragraph" w:customStyle="1" w:styleId="38letterdate">
    <w:name w:val="38 letter date"/>
    <w:basedOn w:val="Normal"/>
    <w:next w:val="Normal"/>
    <w:uiPriority w:val="49"/>
    <w:rsid w:val="00F5078F"/>
    <w:pPr>
      <w:spacing w:before="1680" w:after="60"/>
      <w:jc w:val="right"/>
    </w:pPr>
    <w:rPr>
      <w:rFonts w:ascii="Times New Roman" w:eastAsia="Times New Roman" w:hAnsi="Times New Roman" w:cs="Times New Roman"/>
      <w:sz w:val="22"/>
      <w:lang w:val="en-ZA" w:eastAsia="en-US"/>
    </w:rPr>
  </w:style>
  <w:style w:type="paragraph" w:customStyle="1" w:styleId="StyleArialLatin12ptLeft-2cmAfter0pt">
    <w:name w:val="Style Arial (Latin) 12 pt Left:  -2 cm After:  0 pt"/>
    <w:basedOn w:val="Normal"/>
    <w:uiPriority w:val="49"/>
    <w:rsid w:val="00F5078F"/>
    <w:pPr>
      <w:spacing w:before="180" w:after="0"/>
      <w:ind w:left="-1134"/>
    </w:pPr>
    <w:rPr>
      <w:rFonts w:ascii="Arial" w:eastAsia="Times New Roman" w:hAnsi="Arial" w:cs="Arial"/>
      <w:sz w:val="22"/>
      <w:lang w:val="en-ZA" w:eastAsia="en-US"/>
    </w:rPr>
  </w:style>
  <w:style w:type="paragraph" w:customStyle="1" w:styleId="StyleArialLatin13ptLeft-2cmHanging099cmRight">
    <w:name w:val="Style Arial (Latin) 13 pt Left:  -2 cm Hanging:  0.99 cm Right:..."/>
    <w:basedOn w:val="Normal"/>
    <w:uiPriority w:val="49"/>
    <w:rsid w:val="00F5078F"/>
    <w:pPr>
      <w:spacing w:before="180" w:after="60"/>
      <w:ind w:left="-573" w:right="1077" w:hanging="561"/>
    </w:pPr>
    <w:rPr>
      <w:rFonts w:ascii="Arial" w:eastAsia="Times New Roman" w:hAnsi="Arial" w:cs="Arial"/>
      <w:sz w:val="22"/>
      <w:lang w:val="en-ZA" w:eastAsia="en-US"/>
    </w:rPr>
  </w:style>
  <w:style w:type="paragraph" w:customStyle="1" w:styleId="StyleArial10ptLeft-2cm">
    <w:name w:val="Style Arial 10 pt Left:  -2 cm"/>
    <w:basedOn w:val="Normal"/>
    <w:uiPriority w:val="49"/>
    <w:rsid w:val="00F5078F"/>
    <w:pPr>
      <w:spacing w:before="180" w:after="60"/>
    </w:pPr>
    <w:rPr>
      <w:rFonts w:ascii="Arial" w:eastAsia="Times New Roman" w:hAnsi="Arial" w:cs="Times New Roman"/>
      <w:lang w:val="en-ZA" w:eastAsia="en-US"/>
    </w:rPr>
  </w:style>
  <w:style w:type="paragraph" w:customStyle="1" w:styleId="Pa2">
    <w:name w:val="Pa2"/>
    <w:basedOn w:val="Normal"/>
    <w:next w:val="Normal"/>
    <w:uiPriority w:val="99"/>
    <w:rsid w:val="00F5078F"/>
    <w:pPr>
      <w:autoSpaceDE w:val="0"/>
      <w:autoSpaceDN w:val="0"/>
      <w:adjustRightInd w:val="0"/>
      <w:spacing w:after="0" w:line="211" w:lineRule="atLeast"/>
    </w:pPr>
    <w:rPr>
      <w:rFonts w:ascii="HelveticaNeue LT 45 Light" w:eastAsiaTheme="minorHAnsi" w:hAnsi="HelveticaNeue LT 45 Light"/>
      <w:sz w:val="22"/>
      <w:szCs w:val="24"/>
      <w:lang w:eastAsia="en-US"/>
    </w:rPr>
  </w:style>
  <w:style w:type="paragraph" w:customStyle="1" w:styleId="Default">
    <w:name w:val="Default"/>
    <w:rsid w:val="00F5078F"/>
    <w:pPr>
      <w:autoSpaceDE w:val="0"/>
      <w:autoSpaceDN w:val="0"/>
      <w:adjustRightInd w:val="0"/>
      <w:spacing w:after="0" w:line="240" w:lineRule="auto"/>
    </w:pPr>
    <w:rPr>
      <w:rFonts w:ascii="HelveticaNeue LT 45 Light" w:eastAsiaTheme="minorHAnsi" w:hAnsi="HelveticaNeue LT 45 Light" w:cs="HelveticaNeue LT 45 Light"/>
      <w:color w:val="000000"/>
      <w:sz w:val="24"/>
      <w:szCs w:val="24"/>
      <w:lang w:eastAsia="en-US"/>
    </w:rPr>
  </w:style>
  <w:style w:type="character" w:customStyle="1" w:styleId="TextboxChar">
    <w:name w:val="Text box Char"/>
    <w:basedOn w:val="DefaultParagraphFont"/>
    <w:link w:val="Textbox"/>
    <w:locked/>
    <w:rsid w:val="00F5078F"/>
    <w:rPr>
      <w:rFonts w:ascii="Times New Roman" w:eastAsia="Times New Roman" w:hAnsi="Times New Roman" w:cstheme="minorHAnsi"/>
      <w:color w:val="002060"/>
    </w:rPr>
  </w:style>
  <w:style w:type="paragraph" w:customStyle="1" w:styleId="Textbox">
    <w:name w:val="Text box"/>
    <w:basedOn w:val="Normal"/>
    <w:link w:val="TextboxChar"/>
    <w:rsid w:val="00F5078F"/>
    <w:pPr>
      <w:spacing w:after="0"/>
      <w:jc w:val="center"/>
    </w:pPr>
    <w:rPr>
      <w:rFonts w:ascii="Times New Roman" w:eastAsia="Times New Roman" w:hAnsi="Times New Roman" w:cstheme="minorHAnsi"/>
      <w:color w:val="002060"/>
    </w:rPr>
  </w:style>
  <w:style w:type="paragraph" w:customStyle="1" w:styleId="m31534343197418657msolistparagraph">
    <w:name w:val="m_31534343197418657msolistparagraph"/>
    <w:basedOn w:val="Normal"/>
    <w:uiPriority w:val="99"/>
    <w:rsid w:val="00F5078F"/>
    <w:pPr>
      <w:spacing w:before="100" w:beforeAutospacing="1" w:after="100" w:afterAutospacing="1" w:line="240" w:lineRule="auto"/>
    </w:pPr>
    <w:rPr>
      <w:rFonts w:ascii="Times New Roman" w:eastAsia="Times New Roman" w:hAnsi="Times New Roman" w:cs="Times New Roman"/>
      <w:sz w:val="22"/>
      <w:szCs w:val="24"/>
      <w:lang w:val="en-US" w:eastAsia="en-US"/>
    </w:rPr>
  </w:style>
  <w:style w:type="character" w:customStyle="1" w:styleId="22Sub1H3Char">
    <w:name w:val="22 Sub 1 H3 Char"/>
    <w:basedOn w:val="DefaultParagraphFont"/>
    <w:link w:val="22Sub1H3"/>
    <w:locked/>
    <w:rsid w:val="00F5078F"/>
    <w:rPr>
      <w:rFonts w:ascii="Arial (Body)" w:eastAsia="Times New Roman" w:hAnsi="Arial (Body)" w:cs="Times New Roman"/>
      <w:b/>
      <w:i/>
      <w:sz w:val="24"/>
    </w:rPr>
  </w:style>
  <w:style w:type="paragraph" w:customStyle="1" w:styleId="22Sub1H3">
    <w:name w:val="22 Sub 1 H3"/>
    <w:basedOn w:val="Normal"/>
    <w:next w:val="00Body"/>
    <w:link w:val="22Sub1H3Char"/>
    <w:rsid w:val="00F5078F"/>
    <w:pPr>
      <w:keepNext/>
      <w:keepLines/>
      <w:spacing w:before="360" w:after="180" w:line="264" w:lineRule="auto"/>
      <w:outlineLvl w:val="2"/>
    </w:pPr>
    <w:rPr>
      <w:rFonts w:ascii="Arial (Body)" w:eastAsia="Times New Roman" w:hAnsi="Arial (Body)" w:cs="Times New Roman"/>
      <w:b/>
      <w:i/>
      <w:sz w:val="24"/>
    </w:rPr>
  </w:style>
  <w:style w:type="paragraph" w:customStyle="1" w:styleId="61ExhImg">
    <w:name w:val="61 Exh Img"/>
    <w:next w:val="Normal"/>
    <w:rsid w:val="00F5078F"/>
    <w:pPr>
      <w:spacing w:after="480" w:line="240" w:lineRule="auto"/>
    </w:pPr>
    <w:rPr>
      <w:rFonts w:eastAsia="Times New Roman" w:cs="Times New Roman"/>
      <w:lang w:val="en-US" w:eastAsia="en-US"/>
    </w:rPr>
  </w:style>
  <w:style w:type="character" w:customStyle="1" w:styleId="20MajorH1Char">
    <w:name w:val="20 Major H1 Char"/>
    <w:basedOn w:val="DefaultParagraphFont"/>
    <w:link w:val="20MajorH1"/>
    <w:uiPriority w:val="2"/>
    <w:locked/>
    <w:rsid w:val="00F5078F"/>
    <w:rPr>
      <w:rFonts w:ascii="Arial (Body)" w:eastAsia="Times New Roman" w:hAnsi="Arial (Body)" w:cs="Times New Roman"/>
      <w:b/>
      <w:kern w:val="28"/>
      <w:sz w:val="32"/>
      <w:lang w:val="en-US"/>
      <w14:numForm w14:val="lining"/>
    </w:rPr>
  </w:style>
  <w:style w:type="paragraph" w:customStyle="1" w:styleId="20MajorH1">
    <w:name w:val="20 Major H1"/>
    <w:basedOn w:val="Normal"/>
    <w:next w:val="00Body"/>
    <w:link w:val="20MajorH1Char"/>
    <w:uiPriority w:val="2"/>
    <w:rsid w:val="00F5078F"/>
    <w:pPr>
      <w:keepNext/>
      <w:keepLines/>
      <w:spacing w:before="480" w:after="180" w:line="264" w:lineRule="auto"/>
      <w:outlineLvl w:val="0"/>
    </w:pPr>
    <w:rPr>
      <w:rFonts w:ascii="Arial (Body)" w:eastAsia="Times New Roman" w:hAnsi="Arial (Body)" w:cs="Times New Roman"/>
      <w:b/>
      <w:kern w:val="28"/>
      <w:sz w:val="32"/>
      <w:lang w:val="en-US"/>
      <w14:numForm w14:val="lining"/>
    </w:rPr>
  </w:style>
  <w:style w:type="paragraph" w:customStyle="1" w:styleId="301MajorH1">
    <w:name w:val="30.1 #Major H1"/>
    <w:basedOn w:val="20MajorH1"/>
    <w:next w:val="00Body"/>
    <w:uiPriority w:val="99"/>
    <w:rsid w:val="00F5078F"/>
    <w:pPr>
      <w:tabs>
        <w:tab w:val="num" w:pos="360"/>
      </w:tabs>
    </w:pPr>
  </w:style>
  <w:style w:type="paragraph" w:customStyle="1" w:styleId="302MinH2">
    <w:name w:val="30.2 #Min H2"/>
    <w:basedOn w:val="Normal"/>
    <w:next w:val="00Body"/>
    <w:uiPriority w:val="99"/>
    <w:rsid w:val="00F5078F"/>
    <w:pPr>
      <w:keepNext/>
      <w:keepLines/>
      <w:spacing w:before="360" w:after="180" w:line="264" w:lineRule="auto"/>
      <w:ind w:left="576" w:hanging="576"/>
      <w:outlineLvl w:val="1"/>
    </w:pPr>
    <w:rPr>
      <w:rFonts w:ascii="Arial (Body)" w:eastAsia="Times New Roman" w:hAnsi="Arial (Body)" w:cs="Times New Roman"/>
      <w:kern w:val="28"/>
      <w:sz w:val="28"/>
      <w:lang w:val="en-US" w:eastAsia="en-US"/>
      <w14:numForm w14:val="lining"/>
    </w:rPr>
  </w:style>
  <w:style w:type="paragraph" w:customStyle="1" w:styleId="303Sub1H3">
    <w:name w:val="30.3 #Sub 1 H3"/>
    <w:basedOn w:val="22Sub1H3"/>
    <w:next w:val="00Body"/>
    <w:uiPriority w:val="99"/>
    <w:rsid w:val="00F5078F"/>
    <w:pPr>
      <w:tabs>
        <w:tab w:val="num" w:pos="360"/>
      </w:tabs>
    </w:pPr>
    <w:rPr>
      <w:i w:val="0"/>
      <w:lang w:val="en-US"/>
    </w:rPr>
  </w:style>
  <w:style w:type="character" w:styleId="PageNumber">
    <w:name w:val="page number"/>
    <w:basedOn w:val="DefaultParagraphFont"/>
    <w:semiHidden/>
    <w:unhideWhenUsed/>
    <w:rsid w:val="00F5078F"/>
    <w:rPr>
      <w:rFonts w:ascii="Arial" w:hAnsi="Arial" w:cs="Arial" w:hint="default"/>
      <w:sz w:val="16"/>
    </w:rPr>
  </w:style>
  <w:style w:type="character" w:styleId="EndnoteReference">
    <w:name w:val="endnote reference"/>
    <w:basedOn w:val="DefaultParagraphFont"/>
    <w:semiHidden/>
    <w:unhideWhenUsed/>
    <w:rsid w:val="00F5078F"/>
    <w:rPr>
      <w:vertAlign w:val="superscript"/>
    </w:rPr>
  </w:style>
  <w:style w:type="character" w:styleId="SubtleEmphasis">
    <w:name w:val="Subtle Emphasis"/>
    <w:basedOn w:val="DefaultParagraphFont"/>
    <w:uiPriority w:val="19"/>
    <w:rsid w:val="00F5078F"/>
    <w:rPr>
      <w:i/>
      <w:iCs/>
      <w:color w:val="808080" w:themeColor="text1" w:themeTint="7F"/>
    </w:rPr>
  </w:style>
  <w:style w:type="character" w:styleId="IntenseEmphasis">
    <w:name w:val="Intense Emphasis"/>
    <w:basedOn w:val="DefaultParagraphFont"/>
    <w:uiPriority w:val="21"/>
    <w:qFormat/>
    <w:rsid w:val="00F5078F"/>
    <w:rPr>
      <w:b/>
      <w:bCs/>
      <w:i/>
      <w:iCs/>
      <w:color w:val="7A4282" w:themeColor="accent1"/>
    </w:rPr>
  </w:style>
  <w:style w:type="character" w:styleId="SubtleReference">
    <w:name w:val="Subtle Reference"/>
    <w:basedOn w:val="DefaultParagraphFont"/>
    <w:uiPriority w:val="31"/>
    <w:rsid w:val="00F5078F"/>
    <w:rPr>
      <w:smallCaps/>
      <w:color w:val="2E1A47" w:themeColor="accent2"/>
      <w:u w:val="single"/>
    </w:rPr>
  </w:style>
  <w:style w:type="character" w:styleId="IntenseReference">
    <w:name w:val="Intense Reference"/>
    <w:basedOn w:val="DefaultParagraphFont"/>
    <w:uiPriority w:val="32"/>
    <w:rsid w:val="00F5078F"/>
    <w:rPr>
      <w:b/>
      <w:bCs/>
      <w:smallCaps/>
      <w:color w:val="2E1A47" w:themeColor="accent2"/>
      <w:spacing w:val="5"/>
      <w:u w:val="single"/>
    </w:rPr>
  </w:style>
  <w:style w:type="character" w:styleId="BookTitle">
    <w:name w:val="Book Title"/>
    <w:basedOn w:val="DefaultParagraphFont"/>
    <w:uiPriority w:val="33"/>
    <w:rsid w:val="00F5078F"/>
    <w:rPr>
      <w:b/>
      <w:bCs/>
      <w:smallCaps/>
      <w:spacing w:val="5"/>
    </w:rPr>
  </w:style>
  <w:style w:type="character" w:customStyle="1" w:styleId="StyleArialLatin13pt">
    <w:name w:val="Style Arial (Latin) 13 pt"/>
    <w:basedOn w:val="DefaultParagraphFont"/>
    <w:rsid w:val="00F5078F"/>
    <w:rPr>
      <w:rFonts w:ascii="Arial" w:hAnsi="Arial" w:cs="Arial" w:hint="default"/>
      <w:color w:val="auto"/>
      <w:sz w:val="26"/>
    </w:rPr>
  </w:style>
  <w:style w:type="character" w:customStyle="1" w:styleId="StyleArial14pt">
    <w:name w:val="Style Arial 14 pt"/>
    <w:basedOn w:val="DefaultParagraphFont"/>
    <w:rsid w:val="00F5078F"/>
    <w:rPr>
      <w:rFonts w:ascii="Arial" w:hAnsi="Arial" w:cs="Arial" w:hint="default"/>
      <w:color w:val="auto"/>
      <w:sz w:val="28"/>
    </w:rPr>
  </w:style>
  <w:style w:type="character" w:customStyle="1" w:styleId="Query">
    <w:name w:val="Query"/>
    <w:rsid w:val="00F5078F"/>
    <w:rPr>
      <w:rFonts w:ascii="Times New Roman" w:hAnsi="Times New Roman" w:cs="Times New Roman" w:hint="default"/>
      <w:b/>
      <w:bCs/>
      <w:i/>
      <w:iCs/>
      <w:sz w:val="22"/>
      <w:szCs w:val="18"/>
    </w:rPr>
  </w:style>
  <w:style w:type="character" w:customStyle="1" w:styleId="A5">
    <w:name w:val="A5"/>
    <w:uiPriority w:val="99"/>
    <w:rsid w:val="00F5078F"/>
    <w:rPr>
      <w:rFonts w:ascii="HelveticaNeue LT 45 Light" w:hAnsi="HelveticaNeue LT 45 Light" w:cs="HelveticaNeue LT 45 Light" w:hint="default"/>
      <w:color w:val="000000"/>
      <w:sz w:val="12"/>
      <w:szCs w:val="12"/>
    </w:rPr>
  </w:style>
  <w:style w:type="table" w:styleId="TableGrid">
    <w:name w:val="Table Grid"/>
    <w:basedOn w:val="TableNormal"/>
    <w:uiPriority w:val="39"/>
    <w:rsid w:val="003C344F"/>
    <w:pPr>
      <w:spacing w:after="180" w:line="240" w:lineRule="auto"/>
    </w:pPr>
    <w:rPr>
      <w:rFonts w:eastAsia="Times New Roman" w:cs="Times New Roman"/>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KTableStyle">
    <w:name w:val="McKTableStyle"/>
    <w:basedOn w:val="TableNormal"/>
    <w:uiPriority w:val="99"/>
    <w:rsid w:val="00F5078F"/>
    <w:pPr>
      <w:spacing w:before="120" w:after="60" w:line="240" w:lineRule="auto"/>
      <w:ind w:right="289"/>
    </w:pPr>
    <w:rPr>
      <w:rFonts w:ascii="Times New Roman" w:eastAsiaTheme="minorHAnsi" w:hAnsi="Times New Roman"/>
      <w:sz w:val="26"/>
      <w:szCs w:val="22"/>
      <w:lang w:val="en-ZA" w:eastAsia="en-US"/>
    </w:rPr>
    <w:tblPr/>
    <w:tblStylePr w:type="firstRow">
      <w:pPr>
        <w:wordWrap/>
        <w:spacing w:beforeLines="0" w:before="100" w:beforeAutospacing="1" w:afterLines="0" w:after="100" w:afterAutospacing="1" w:line="240" w:lineRule="auto"/>
        <w:ind w:leftChars="0" w:left="0" w:rightChars="0" w:right="0" w:firstLineChars="0" w:firstLine="0"/>
        <w:jc w:val="left"/>
        <w:outlineLvl w:val="9"/>
      </w:pPr>
      <w:rPr>
        <w:rFonts w:ascii="Times New Roman" w:hAnsi="Times New Roman" w:cs="Times New Roman" w:hint="default"/>
        <w:b/>
        <w:i w:val="0"/>
        <w:caps w:val="0"/>
        <w:smallCaps w:val="0"/>
        <w:strike w:val="0"/>
        <w:dstrike w:val="0"/>
        <w:vanish w:val="0"/>
        <w:webHidden w:val="0"/>
        <w:color w:val="auto"/>
        <w:sz w:val="26"/>
        <w:szCs w:val="26"/>
        <w:u w:val="none"/>
        <w:effect w:val="none"/>
        <w:specVanish w:val="0"/>
      </w:rPr>
      <w:tblPr/>
      <w:tcPr>
        <w:tcBorders>
          <w:top w:val="nil"/>
          <w:left w:val="nil"/>
          <w:bottom w:val="nil"/>
          <w:right w:val="nil"/>
          <w:insideH w:val="nil"/>
          <w:insideV w:val="nil"/>
          <w:tl2br w:val="nil"/>
          <w:tr2bl w:val="nil"/>
        </w:tcBorders>
        <w:vAlign w:val="bottom"/>
      </w:tcPr>
    </w:tblStylePr>
  </w:style>
  <w:style w:type="table" w:customStyle="1" w:styleId="TableGridLight1">
    <w:name w:val="Table Grid Light1"/>
    <w:basedOn w:val="TableNormal"/>
    <w:uiPriority w:val="40"/>
    <w:rsid w:val="00F5078F"/>
    <w:pPr>
      <w:spacing w:after="0" w:line="240" w:lineRule="auto"/>
    </w:pPr>
    <w:rPr>
      <w:rFonts w:eastAsiaTheme="minorHAnsi"/>
      <w:sz w:val="22"/>
      <w:szCs w:val="22"/>
      <w:lang w:val="en-ZA"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F5078F"/>
    <w:pPr>
      <w:spacing w:after="0" w:line="240" w:lineRule="auto"/>
    </w:pPr>
    <w:rPr>
      <w:rFonts w:eastAsiaTheme="minorHAnsi"/>
      <w:lang w:val="en-ZA" w:eastAsia="en-US"/>
    </w:rPr>
    <w:tblPr/>
    <w:tblStylePr w:type="band1Horz">
      <w:tblPr/>
      <w:tcPr>
        <w:shd w:val="clear" w:color="auto" w:fill="E7D5E9" w:themeFill="accent1" w:themeFillTint="33"/>
      </w:tcPr>
    </w:tblStylePr>
  </w:style>
  <w:style w:type="table" w:customStyle="1" w:styleId="McKinseyExhibit1">
    <w:name w:val="McKinsey Exhibit 1"/>
    <w:basedOn w:val="TableNormal"/>
    <w:uiPriority w:val="99"/>
    <w:rsid w:val="00F5078F"/>
    <w:pPr>
      <w:keepLines/>
      <w:spacing w:after="0" w:line="240" w:lineRule="auto"/>
    </w:pPr>
    <w:rPr>
      <w:rFonts w:eastAsiaTheme="minorHAnsi"/>
      <w:sz w:val="22"/>
      <w:szCs w:val="22"/>
      <w:lang w:val="en-ZA" w:eastAsia="en-US"/>
    </w:rPr>
    <w:tblPr>
      <w:tblCellMar>
        <w:left w:w="0" w:type="dxa"/>
        <w:right w:w="0" w:type="dxa"/>
      </w:tblCellMar>
    </w:tblPr>
  </w:style>
  <w:style w:type="character" w:customStyle="1" w:styleId="UnresolvedMention1">
    <w:name w:val="Unresolved Mention1"/>
    <w:basedOn w:val="DefaultParagraphFont"/>
    <w:uiPriority w:val="99"/>
    <w:semiHidden/>
    <w:unhideWhenUsed/>
    <w:rsid w:val="006A3AA0"/>
    <w:rPr>
      <w:color w:val="605E5C"/>
      <w:shd w:val="clear" w:color="auto" w:fill="E1DFDD"/>
    </w:rPr>
  </w:style>
  <w:style w:type="character" w:customStyle="1" w:styleId="UnresolvedMention">
    <w:name w:val="Unresolved Mention"/>
    <w:basedOn w:val="DefaultParagraphFont"/>
    <w:uiPriority w:val="99"/>
    <w:rsid w:val="00953E4F"/>
    <w:rPr>
      <w:color w:val="605E5C"/>
      <w:shd w:val="clear" w:color="auto" w:fill="E1DFDD"/>
    </w:rPr>
  </w:style>
  <w:style w:type="paragraph" w:customStyle="1" w:styleId="60ExhNormal0">
    <w:name w:val="60 Exh Normal"/>
    <w:basedOn w:val="EndnoteText"/>
    <w:uiPriority w:val="1"/>
    <w:rsid w:val="00681B49"/>
    <w:pPr>
      <w:keepNext/>
      <w:spacing w:before="480" w:line="240" w:lineRule="auto"/>
    </w:pPr>
    <w:rPr>
      <w:rFonts w:ascii="Georgia" w:hAnsi="Georg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1187">
      <w:bodyDiv w:val="1"/>
      <w:marLeft w:val="0"/>
      <w:marRight w:val="0"/>
      <w:marTop w:val="0"/>
      <w:marBottom w:val="0"/>
      <w:divBdr>
        <w:top w:val="none" w:sz="0" w:space="0" w:color="auto"/>
        <w:left w:val="none" w:sz="0" w:space="0" w:color="auto"/>
        <w:bottom w:val="none" w:sz="0" w:space="0" w:color="auto"/>
        <w:right w:val="none" w:sz="0" w:space="0" w:color="auto"/>
      </w:divBdr>
    </w:div>
    <w:div w:id="139420471">
      <w:bodyDiv w:val="1"/>
      <w:marLeft w:val="0"/>
      <w:marRight w:val="0"/>
      <w:marTop w:val="0"/>
      <w:marBottom w:val="0"/>
      <w:divBdr>
        <w:top w:val="none" w:sz="0" w:space="0" w:color="auto"/>
        <w:left w:val="none" w:sz="0" w:space="0" w:color="auto"/>
        <w:bottom w:val="none" w:sz="0" w:space="0" w:color="auto"/>
        <w:right w:val="none" w:sz="0" w:space="0" w:color="auto"/>
      </w:divBdr>
    </w:div>
    <w:div w:id="141164848">
      <w:bodyDiv w:val="1"/>
      <w:marLeft w:val="0"/>
      <w:marRight w:val="0"/>
      <w:marTop w:val="0"/>
      <w:marBottom w:val="0"/>
      <w:divBdr>
        <w:top w:val="none" w:sz="0" w:space="0" w:color="auto"/>
        <w:left w:val="none" w:sz="0" w:space="0" w:color="auto"/>
        <w:bottom w:val="none" w:sz="0" w:space="0" w:color="auto"/>
        <w:right w:val="none" w:sz="0" w:space="0" w:color="auto"/>
      </w:divBdr>
    </w:div>
    <w:div w:id="149752330">
      <w:bodyDiv w:val="1"/>
      <w:marLeft w:val="0"/>
      <w:marRight w:val="0"/>
      <w:marTop w:val="0"/>
      <w:marBottom w:val="0"/>
      <w:divBdr>
        <w:top w:val="none" w:sz="0" w:space="0" w:color="auto"/>
        <w:left w:val="none" w:sz="0" w:space="0" w:color="auto"/>
        <w:bottom w:val="none" w:sz="0" w:space="0" w:color="auto"/>
        <w:right w:val="none" w:sz="0" w:space="0" w:color="auto"/>
      </w:divBdr>
    </w:div>
    <w:div w:id="173492712">
      <w:bodyDiv w:val="1"/>
      <w:marLeft w:val="0"/>
      <w:marRight w:val="0"/>
      <w:marTop w:val="0"/>
      <w:marBottom w:val="0"/>
      <w:divBdr>
        <w:top w:val="none" w:sz="0" w:space="0" w:color="auto"/>
        <w:left w:val="none" w:sz="0" w:space="0" w:color="auto"/>
        <w:bottom w:val="none" w:sz="0" w:space="0" w:color="auto"/>
        <w:right w:val="none" w:sz="0" w:space="0" w:color="auto"/>
      </w:divBdr>
    </w:div>
    <w:div w:id="289747572">
      <w:bodyDiv w:val="1"/>
      <w:marLeft w:val="0"/>
      <w:marRight w:val="0"/>
      <w:marTop w:val="0"/>
      <w:marBottom w:val="0"/>
      <w:divBdr>
        <w:top w:val="none" w:sz="0" w:space="0" w:color="auto"/>
        <w:left w:val="none" w:sz="0" w:space="0" w:color="auto"/>
        <w:bottom w:val="none" w:sz="0" w:space="0" w:color="auto"/>
        <w:right w:val="none" w:sz="0" w:space="0" w:color="auto"/>
      </w:divBdr>
    </w:div>
    <w:div w:id="455175569">
      <w:bodyDiv w:val="1"/>
      <w:marLeft w:val="0"/>
      <w:marRight w:val="0"/>
      <w:marTop w:val="0"/>
      <w:marBottom w:val="0"/>
      <w:divBdr>
        <w:top w:val="none" w:sz="0" w:space="0" w:color="auto"/>
        <w:left w:val="none" w:sz="0" w:space="0" w:color="auto"/>
        <w:bottom w:val="none" w:sz="0" w:space="0" w:color="auto"/>
        <w:right w:val="none" w:sz="0" w:space="0" w:color="auto"/>
      </w:divBdr>
    </w:div>
    <w:div w:id="522212326">
      <w:bodyDiv w:val="1"/>
      <w:marLeft w:val="0"/>
      <w:marRight w:val="0"/>
      <w:marTop w:val="0"/>
      <w:marBottom w:val="0"/>
      <w:divBdr>
        <w:top w:val="none" w:sz="0" w:space="0" w:color="auto"/>
        <w:left w:val="none" w:sz="0" w:space="0" w:color="auto"/>
        <w:bottom w:val="none" w:sz="0" w:space="0" w:color="auto"/>
        <w:right w:val="none" w:sz="0" w:space="0" w:color="auto"/>
      </w:divBdr>
    </w:div>
    <w:div w:id="547032597">
      <w:bodyDiv w:val="1"/>
      <w:marLeft w:val="0"/>
      <w:marRight w:val="0"/>
      <w:marTop w:val="0"/>
      <w:marBottom w:val="0"/>
      <w:divBdr>
        <w:top w:val="none" w:sz="0" w:space="0" w:color="auto"/>
        <w:left w:val="none" w:sz="0" w:space="0" w:color="auto"/>
        <w:bottom w:val="none" w:sz="0" w:space="0" w:color="auto"/>
        <w:right w:val="none" w:sz="0" w:space="0" w:color="auto"/>
      </w:divBdr>
    </w:div>
    <w:div w:id="631328548">
      <w:bodyDiv w:val="1"/>
      <w:marLeft w:val="0"/>
      <w:marRight w:val="0"/>
      <w:marTop w:val="0"/>
      <w:marBottom w:val="0"/>
      <w:divBdr>
        <w:top w:val="none" w:sz="0" w:space="0" w:color="auto"/>
        <w:left w:val="none" w:sz="0" w:space="0" w:color="auto"/>
        <w:bottom w:val="none" w:sz="0" w:space="0" w:color="auto"/>
        <w:right w:val="none" w:sz="0" w:space="0" w:color="auto"/>
      </w:divBdr>
    </w:div>
    <w:div w:id="632250373">
      <w:bodyDiv w:val="1"/>
      <w:marLeft w:val="0"/>
      <w:marRight w:val="0"/>
      <w:marTop w:val="0"/>
      <w:marBottom w:val="0"/>
      <w:divBdr>
        <w:top w:val="none" w:sz="0" w:space="0" w:color="auto"/>
        <w:left w:val="none" w:sz="0" w:space="0" w:color="auto"/>
        <w:bottom w:val="none" w:sz="0" w:space="0" w:color="auto"/>
        <w:right w:val="none" w:sz="0" w:space="0" w:color="auto"/>
      </w:divBdr>
    </w:div>
    <w:div w:id="637145143">
      <w:bodyDiv w:val="1"/>
      <w:marLeft w:val="0"/>
      <w:marRight w:val="0"/>
      <w:marTop w:val="0"/>
      <w:marBottom w:val="0"/>
      <w:divBdr>
        <w:top w:val="none" w:sz="0" w:space="0" w:color="auto"/>
        <w:left w:val="none" w:sz="0" w:space="0" w:color="auto"/>
        <w:bottom w:val="none" w:sz="0" w:space="0" w:color="auto"/>
        <w:right w:val="none" w:sz="0" w:space="0" w:color="auto"/>
      </w:divBdr>
    </w:div>
    <w:div w:id="672418710">
      <w:bodyDiv w:val="1"/>
      <w:marLeft w:val="0"/>
      <w:marRight w:val="0"/>
      <w:marTop w:val="0"/>
      <w:marBottom w:val="0"/>
      <w:divBdr>
        <w:top w:val="none" w:sz="0" w:space="0" w:color="auto"/>
        <w:left w:val="none" w:sz="0" w:space="0" w:color="auto"/>
        <w:bottom w:val="none" w:sz="0" w:space="0" w:color="auto"/>
        <w:right w:val="none" w:sz="0" w:space="0" w:color="auto"/>
      </w:divBdr>
    </w:div>
    <w:div w:id="712848981">
      <w:bodyDiv w:val="1"/>
      <w:marLeft w:val="0"/>
      <w:marRight w:val="0"/>
      <w:marTop w:val="0"/>
      <w:marBottom w:val="0"/>
      <w:divBdr>
        <w:top w:val="none" w:sz="0" w:space="0" w:color="auto"/>
        <w:left w:val="none" w:sz="0" w:space="0" w:color="auto"/>
        <w:bottom w:val="none" w:sz="0" w:space="0" w:color="auto"/>
        <w:right w:val="none" w:sz="0" w:space="0" w:color="auto"/>
      </w:divBdr>
    </w:div>
    <w:div w:id="779446742">
      <w:bodyDiv w:val="1"/>
      <w:marLeft w:val="0"/>
      <w:marRight w:val="0"/>
      <w:marTop w:val="0"/>
      <w:marBottom w:val="0"/>
      <w:divBdr>
        <w:top w:val="none" w:sz="0" w:space="0" w:color="auto"/>
        <w:left w:val="none" w:sz="0" w:space="0" w:color="auto"/>
        <w:bottom w:val="none" w:sz="0" w:space="0" w:color="auto"/>
        <w:right w:val="none" w:sz="0" w:space="0" w:color="auto"/>
      </w:divBdr>
      <w:divsChild>
        <w:div w:id="70826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07786">
              <w:marLeft w:val="0"/>
              <w:marRight w:val="0"/>
              <w:marTop w:val="0"/>
              <w:marBottom w:val="0"/>
              <w:divBdr>
                <w:top w:val="none" w:sz="0" w:space="0" w:color="auto"/>
                <w:left w:val="none" w:sz="0" w:space="0" w:color="auto"/>
                <w:bottom w:val="none" w:sz="0" w:space="0" w:color="auto"/>
                <w:right w:val="none" w:sz="0" w:space="0" w:color="auto"/>
              </w:divBdr>
              <w:divsChild>
                <w:div w:id="269314305">
                  <w:marLeft w:val="0"/>
                  <w:marRight w:val="0"/>
                  <w:marTop w:val="0"/>
                  <w:marBottom w:val="0"/>
                  <w:divBdr>
                    <w:top w:val="none" w:sz="0" w:space="0" w:color="auto"/>
                    <w:left w:val="none" w:sz="0" w:space="0" w:color="auto"/>
                    <w:bottom w:val="none" w:sz="0" w:space="0" w:color="auto"/>
                    <w:right w:val="none" w:sz="0" w:space="0" w:color="auto"/>
                  </w:divBdr>
                  <w:divsChild>
                    <w:div w:id="1234195516">
                      <w:marLeft w:val="0"/>
                      <w:marRight w:val="0"/>
                      <w:marTop w:val="0"/>
                      <w:marBottom w:val="0"/>
                      <w:divBdr>
                        <w:top w:val="none" w:sz="0" w:space="0" w:color="auto"/>
                        <w:left w:val="none" w:sz="0" w:space="0" w:color="auto"/>
                        <w:bottom w:val="none" w:sz="0" w:space="0" w:color="auto"/>
                        <w:right w:val="none" w:sz="0" w:space="0" w:color="auto"/>
                      </w:divBdr>
                      <w:divsChild>
                        <w:div w:id="17756637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138760">
                              <w:marLeft w:val="0"/>
                              <w:marRight w:val="0"/>
                              <w:marTop w:val="0"/>
                              <w:marBottom w:val="0"/>
                              <w:divBdr>
                                <w:top w:val="none" w:sz="0" w:space="0" w:color="auto"/>
                                <w:left w:val="none" w:sz="0" w:space="0" w:color="auto"/>
                                <w:bottom w:val="none" w:sz="0" w:space="0" w:color="auto"/>
                                <w:right w:val="none" w:sz="0" w:space="0" w:color="auto"/>
                              </w:divBdr>
                              <w:divsChild>
                                <w:div w:id="9545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265486">
      <w:bodyDiv w:val="1"/>
      <w:marLeft w:val="0"/>
      <w:marRight w:val="0"/>
      <w:marTop w:val="0"/>
      <w:marBottom w:val="0"/>
      <w:divBdr>
        <w:top w:val="none" w:sz="0" w:space="0" w:color="auto"/>
        <w:left w:val="none" w:sz="0" w:space="0" w:color="auto"/>
        <w:bottom w:val="none" w:sz="0" w:space="0" w:color="auto"/>
        <w:right w:val="none" w:sz="0" w:space="0" w:color="auto"/>
      </w:divBdr>
    </w:div>
    <w:div w:id="802314769">
      <w:bodyDiv w:val="1"/>
      <w:marLeft w:val="0"/>
      <w:marRight w:val="0"/>
      <w:marTop w:val="0"/>
      <w:marBottom w:val="0"/>
      <w:divBdr>
        <w:top w:val="none" w:sz="0" w:space="0" w:color="auto"/>
        <w:left w:val="none" w:sz="0" w:space="0" w:color="auto"/>
        <w:bottom w:val="none" w:sz="0" w:space="0" w:color="auto"/>
        <w:right w:val="none" w:sz="0" w:space="0" w:color="auto"/>
      </w:divBdr>
    </w:div>
    <w:div w:id="834145314">
      <w:bodyDiv w:val="1"/>
      <w:marLeft w:val="0"/>
      <w:marRight w:val="0"/>
      <w:marTop w:val="0"/>
      <w:marBottom w:val="0"/>
      <w:divBdr>
        <w:top w:val="none" w:sz="0" w:space="0" w:color="auto"/>
        <w:left w:val="none" w:sz="0" w:space="0" w:color="auto"/>
        <w:bottom w:val="none" w:sz="0" w:space="0" w:color="auto"/>
        <w:right w:val="none" w:sz="0" w:space="0" w:color="auto"/>
      </w:divBdr>
    </w:div>
    <w:div w:id="865145067">
      <w:bodyDiv w:val="1"/>
      <w:marLeft w:val="0"/>
      <w:marRight w:val="0"/>
      <w:marTop w:val="0"/>
      <w:marBottom w:val="0"/>
      <w:divBdr>
        <w:top w:val="none" w:sz="0" w:space="0" w:color="auto"/>
        <w:left w:val="none" w:sz="0" w:space="0" w:color="auto"/>
        <w:bottom w:val="none" w:sz="0" w:space="0" w:color="auto"/>
        <w:right w:val="none" w:sz="0" w:space="0" w:color="auto"/>
      </w:divBdr>
    </w:div>
    <w:div w:id="886448553">
      <w:bodyDiv w:val="1"/>
      <w:marLeft w:val="0"/>
      <w:marRight w:val="0"/>
      <w:marTop w:val="0"/>
      <w:marBottom w:val="0"/>
      <w:divBdr>
        <w:top w:val="none" w:sz="0" w:space="0" w:color="auto"/>
        <w:left w:val="none" w:sz="0" w:space="0" w:color="auto"/>
        <w:bottom w:val="none" w:sz="0" w:space="0" w:color="auto"/>
        <w:right w:val="none" w:sz="0" w:space="0" w:color="auto"/>
      </w:divBdr>
    </w:div>
    <w:div w:id="887954942">
      <w:bodyDiv w:val="1"/>
      <w:marLeft w:val="0"/>
      <w:marRight w:val="0"/>
      <w:marTop w:val="0"/>
      <w:marBottom w:val="0"/>
      <w:divBdr>
        <w:top w:val="none" w:sz="0" w:space="0" w:color="auto"/>
        <w:left w:val="none" w:sz="0" w:space="0" w:color="auto"/>
        <w:bottom w:val="none" w:sz="0" w:space="0" w:color="auto"/>
        <w:right w:val="none" w:sz="0" w:space="0" w:color="auto"/>
      </w:divBdr>
    </w:div>
    <w:div w:id="898247977">
      <w:bodyDiv w:val="1"/>
      <w:marLeft w:val="0"/>
      <w:marRight w:val="0"/>
      <w:marTop w:val="0"/>
      <w:marBottom w:val="0"/>
      <w:divBdr>
        <w:top w:val="none" w:sz="0" w:space="0" w:color="auto"/>
        <w:left w:val="none" w:sz="0" w:space="0" w:color="auto"/>
        <w:bottom w:val="none" w:sz="0" w:space="0" w:color="auto"/>
        <w:right w:val="none" w:sz="0" w:space="0" w:color="auto"/>
      </w:divBdr>
    </w:div>
    <w:div w:id="918488295">
      <w:bodyDiv w:val="1"/>
      <w:marLeft w:val="0"/>
      <w:marRight w:val="0"/>
      <w:marTop w:val="0"/>
      <w:marBottom w:val="0"/>
      <w:divBdr>
        <w:top w:val="none" w:sz="0" w:space="0" w:color="auto"/>
        <w:left w:val="none" w:sz="0" w:space="0" w:color="auto"/>
        <w:bottom w:val="none" w:sz="0" w:space="0" w:color="auto"/>
        <w:right w:val="none" w:sz="0" w:space="0" w:color="auto"/>
      </w:divBdr>
    </w:div>
    <w:div w:id="986201294">
      <w:bodyDiv w:val="1"/>
      <w:marLeft w:val="0"/>
      <w:marRight w:val="0"/>
      <w:marTop w:val="0"/>
      <w:marBottom w:val="0"/>
      <w:divBdr>
        <w:top w:val="none" w:sz="0" w:space="0" w:color="auto"/>
        <w:left w:val="none" w:sz="0" w:space="0" w:color="auto"/>
        <w:bottom w:val="none" w:sz="0" w:space="0" w:color="auto"/>
        <w:right w:val="none" w:sz="0" w:space="0" w:color="auto"/>
      </w:divBdr>
    </w:div>
    <w:div w:id="1064720499">
      <w:bodyDiv w:val="1"/>
      <w:marLeft w:val="0"/>
      <w:marRight w:val="0"/>
      <w:marTop w:val="0"/>
      <w:marBottom w:val="0"/>
      <w:divBdr>
        <w:top w:val="none" w:sz="0" w:space="0" w:color="auto"/>
        <w:left w:val="none" w:sz="0" w:space="0" w:color="auto"/>
        <w:bottom w:val="none" w:sz="0" w:space="0" w:color="auto"/>
        <w:right w:val="none" w:sz="0" w:space="0" w:color="auto"/>
      </w:divBdr>
    </w:div>
    <w:div w:id="1096485322">
      <w:bodyDiv w:val="1"/>
      <w:marLeft w:val="0"/>
      <w:marRight w:val="0"/>
      <w:marTop w:val="0"/>
      <w:marBottom w:val="0"/>
      <w:divBdr>
        <w:top w:val="none" w:sz="0" w:space="0" w:color="auto"/>
        <w:left w:val="none" w:sz="0" w:space="0" w:color="auto"/>
        <w:bottom w:val="none" w:sz="0" w:space="0" w:color="auto"/>
        <w:right w:val="none" w:sz="0" w:space="0" w:color="auto"/>
      </w:divBdr>
    </w:div>
    <w:div w:id="1130976521">
      <w:bodyDiv w:val="1"/>
      <w:marLeft w:val="0"/>
      <w:marRight w:val="0"/>
      <w:marTop w:val="0"/>
      <w:marBottom w:val="0"/>
      <w:divBdr>
        <w:top w:val="none" w:sz="0" w:space="0" w:color="auto"/>
        <w:left w:val="none" w:sz="0" w:space="0" w:color="auto"/>
        <w:bottom w:val="none" w:sz="0" w:space="0" w:color="auto"/>
        <w:right w:val="none" w:sz="0" w:space="0" w:color="auto"/>
      </w:divBdr>
    </w:div>
    <w:div w:id="1200968994">
      <w:bodyDiv w:val="1"/>
      <w:marLeft w:val="0"/>
      <w:marRight w:val="0"/>
      <w:marTop w:val="0"/>
      <w:marBottom w:val="0"/>
      <w:divBdr>
        <w:top w:val="none" w:sz="0" w:space="0" w:color="auto"/>
        <w:left w:val="none" w:sz="0" w:space="0" w:color="auto"/>
        <w:bottom w:val="none" w:sz="0" w:space="0" w:color="auto"/>
        <w:right w:val="none" w:sz="0" w:space="0" w:color="auto"/>
      </w:divBdr>
    </w:div>
    <w:div w:id="1205142057">
      <w:bodyDiv w:val="1"/>
      <w:marLeft w:val="0"/>
      <w:marRight w:val="0"/>
      <w:marTop w:val="0"/>
      <w:marBottom w:val="0"/>
      <w:divBdr>
        <w:top w:val="none" w:sz="0" w:space="0" w:color="auto"/>
        <w:left w:val="none" w:sz="0" w:space="0" w:color="auto"/>
        <w:bottom w:val="none" w:sz="0" w:space="0" w:color="auto"/>
        <w:right w:val="none" w:sz="0" w:space="0" w:color="auto"/>
      </w:divBdr>
    </w:div>
    <w:div w:id="1309166244">
      <w:bodyDiv w:val="1"/>
      <w:marLeft w:val="0"/>
      <w:marRight w:val="0"/>
      <w:marTop w:val="0"/>
      <w:marBottom w:val="0"/>
      <w:divBdr>
        <w:top w:val="none" w:sz="0" w:space="0" w:color="auto"/>
        <w:left w:val="none" w:sz="0" w:space="0" w:color="auto"/>
        <w:bottom w:val="none" w:sz="0" w:space="0" w:color="auto"/>
        <w:right w:val="none" w:sz="0" w:space="0" w:color="auto"/>
      </w:divBdr>
    </w:div>
    <w:div w:id="1350713309">
      <w:bodyDiv w:val="1"/>
      <w:marLeft w:val="0"/>
      <w:marRight w:val="0"/>
      <w:marTop w:val="0"/>
      <w:marBottom w:val="0"/>
      <w:divBdr>
        <w:top w:val="none" w:sz="0" w:space="0" w:color="auto"/>
        <w:left w:val="none" w:sz="0" w:space="0" w:color="auto"/>
        <w:bottom w:val="none" w:sz="0" w:space="0" w:color="auto"/>
        <w:right w:val="none" w:sz="0" w:space="0" w:color="auto"/>
      </w:divBdr>
    </w:div>
    <w:div w:id="1399789571">
      <w:bodyDiv w:val="1"/>
      <w:marLeft w:val="0"/>
      <w:marRight w:val="0"/>
      <w:marTop w:val="0"/>
      <w:marBottom w:val="0"/>
      <w:divBdr>
        <w:top w:val="none" w:sz="0" w:space="0" w:color="auto"/>
        <w:left w:val="none" w:sz="0" w:space="0" w:color="auto"/>
        <w:bottom w:val="none" w:sz="0" w:space="0" w:color="auto"/>
        <w:right w:val="none" w:sz="0" w:space="0" w:color="auto"/>
      </w:divBdr>
    </w:div>
    <w:div w:id="1414158709">
      <w:bodyDiv w:val="1"/>
      <w:marLeft w:val="0"/>
      <w:marRight w:val="0"/>
      <w:marTop w:val="0"/>
      <w:marBottom w:val="0"/>
      <w:divBdr>
        <w:top w:val="none" w:sz="0" w:space="0" w:color="auto"/>
        <w:left w:val="none" w:sz="0" w:space="0" w:color="auto"/>
        <w:bottom w:val="none" w:sz="0" w:space="0" w:color="auto"/>
        <w:right w:val="none" w:sz="0" w:space="0" w:color="auto"/>
      </w:divBdr>
    </w:div>
    <w:div w:id="1484081202">
      <w:bodyDiv w:val="1"/>
      <w:marLeft w:val="0"/>
      <w:marRight w:val="0"/>
      <w:marTop w:val="0"/>
      <w:marBottom w:val="0"/>
      <w:divBdr>
        <w:top w:val="none" w:sz="0" w:space="0" w:color="auto"/>
        <w:left w:val="none" w:sz="0" w:space="0" w:color="auto"/>
        <w:bottom w:val="none" w:sz="0" w:space="0" w:color="auto"/>
        <w:right w:val="none" w:sz="0" w:space="0" w:color="auto"/>
      </w:divBdr>
    </w:div>
    <w:div w:id="1528566981">
      <w:bodyDiv w:val="1"/>
      <w:marLeft w:val="0"/>
      <w:marRight w:val="0"/>
      <w:marTop w:val="0"/>
      <w:marBottom w:val="0"/>
      <w:divBdr>
        <w:top w:val="none" w:sz="0" w:space="0" w:color="auto"/>
        <w:left w:val="none" w:sz="0" w:space="0" w:color="auto"/>
        <w:bottom w:val="none" w:sz="0" w:space="0" w:color="auto"/>
        <w:right w:val="none" w:sz="0" w:space="0" w:color="auto"/>
      </w:divBdr>
    </w:div>
    <w:div w:id="1536653518">
      <w:bodyDiv w:val="1"/>
      <w:marLeft w:val="0"/>
      <w:marRight w:val="0"/>
      <w:marTop w:val="0"/>
      <w:marBottom w:val="0"/>
      <w:divBdr>
        <w:top w:val="none" w:sz="0" w:space="0" w:color="auto"/>
        <w:left w:val="none" w:sz="0" w:space="0" w:color="auto"/>
        <w:bottom w:val="none" w:sz="0" w:space="0" w:color="auto"/>
        <w:right w:val="none" w:sz="0" w:space="0" w:color="auto"/>
      </w:divBdr>
    </w:div>
    <w:div w:id="1586262734">
      <w:bodyDiv w:val="1"/>
      <w:marLeft w:val="0"/>
      <w:marRight w:val="0"/>
      <w:marTop w:val="0"/>
      <w:marBottom w:val="0"/>
      <w:divBdr>
        <w:top w:val="none" w:sz="0" w:space="0" w:color="auto"/>
        <w:left w:val="none" w:sz="0" w:space="0" w:color="auto"/>
        <w:bottom w:val="none" w:sz="0" w:space="0" w:color="auto"/>
        <w:right w:val="none" w:sz="0" w:space="0" w:color="auto"/>
      </w:divBdr>
    </w:div>
    <w:div w:id="1596550070">
      <w:bodyDiv w:val="1"/>
      <w:marLeft w:val="0"/>
      <w:marRight w:val="0"/>
      <w:marTop w:val="0"/>
      <w:marBottom w:val="0"/>
      <w:divBdr>
        <w:top w:val="none" w:sz="0" w:space="0" w:color="auto"/>
        <w:left w:val="none" w:sz="0" w:space="0" w:color="auto"/>
        <w:bottom w:val="none" w:sz="0" w:space="0" w:color="auto"/>
        <w:right w:val="none" w:sz="0" w:space="0" w:color="auto"/>
      </w:divBdr>
    </w:div>
    <w:div w:id="1612201440">
      <w:bodyDiv w:val="1"/>
      <w:marLeft w:val="0"/>
      <w:marRight w:val="0"/>
      <w:marTop w:val="0"/>
      <w:marBottom w:val="0"/>
      <w:divBdr>
        <w:top w:val="none" w:sz="0" w:space="0" w:color="auto"/>
        <w:left w:val="none" w:sz="0" w:space="0" w:color="auto"/>
        <w:bottom w:val="none" w:sz="0" w:space="0" w:color="auto"/>
        <w:right w:val="none" w:sz="0" w:space="0" w:color="auto"/>
      </w:divBdr>
    </w:div>
    <w:div w:id="1620142378">
      <w:bodyDiv w:val="1"/>
      <w:marLeft w:val="0"/>
      <w:marRight w:val="0"/>
      <w:marTop w:val="0"/>
      <w:marBottom w:val="0"/>
      <w:divBdr>
        <w:top w:val="none" w:sz="0" w:space="0" w:color="auto"/>
        <w:left w:val="none" w:sz="0" w:space="0" w:color="auto"/>
        <w:bottom w:val="none" w:sz="0" w:space="0" w:color="auto"/>
        <w:right w:val="none" w:sz="0" w:space="0" w:color="auto"/>
      </w:divBdr>
    </w:div>
    <w:div w:id="1626694031">
      <w:bodyDiv w:val="1"/>
      <w:marLeft w:val="0"/>
      <w:marRight w:val="0"/>
      <w:marTop w:val="0"/>
      <w:marBottom w:val="0"/>
      <w:divBdr>
        <w:top w:val="none" w:sz="0" w:space="0" w:color="auto"/>
        <w:left w:val="none" w:sz="0" w:space="0" w:color="auto"/>
        <w:bottom w:val="none" w:sz="0" w:space="0" w:color="auto"/>
        <w:right w:val="none" w:sz="0" w:space="0" w:color="auto"/>
      </w:divBdr>
    </w:div>
    <w:div w:id="1728216964">
      <w:bodyDiv w:val="1"/>
      <w:marLeft w:val="0"/>
      <w:marRight w:val="0"/>
      <w:marTop w:val="0"/>
      <w:marBottom w:val="0"/>
      <w:divBdr>
        <w:top w:val="none" w:sz="0" w:space="0" w:color="auto"/>
        <w:left w:val="none" w:sz="0" w:space="0" w:color="auto"/>
        <w:bottom w:val="none" w:sz="0" w:space="0" w:color="auto"/>
        <w:right w:val="none" w:sz="0" w:space="0" w:color="auto"/>
      </w:divBdr>
      <w:divsChild>
        <w:div w:id="115609010">
          <w:marLeft w:val="720"/>
          <w:marRight w:val="0"/>
          <w:marTop w:val="0"/>
          <w:marBottom w:val="40"/>
          <w:divBdr>
            <w:top w:val="none" w:sz="0" w:space="0" w:color="auto"/>
            <w:left w:val="none" w:sz="0" w:space="0" w:color="auto"/>
            <w:bottom w:val="none" w:sz="0" w:space="0" w:color="auto"/>
            <w:right w:val="none" w:sz="0" w:space="0" w:color="auto"/>
          </w:divBdr>
        </w:div>
      </w:divsChild>
    </w:div>
    <w:div w:id="1778986264">
      <w:bodyDiv w:val="1"/>
      <w:marLeft w:val="0"/>
      <w:marRight w:val="0"/>
      <w:marTop w:val="0"/>
      <w:marBottom w:val="0"/>
      <w:divBdr>
        <w:top w:val="none" w:sz="0" w:space="0" w:color="auto"/>
        <w:left w:val="none" w:sz="0" w:space="0" w:color="auto"/>
        <w:bottom w:val="none" w:sz="0" w:space="0" w:color="auto"/>
        <w:right w:val="none" w:sz="0" w:space="0" w:color="auto"/>
      </w:divBdr>
      <w:divsChild>
        <w:div w:id="2065912272">
          <w:marLeft w:val="360"/>
          <w:marRight w:val="0"/>
          <w:marTop w:val="0"/>
          <w:marBottom w:val="0"/>
          <w:divBdr>
            <w:top w:val="none" w:sz="0" w:space="0" w:color="auto"/>
            <w:left w:val="none" w:sz="0" w:space="0" w:color="auto"/>
            <w:bottom w:val="none" w:sz="0" w:space="0" w:color="auto"/>
            <w:right w:val="none" w:sz="0" w:space="0" w:color="auto"/>
          </w:divBdr>
        </w:div>
        <w:div w:id="883324144">
          <w:marLeft w:val="360"/>
          <w:marRight w:val="0"/>
          <w:marTop w:val="0"/>
          <w:marBottom w:val="0"/>
          <w:divBdr>
            <w:top w:val="none" w:sz="0" w:space="0" w:color="auto"/>
            <w:left w:val="none" w:sz="0" w:space="0" w:color="auto"/>
            <w:bottom w:val="none" w:sz="0" w:space="0" w:color="auto"/>
            <w:right w:val="none" w:sz="0" w:space="0" w:color="auto"/>
          </w:divBdr>
        </w:div>
        <w:div w:id="559556964">
          <w:marLeft w:val="360"/>
          <w:marRight w:val="0"/>
          <w:marTop w:val="0"/>
          <w:marBottom w:val="0"/>
          <w:divBdr>
            <w:top w:val="none" w:sz="0" w:space="0" w:color="auto"/>
            <w:left w:val="none" w:sz="0" w:space="0" w:color="auto"/>
            <w:bottom w:val="none" w:sz="0" w:space="0" w:color="auto"/>
            <w:right w:val="none" w:sz="0" w:space="0" w:color="auto"/>
          </w:divBdr>
        </w:div>
      </w:divsChild>
    </w:div>
    <w:div w:id="1800032843">
      <w:bodyDiv w:val="1"/>
      <w:marLeft w:val="0"/>
      <w:marRight w:val="0"/>
      <w:marTop w:val="0"/>
      <w:marBottom w:val="0"/>
      <w:divBdr>
        <w:top w:val="none" w:sz="0" w:space="0" w:color="auto"/>
        <w:left w:val="none" w:sz="0" w:space="0" w:color="auto"/>
        <w:bottom w:val="none" w:sz="0" w:space="0" w:color="auto"/>
        <w:right w:val="none" w:sz="0" w:space="0" w:color="auto"/>
      </w:divBdr>
    </w:div>
    <w:div w:id="1876045024">
      <w:bodyDiv w:val="1"/>
      <w:marLeft w:val="0"/>
      <w:marRight w:val="0"/>
      <w:marTop w:val="0"/>
      <w:marBottom w:val="0"/>
      <w:divBdr>
        <w:top w:val="none" w:sz="0" w:space="0" w:color="auto"/>
        <w:left w:val="none" w:sz="0" w:space="0" w:color="auto"/>
        <w:bottom w:val="none" w:sz="0" w:space="0" w:color="auto"/>
        <w:right w:val="none" w:sz="0" w:space="0" w:color="auto"/>
      </w:divBdr>
    </w:div>
    <w:div w:id="1936326840">
      <w:bodyDiv w:val="1"/>
      <w:marLeft w:val="0"/>
      <w:marRight w:val="0"/>
      <w:marTop w:val="0"/>
      <w:marBottom w:val="0"/>
      <w:divBdr>
        <w:top w:val="none" w:sz="0" w:space="0" w:color="auto"/>
        <w:left w:val="none" w:sz="0" w:space="0" w:color="auto"/>
        <w:bottom w:val="none" w:sz="0" w:space="0" w:color="auto"/>
        <w:right w:val="none" w:sz="0" w:space="0" w:color="auto"/>
      </w:divBdr>
    </w:div>
    <w:div w:id="1995640729">
      <w:bodyDiv w:val="1"/>
      <w:marLeft w:val="0"/>
      <w:marRight w:val="0"/>
      <w:marTop w:val="0"/>
      <w:marBottom w:val="0"/>
      <w:divBdr>
        <w:top w:val="none" w:sz="0" w:space="0" w:color="auto"/>
        <w:left w:val="none" w:sz="0" w:space="0" w:color="auto"/>
        <w:bottom w:val="none" w:sz="0" w:space="0" w:color="auto"/>
        <w:right w:val="none" w:sz="0" w:space="0" w:color="auto"/>
      </w:divBdr>
    </w:div>
    <w:div w:id="2050494145">
      <w:bodyDiv w:val="1"/>
      <w:marLeft w:val="0"/>
      <w:marRight w:val="0"/>
      <w:marTop w:val="0"/>
      <w:marBottom w:val="0"/>
      <w:divBdr>
        <w:top w:val="none" w:sz="0" w:space="0" w:color="auto"/>
        <w:left w:val="none" w:sz="0" w:space="0" w:color="auto"/>
        <w:bottom w:val="none" w:sz="0" w:space="0" w:color="auto"/>
        <w:right w:val="none" w:sz="0" w:space="0" w:color="auto"/>
      </w:divBdr>
    </w:div>
    <w:div w:id="20989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29ff9cd8-bf2e-4523-8fd5-254dd68a43c6">HUB01-1414128228-15210</_dlc_DocId>
    <_dlc_DocIdUrl xmlns="29ff9cd8-bf2e-4523-8fd5-254dd68a43c6">
      <Url>http://thehub/ws/ao/ties/_layouts/15/DocIdRedir.aspx?ID=HUB01-1414128228-15210</Url>
      <Description>HUB01-1414128228-15210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perational-Document-BG" ma:contentTypeID="0x01010004862C10171BD149BCA86DC4F35484800700AE74D64BEBE6FB40BFA6D675564D1036" ma:contentTypeVersion="38" ma:contentTypeDescription="" ma:contentTypeScope="" ma:versionID="dac77cb2289127967a8e2b68bf696959">
  <xsd:schema xmlns:xsd="http://www.w3.org/2001/XMLSchema" xmlns:xs="http://www.w3.org/2001/XMLSchema" xmlns:p="http://schemas.microsoft.com/office/2006/metadata/properties" xmlns:ns2="2124141f-bf93-4eca-8662-34a4511e35c8" xmlns:ns3="29ff9cd8-bf2e-4523-8fd5-254dd68a43c6" targetNamespace="http://schemas.microsoft.com/office/2006/metadata/properties" ma:root="true" ma:fieldsID="5cadcac13fc085cce483e77e5dae4acb" ns2:_="" ns3:_="">
    <xsd:import namespace="2124141f-bf93-4eca-8662-34a4511e35c8"/>
    <xsd:import namespace="29ff9cd8-bf2e-4523-8fd5-254dd68a43c6"/>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26f64b0-2248-4865-bfbc-6e6cbd80c93c}" ma:internalName="TaxCatchAll" ma:showField="CatchAllData"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26f64b0-2248-4865-bfbc-6e6cbd80c93c}" ma:internalName="TaxCatchAllLabel" ma:readOnly="true" ma:showField="CatchAllDataLabel"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f9cd8-bf2e-4523-8fd5-254dd68a43c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6d92cf1-08e1-41e5-92d3-0cdcdb1e2433" ContentTypeId="0x01010004862C10171BD149BCA86DC4F3548480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40F34-91C1-44FC-8144-9AED54C9D3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24141f-bf93-4eca-8662-34a4511e35c8"/>
    <ds:schemaRef ds:uri="http://purl.org/dc/elements/1.1/"/>
    <ds:schemaRef ds:uri="http://schemas.microsoft.com/office/2006/metadata/properties"/>
    <ds:schemaRef ds:uri="29ff9cd8-bf2e-4523-8fd5-254dd68a43c6"/>
    <ds:schemaRef ds:uri="http://www.w3.org/XML/1998/namespace"/>
    <ds:schemaRef ds:uri="http://purl.org/dc/dcmitype/"/>
  </ds:schemaRefs>
</ds:datastoreItem>
</file>

<file path=customXml/itemProps2.xml><?xml version="1.0" encoding="utf-8"?>
<ds:datastoreItem xmlns:ds="http://schemas.openxmlformats.org/officeDocument/2006/customXml" ds:itemID="{BEE7299A-9E80-4755-BCC6-1E98DA549DF0}">
  <ds:schemaRefs>
    <ds:schemaRef ds:uri="http://schemas.microsoft.com/sharepoint/events"/>
  </ds:schemaRefs>
</ds:datastoreItem>
</file>

<file path=customXml/itemProps3.xml><?xml version="1.0" encoding="utf-8"?>
<ds:datastoreItem xmlns:ds="http://schemas.openxmlformats.org/officeDocument/2006/customXml" ds:itemID="{A1AD0718-80C8-4A21-B0CC-3453B806A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29ff9cd8-bf2e-4523-8fd5-254dd68a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4B89A-0005-4693-87ED-3D9E4557E486}">
  <ds:schemaRefs>
    <ds:schemaRef ds:uri="http://schemas.microsoft.com/sharepoint/v3/contenttype/forms"/>
  </ds:schemaRefs>
</ds:datastoreItem>
</file>

<file path=customXml/itemProps5.xml><?xml version="1.0" encoding="utf-8"?>
<ds:datastoreItem xmlns:ds="http://schemas.openxmlformats.org/officeDocument/2006/customXml" ds:itemID="{4FC5D156-B43E-4FB9-9622-7559FB6E9B8A}">
  <ds:schemaRefs>
    <ds:schemaRef ds:uri="Microsoft.SharePoint.Taxonomy.ContentTypeSync"/>
  </ds:schemaRefs>
</ds:datastoreItem>
</file>

<file path=customXml/itemProps6.xml><?xml version="1.0" encoding="utf-8"?>
<ds:datastoreItem xmlns:ds="http://schemas.openxmlformats.org/officeDocument/2006/customXml" ds:itemID="{DC766803-DA7F-488F-A697-49FDC865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Template>
  <TotalTime>0</TotalTime>
  <Pages>23</Pages>
  <Words>7477</Words>
  <Characters>42621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Dowse</dc:creator>
  <cp:keywords/>
  <dc:description/>
  <cp:lastModifiedBy>John-Parlett (Canberra)</cp:lastModifiedBy>
  <cp:revision>2</cp:revision>
  <cp:lastPrinted>2021-06-18T02:26:00Z</cp:lastPrinted>
  <dcterms:created xsi:type="dcterms:W3CDTF">2021-06-18T02:28:00Z</dcterms:created>
  <dcterms:modified xsi:type="dcterms:W3CDTF">2021-06-18T02:28:00Z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0x01010004862C10171BD149BCA86DC4F35484800700AE74D64BEBE6FB40BFA6D675564D1036</vt:lpwstr>
  </property>
  <property fmtid="{D5CDD505-2E9C-101B-9397-08002B2CF9AE}" pid="3" name="Protective Markings">
    <vt:lpwstr/>
  </property>
  <property fmtid="{D5CDD505-2E9C-101B-9397-08002B2CF9AE}" pid="4" name="_dlc_DocIdItemGuid">
    <vt:lpwstr>5a0374ca-17fb-4cb9-b91a-38315956288d</vt:lpwstr>
  </property>
</Properties>
</file>