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DA83" w14:textId="3D594727" w:rsidR="008163FD" w:rsidRPr="008163FD" w:rsidRDefault="008163FD" w:rsidP="008163FD">
      <w:pPr>
        <w:spacing w:after="1060" w:line="252" w:lineRule="auto"/>
        <w:rPr>
          <w:rFonts w:ascii="Verdana" w:eastAsia="SimSun" w:hAnsi="Verdana" w:cs="Times New Roman"/>
          <w:sz w:val="20"/>
          <w:szCs w:val="20"/>
          <w:lang w:eastAsia="zh-CN"/>
        </w:rPr>
      </w:pPr>
      <w:r w:rsidRPr="008163FD">
        <w:rPr>
          <w:rFonts w:ascii="Verdana" w:eastAsia="SimSun" w:hAnsi="Verdana" w:cs="Times New Roman"/>
          <w:noProof/>
          <w:sz w:val="20"/>
          <w:szCs w:val="20"/>
          <w:lang w:eastAsia="en-AU"/>
        </w:rPr>
        <w:drawing>
          <wp:anchor distT="0" distB="0" distL="114300" distR="114300" simplePos="0" relativeHeight="251658241" behindDoc="1" locked="1" layoutInCell="1" allowOverlap="1" wp14:anchorId="6613746A" wp14:editId="593D1C84">
            <wp:simplePos x="0" y="0"/>
            <wp:positionH relativeFrom="page">
              <wp:posOffset>720090</wp:posOffset>
            </wp:positionH>
            <wp:positionV relativeFrom="page">
              <wp:posOffset>504190</wp:posOffset>
            </wp:positionV>
            <wp:extent cx="3178800" cy="504000"/>
            <wp:effectExtent l="0" t="0" r="3175" b="0"/>
            <wp:wrapNone/>
            <wp:docPr id="9" name="Graphic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8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63FD">
        <w:rPr>
          <w:rFonts w:ascii="Verdana" w:eastAsia="SimSun" w:hAnsi="Verdana" w:cs="Times New Roman"/>
          <w:noProof/>
          <w:sz w:val="20"/>
          <w:szCs w:val="20"/>
          <w:lang w:eastAsia="en-AU"/>
        </w:rPr>
        <w:drawing>
          <wp:anchor distT="0" distB="0" distL="114300" distR="114300" simplePos="0" relativeHeight="251658240" behindDoc="1" locked="1" layoutInCell="1" allowOverlap="1" wp14:anchorId="489B6E23" wp14:editId="11EDC79F">
            <wp:simplePos x="0" y="0"/>
            <wp:positionH relativeFrom="page">
              <wp:posOffset>285750</wp:posOffset>
            </wp:positionH>
            <wp:positionV relativeFrom="page">
              <wp:posOffset>285750</wp:posOffset>
            </wp:positionV>
            <wp:extent cx="6981825" cy="2105025"/>
            <wp:effectExtent l="0" t="0" r="9525" b="9525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2DB">
        <w:rPr>
          <w:rFonts w:ascii="Verdana" w:eastAsia="SimSun" w:hAnsi="Verdana" w:cs="Times New Roman"/>
          <w:sz w:val="20"/>
          <w:szCs w:val="20"/>
          <w:lang w:eastAsia="zh-CN"/>
        </w:rPr>
        <w:t xml:space="preserve"> </w:t>
      </w:r>
    </w:p>
    <w:p w14:paraId="10BEC917" w14:textId="27CCAF98" w:rsidR="006B1100" w:rsidRPr="00A145DB" w:rsidRDefault="001D6903" w:rsidP="00A145DB">
      <w:pPr>
        <w:pStyle w:val="Heading1"/>
        <w:rPr>
          <w:rFonts w:ascii="Verdana" w:eastAsia="SimSun" w:hAnsi="Verdana" w:cs="Calibri"/>
          <w:sz w:val="32"/>
          <w:szCs w:val="32"/>
        </w:rPr>
      </w:pPr>
      <w:r w:rsidRPr="00A145DB">
        <w:rPr>
          <w:rFonts w:ascii="Verdana" w:eastAsia="SimSun" w:hAnsi="Verdana" w:cs="Calibri"/>
          <w:color w:val="FFFFFF" w:themeColor="background1"/>
          <w:sz w:val="32"/>
          <w:szCs w:val="32"/>
        </w:rPr>
        <w:t>THRIVE 2030 Workforce and Skills Technical</w:t>
      </w:r>
      <w:r w:rsidR="00486FC0" w:rsidRPr="00A145DB">
        <w:rPr>
          <w:rFonts w:ascii="Verdana" w:eastAsia="SimSun" w:hAnsi="Verdana" w:cs="Calibri"/>
          <w:color w:val="FFFFFF" w:themeColor="background1"/>
          <w:sz w:val="32"/>
          <w:szCs w:val="32"/>
        </w:rPr>
        <w:t xml:space="preserve"> Working Group</w:t>
      </w:r>
    </w:p>
    <w:p w14:paraId="675F10C2" w14:textId="7E0F3FC9" w:rsidR="006D3EC4" w:rsidRPr="00A145DB" w:rsidRDefault="006221F5" w:rsidP="00A145DB">
      <w:pPr>
        <w:pStyle w:val="Heading2"/>
        <w:rPr>
          <w:rFonts w:ascii="Verdana" w:hAnsi="Verdana"/>
          <w:sz w:val="28"/>
          <w:szCs w:val="28"/>
          <w:lang w:eastAsia="zh-CN"/>
        </w:rPr>
      </w:pPr>
      <w:r w:rsidRPr="00A145DB">
        <w:rPr>
          <w:rFonts w:ascii="Verdana" w:hAnsi="Verdana"/>
          <w:color w:val="FFFFFF" w:themeColor="background1"/>
          <w:lang w:eastAsia="zh-CN"/>
        </w:rPr>
        <w:t xml:space="preserve">Summary of meeting – </w:t>
      </w:r>
      <w:r w:rsidR="00766D2C" w:rsidRPr="00A145DB">
        <w:rPr>
          <w:rFonts w:ascii="Verdana" w:hAnsi="Verdana"/>
          <w:color w:val="FFFFFF" w:themeColor="background1"/>
          <w:lang w:eastAsia="zh-CN"/>
        </w:rPr>
        <w:t>1</w:t>
      </w:r>
      <w:r w:rsidR="002024E3" w:rsidRPr="00A145DB">
        <w:rPr>
          <w:rFonts w:ascii="Verdana" w:hAnsi="Verdana"/>
          <w:color w:val="FFFFFF" w:themeColor="background1"/>
          <w:lang w:eastAsia="zh-CN"/>
        </w:rPr>
        <w:t>5</w:t>
      </w:r>
      <w:r w:rsidR="00766D2C" w:rsidRPr="00A145DB">
        <w:rPr>
          <w:rFonts w:ascii="Verdana" w:hAnsi="Verdana"/>
          <w:color w:val="FFFFFF" w:themeColor="background1"/>
          <w:lang w:eastAsia="zh-CN"/>
        </w:rPr>
        <w:t xml:space="preserve"> </w:t>
      </w:r>
      <w:r w:rsidR="002024E3" w:rsidRPr="00A145DB">
        <w:rPr>
          <w:rFonts w:ascii="Verdana" w:hAnsi="Verdana"/>
          <w:color w:val="FFFFFF" w:themeColor="background1"/>
          <w:lang w:eastAsia="zh-CN"/>
        </w:rPr>
        <w:t>June</w:t>
      </w:r>
      <w:r w:rsidRPr="00A145DB">
        <w:rPr>
          <w:rFonts w:ascii="Verdana" w:hAnsi="Verdana"/>
          <w:color w:val="FFFFFF" w:themeColor="background1"/>
          <w:lang w:eastAsia="zh-CN"/>
        </w:rPr>
        <w:t xml:space="preserve"> 202</w:t>
      </w:r>
      <w:r w:rsidR="002024E3" w:rsidRPr="00A145DB">
        <w:rPr>
          <w:rFonts w:ascii="Verdana" w:hAnsi="Verdana"/>
          <w:color w:val="FFFFFF" w:themeColor="background1"/>
          <w:lang w:eastAsia="zh-CN"/>
        </w:rPr>
        <w:t>3</w:t>
      </w:r>
    </w:p>
    <w:p w14:paraId="3DEA4F8D" w14:textId="77777777" w:rsidR="003A6DDD" w:rsidRDefault="003A6DDD" w:rsidP="000C716F">
      <w:pPr>
        <w:tabs>
          <w:tab w:val="left" w:pos="2085"/>
        </w:tabs>
        <w:spacing w:after="0" w:line="252" w:lineRule="auto"/>
        <w:rPr>
          <w:rStyle w:val="normaltextrun"/>
          <w:rFonts w:ascii="Verdana" w:hAnsi="Verdana" w:cs="Segoe UI"/>
          <w:color w:val="000000"/>
          <w:sz w:val="20"/>
          <w:szCs w:val="20"/>
        </w:rPr>
      </w:pPr>
    </w:p>
    <w:p w14:paraId="7B6ED39F" w14:textId="4B635CC2" w:rsidR="00BD1956" w:rsidRDefault="006221F5" w:rsidP="000C716F">
      <w:pPr>
        <w:tabs>
          <w:tab w:val="left" w:pos="2085"/>
        </w:tabs>
        <w:spacing w:after="0" w:line="252" w:lineRule="auto"/>
        <w:rPr>
          <w:rStyle w:val="normaltextrun"/>
          <w:rFonts w:ascii="Verdana" w:hAnsi="Verdana" w:cs="Segoe UI"/>
          <w:color w:val="000000" w:themeColor="text1"/>
          <w:sz w:val="20"/>
          <w:szCs w:val="20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The </w:t>
      </w:r>
      <w:r w:rsidR="002024E3">
        <w:rPr>
          <w:rStyle w:val="normaltextrun"/>
          <w:rFonts w:ascii="Verdana" w:hAnsi="Verdana" w:cs="Segoe UI"/>
          <w:color w:val="000000"/>
          <w:sz w:val="20"/>
          <w:szCs w:val="20"/>
        </w:rPr>
        <w:t>third</w:t>
      </w:r>
      <w:r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meeting of the </w:t>
      </w:r>
      <w:r>
        <w:rPr>
          <w:rStyle w:val="normaltextrun"/>
          <w:rFonts w:ascii="Verdana" w:hAnsi="Verdana" w:cs="Segoe UI"/>
          <w:i/>
          <w:iCs/>
          <w:color w:val="000000"/>
          <w:sz w:val="20"/>
          <w:szCs w:val="20"/>
        </w:rPr>
        <w:t>THRIVE 2030 Workforce and Skills Technical Working Group</w:t>
      </w:r>
      <w:r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(Working Group) was held on </w:t>
      </w:r>
      <w:r w:rsidR="00766D2C">
        <w:rPr>
          <w:rStyle w:val="normaltextrun"/>
          <w:rFonts w:ascii="Verdana" w:hAnsi="Verdana" w:cs="Segoe UI"/>
          <w:color w:val="000000"/>
          <w:sz w:val="20"/>
          <w:szCs w:val="20"/>
        </w:rPr>
        <w:t>1</w:t>
      </w:r>
      <w:r w:rsidR="002024E3">
        <w:rPr>
          <w:rStyle w:val="normaltextrun"/>
          <w:rFonts w:ascii="Verdana" w:hAnsi="Verdana" w:cs="Segoe UI"/>
          <w:color w:val="000000"/>
          <w:sz w:val="20"/>
          <w:szCs w:val="20"/>
        </w:rPr>
        <w:t>5 June</w:t>
      </w:r>
      <w:r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202</w:t>
      </w:r>
      <w:r w:rsidR="002024E3">
        <w:rPr>
          <w:rStyle w:val="normaltextrun"/>
          <w:rFonts w:ascii="Verdana" w:hAnsi="Verdana" w:cs="Segoe UI"/>
          <w:color w:val="000000"/>
          <w:sz w:val="20"/>
          <w:szCs w:val="20"/>
        </w:rPr>
        <w:t>3</w:t>
      </w:r>
      <w:r>
        <w:rPr>
          <w:rStyle w:val="normaltextrun"/>
          <w:rFonts w:ascii="Verdana" w:hAnsi="Verdana" w:cs="Segoe UI"/>
          <w:color w:val="000000"/>
          <w:sz w:val="20"/>
          <w:szCs w:val="20"/>
        </w:rPr>
        <w:t>.</w:t>
      </w:r>
      <w:r w:rsidR="00DE243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</w:p>
    <w:p w14:paraId="18CBBAC0" w14:textId="77777777" w:rsidR="00BD1956" w:rsidRDefault="00BD1956" w:rsidP="000C716F">
      <w:pPr>
        <w:tabs>
          <w:tab w:val="left" w:pos="2085"/>
        </w:tabs>
        <w:spacing w:after="0" w:line="252" w:lineRule="auto"/>
        <w:rPr>
          <w:rStyle w:val="normaltextrun"/>
          <w:rFonts w:ascii="Verdana" w:hAnsi="Verdana" w:cs="Segoe UI"/>
          <w:color w:val="000000" w:themeColor="text1"/>
          <w:sz w:val="20"/>
          <w:szCs w:val="20"/>
        </w:rPr>
      </w:pPr>
    </w:p>
    <w:p w14:paraId="7F780DDC" w14:textId="1941539D" w:rsidR="00B24164" w:rsidRDefault="00BA2DC1" w:rsidP="000C716F">
      <w:pPr>
        <w:tabs>
          <w:tab w:val="left" w:pos="2085"/>
        </w:tabs>
        <w:spacing w:after="0" w:line="252" w:lineRule="auto"/>
        <w:rPr>
          <w:rFonts w:ascii="Verdana" w:hAnsi="Verdana" w:cs="Segoe UI"/>
          <w:color w:val="000000" w:themeColor="text1"/>
          <w:sz w:val="20"/>
          <w:szCs w:val="20"/>
        </w:rPr>
      </w:pPr>
      <w:r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T</w:t>
      </w:r>
      <w:r w:rsidR="006221F5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he Chair </w:t>
      </w:r>
      <w:r w:rsidR="00D9760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briefed </w:t>
      </w:r>
      <w:r w:rsidR="00EE1966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the </w:t>
      </w:r>
      <w:r w:rsidR="00EE1966" w:rsidRPr="4B0B257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Working Group o</w:t>
      </w:r>
      <w:r w:rsidR="0000192F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n</w:t>
      </w:r>
      <w:r w:rsidR="00EE1966" w:rsidRPr="4B0B257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the</w:t>
      </w:r>
      <w:r w:rsidR="27B90F6D" w:rsidRPr="4B0B257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="27B90F6D" w:rsidRPr="7CC9E0DD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workforce</w:t>
      </w:r>
      <w:r w:rsidR="00D9760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-</w:t>
      </w:r>
      <w:r w:rsidR="27B90F6D" w:rsidRPr="722EA42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related</w:t>
      </w:r>
      <w:r w:rsidR="00EE1966" w:rsidRPr="37CECE90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="00EE1966" w:rsidRPr="4B0B257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2023-24 Budget </w:t>
      </w:r>
      <w:r w:rsidR="00AD6C5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measures</w:t>
      </w:r>
      <w:r w:rsidR="00EE1966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="00EE1966" w:rsidRPr="4B0B257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and </w:t>
      </w:r>
      <w:r w:rsidR="0000192F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noted that all </w:t>
      </w:r>
      <w:r w:rsidR="00EE1966" w:rsidRPr="4B0B257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t</w:t>
      </w:r>
      <w:r w:rsidR="006D3EC4" w:rsidRPr="4B0B257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h</w:t>
      </w:r>
      <w:r w:rsidR="0000192F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e</w:t>
      </w:r>
      <w:r w:rsidR="006D3EC4" w:rsidRPr="4B0B257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="001E114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w</w:t>
      </w:r>
      <w:r w:rsidR="006D3EC4" w:rsidRPr="4B0B257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orkforce actions </w:t>
      </w:r>
      <w:r w:rsidR="00386F7D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under </w:t>
      </w:r>
      <w:r w:rsidR="006D3EC4" w:rsidRPr="4B0B257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THRIVE 2030 were underway. </w:t>
      </w:r>
      <w:r w:rsidR="00386F7D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This included the Government’s</w:t>
      </w:r>
      <w:r w:rsidR="002B20CB" w:rsidRPr="4B0B257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="000D149C" w:rsidRPr="4B0B257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communication </w:t>
      </w:r>
      <w:r w:rsidR="00386F7D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campaign to attract </w:t>
      </w:r>
      <w:r w:rsidR="006A6B66" w:rsidRPr="4B0B257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Older Australians </w:t>
      </w:r>
      <w:r w:rsidR="00386F7D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to work in tourism</w:t>
      </w:r>
      <w:r w:rsidR="006A6B66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, and the</w:t>
      </w:r>
      <w:r w:rsidR="008E28C6" w:rsidRPr="4B0B257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="009D0E13" w:rsidRPr="4B0B257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Choose Tourism </w:t>
      </w:r>
      <w:r w:rsidR="00B2416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g</w:t>
      </w:r>
      <w:r w:rsidR="009D0E13" w:rsidRPr="4B0B257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rant</w:t>
      </w:r>
      <w:r w:rsidR="000E70B0" w:rsidRPr="4B0B257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="006A6B66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program with State</w:t>
      </w:r>
      <w:r w:rsidR="00B2416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and</w:t>
      </w:r>
      <w:r w:rsidR="006A6B66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Territor</w:t>
      </w:r>
      <w:r w:rsidR="00B2416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y Governments</w:t>
      </w:r>
      <w:r w:rsidR="000E70B0" w:rsidRPr="4B0B257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.</w:t>
      </w:r>
      <w:r w:rsidR="000E70B0" w:rsidRPr="4B0B2574">
        <w:rPr>
          <w:rFonts w:ascii="Verdana" w:hAnsi="Verdana" w:cs="Segoe UI"/>
          <w:color w:val="000000" w:themeColor="text1"/>
          <w:sz w:val="20"/>
          <w:szCs w:val="20"/>
        </w:rPr>
        <w:t xml:space="preserve"> </w:t>
      </w:r>
    </w:p>
    <w:p w14:paraId="399211CD" w14:textId="77777777" w:rsidR="00B24164" w:rsidRDefault="00B24164" w:rsidP="000C716F">
      <w:pPr>
        <w:tabs>
          <w:tab w:val="left" w:pos="2085"/>
        </w:tabs>
        <w:spacing w:after="0" w:line="252" w:lineRule="auto"/>
        <w:rPr>
          <w:rFonts w:ascii="Verdana" w:hAnsi="Verdana" w:cs="Segoe UI"/>
          <w:color w:val="000000" w:themeColor="text1"/>
          <w:sz w:val="20"/>
          <w:szCs w:val="20"/>
        </w:rPr>
      </w:pPr>
    </w:p>
    <w:p w14:paraId="649FD644" w14:textId="412B06FE" w:rsidR="000C716F" w:rsidRPr="00CC2713" w:rsidRDefault="000E70B0" w:rsidP="000C716F">
      <w:pPr>
        <w:tabs>
          <w:tab w:val="left" w:pos="2085"/>
        </w:tabs>
        <w:spacing w:after="0" w:line="252" w:lineRule="auto"/>
        <w:rPr>
          <w:rStyle w:val="normaltextrun"/>
          <w:rFonts w:ascii="Verdana" w:hAnsi="Verdana" w:cs="Segoe UI"/>
          <w:color w:val="000000" w:themeColor="text1"/>
          <w:sz w:val="20"/>
          <w:szCs w:val="20"/>
        </w:rPr>
      </w:pPr>
      <w:r w:rsidRPr="4B0B257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The Chair </w:t>
      </w:r>
      <w:r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thanked Working Group members for their </w:t>
      </w:r>
      <w:r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input </w:t>
      </w:r>
      <w:r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and engagement </w:t>
      </w:r>
      <w:r w:rsidR="00B2416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in developing</w:t>
      </w:r>
      <w:r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the </w:t>
      </w:r>
      <w:r w:rsidRPr="4D42FEB8">
        <w:rPr>
          <w:rStyle w:val="normaltextrun"/>
          <w:rFonts w:ascii="Verdana" w:hAnsi="Verdana" w:cs="Segoe UI"/>
          <w:i/>
          <w:iCs/>
          <w:color w:val="000000" w:themeColor="text1"/>
          <w:sz w:val="20"/>
          <w:szCs w:val="20"/>
        </w:rPr>
        <w:t xml:space="preserve">Visitor Economy Workforce and Skills </w:t>
      </w:r>
      <w:r w:rsidR="006A6B66">
        <w:rPr>
          <w:rStyle w:val="normaltextrun"/>
          <w:rFonts w:ascii="Verdana" w:hAnsi="Verdana" w:cs="Segoe UI"/>
          <w:i/>
          <w:iCs/>
          <w:color w:val="000000" w:themeColor="text1"/>
          <w:sz w:val="20"/>
          <w:szCs w:val="20"/>
        </w:rPr>
        <w:t xml:space="preserve">Interim </w:t>
      </w:r>
      <w:r w:rsidRPr="4D42FEB8">
        <w:rPr>
          <w:rStyle w:val="normaltextrun"/>
          <w:rFonts w:ascii="Verdana" w:hAnsi="Verdana" w:cs="Segoe UI"/>
          <w:i/>
          <w:iCs/>
          <w:color w:val="000000" w:themeColor="text1"/>
          <w:sz w:val="20"/>
          <w:szCs w:val="20"/>
        </w:rPr>
        <w:t>Action Plan</w:t>
      </w:r>
      <w:r w:rsidR="008A1E00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and the Working Group’s </w:t>
      </w:r>
      <w:proofErr w:type="gramStart"/>
      <w:r w:rsidR="008A1E00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12 month</w:t>
      </w:r>
      <w:proofErr w:type="gramEnd"/>
      <w:r w:rsidR="008A1E00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status report</w:t>
      </w:r>
      <w:r w:rsidR="0035167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. Both </w:t>
      </w:r>
      <w:r w:rsidR="00BA2DC1" w:rsidRPr="00CC2713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documents w</w:t>
      </w:r>
      <w:r w:rsidR="0035167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ould</w:t>
      </w:r>
      <w:r w:rsidR="00BA2DC1" w:rsidRPr="00CC2713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be published on Austrade</w:t>
      </w:r>
      <w:r w:rsidR="00824516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’s</w:t>
      </w:r>
      <w:r w:rsidR="00BA2DC1" w:rsidRPr="00CC2713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website</w:t>
      </w:r>
      <w:r w:rsidR="0035167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.</w:t>
      </w:r>
    </w:p>
    <w:p w14:paraId="34FD4F95" w14:textId="77777777" w:rsidR="009E6CB3" w:rsidRDefault="009E6CB3" w:rsidP="009E6C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000000" w:themeColor="text1"/>
          <w:sz w:val="20"/>
          <w:szCs w:val="20"/>
        </w:rPr>
      </w:pPr>
    </w:p>
    <w:p w14:paraId="74E2D0C8" w14:textId="517F50D3" w:rsidR="009E6CB3" w:rsidRPr="00231810" w:rsidRDefault="009E6CB3" w:rsidP="009E6CB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hd w:val="clear" w:color="auto" w:fill="FFFFFF"/>
        </w:rPr>
      </w:pPr>
      <w:r w:rsidRPr="00E038E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The Chair proposed, and members agreed, that the focus of this group would </w:t>
      </w:r>
      <w:r w:rsidR="00D51194" w:rsidRPr="00E038E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turn to </w:t>
      </w:r>
      <w:r w:rsidRPr="00E038E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development of </w:t>
      </w:r>
      <w:r w:rsidR="1D103EE4" w:rsidRPr="638AC399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the </w:t>
      </w:r>
      <w:r w:rsidRPr="00E038E7">
        <w:rPr>
          <w:rStyle w:val="normaltextrun"/>
          <w:rFonts w:ascii="Verdana" w:hAnsi="Verdana" w:cs="Segoe UI"/>
          <w:i/>
          <w:iCs/>
          <w:color w:val="000000" w:themeColor="text1"/>
          <w:sz w:val="20"/>
          <w:szCs w:val="20"/>
        </w:rPr>
        <w:t xml:space="preserve">Visitor Economy Workforce and Skills Long-Term Strategy </w:t>
      </w:r>
      <w:r w:rsidRPr="00E038E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(the Strategy).</w:t>
      </w:r>
      <w:r w:rsidR="00D51194" w:rsidRPr="00E038E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The</w:t>
      </w:r>
      <w:r w:rsidR="00D5119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Employment White Paper and </w:t>
      </w:r>
      <w:r w:rsidR="002228AF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Migration Strategy would inform</w:t>
      </w:r>
      <w:r w:rsidR="00A12CCF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the Strategy.</w:t>
      </w:r>
      <w:r w:rsidR="0063494D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</w:p>
    <w:p w14:paraId="4C3C00F3" w14:textId="77777777" w:rsidR="009E6CB3" w:rsidRDefault="009E6CB3" w:rsidP="000C716F">
      <w:pPr>
        <w:tabs>
          <w:tab w:val="left" w:pos="2085"/>
        </w:tabs>
        <w:spacing w:after="0" w:line="252" w:lineRule="auto"/>
        <w:rPr>
          <w:rStyle w:val="normaltextrun"/>
          <w:rFonts w:ascii="Verdana" w:hAnsi="Verdana" w:cs="Segoe UI"/>
          <w:i/>
          <w:iCs/>
          <w:color w:val="000000" w:themeColor="text1"/>
          <w:sz w:val="20"/>
          <w:szCs w:val="20"/>
        </w:rPr>
      </w:pPr>
    </w:p>
    <w:p w14:paraId="502D1F84" w14:textId="14EC2BCC" w:rsidR="003031D1" w:rsidRPr="003031D1" w:rsidRDefault="0001736D" w:rsidP="003031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inorHAnsi" w:hAnsi="Verdana" w:cs="Segoe UI"/>
          <w:color w:val="000000" w:themeColor="text1"/>
          <w:sz w:val="20"/>
          <w:szCs w:val="20"/>
          <w:lang w:eastAsia="en-US"/>
        </w:rPr>
      </w:pPr>
      <w:r w:rsidRPr="003031D1">
        <w:rPr>
          <w:rStyle w:val="normaltextrun"/>
          <w:rFonts w:ascii="Verdana" w:eastAsiaTheme="minorHAnsi" w:hAnsi="Verdana" w:cs="Segoe UI"/>
          <w:color w:val="000000" w:themeColor="text1"/>
          <w:sz w:val="20"/>
          <w:szCs w:val="20"/>
          <w:lang w:eastAsia="en-US"/>
        </w:rPr>
        <w:t xml:space="preserve">Mr Michael Willard (Department of Home Affairs) provided an update on the </w:t>
      </w:r>
      <w:r w:rsidR="00B13EB1" w:rsidRPr="00B13EB1">
        <w:rPr>
          <w:rStyle w:val="normaltextrun"/>
          <w:rFonts w:ascii="Verdana" w:eastAsiaTheme="minorHAnsi" w:hAnsi="Verdana" w:cs="Segoe UI"/>
          <w:i/>
          <w:iCs/>
          <w:color w:val="000000" w:themeColor="text1"/>
          <w:sz w:val="20"/>
          <w:szCs w:val="20"/>
          <w:lang w:eastAsia="en-US"/>
        </w:rPr>
        <w:t>R</w:t>
      </w:r>
      <w:r w:rsidRPr="00B13EB1">
        <w:rPr>
          <w:rStyle w:val="normaltextrun"/>
          <w:rFonts w:ascii="Verdana" w:eastAsiaTheme="minorHAnsi" w:hAnsi="Verdana" w:cs="Segoe UI"/>
          <w:i/>
          <w:iCs/>
          <w:color w:val="000000" w:themeColor="text1"/>
          <w:sz w:val="20"/>
          <w:szCs w:val="20"/>
          <w:lang w:eastAsia="en-US"/>
        </w:rPr>
        <w:t>eview</w:t>
      </w:r>
      <w:r w:rsidR="00B13EB1" w:rsidRPr="00B13EB1">
        <w:rPr>
          <w:rStyle w:val="normaltextrun"/>
          <w:rFonts w:ascii="Verdana" w:eastAsiaTheme="minorHAnsi" w:hAnsi="Verdana" w:cs="Segoe UI"/>
          <w:i/>
          <w:iCs/>
          <w:color w:val="000000" w:themeColor="text1"/>
          <w:sz w:val="20"/>
          <w:szCs w:val="20"/>
          <w:lang w:eastAsia="en-US"/>
        </w:rPr>
        <w:t xml:space="preserve"> on the Migration System</w:t>
      </w:r>
      <w:r w:rsidRPr="003031D1">
        <w:rPr>
          <w:rStyle w:val="normaltextrun"/>
          <w:rFonts w:ascii="Verdana" w:eastAsiaTheme="minorHAnsi" w:hAnsi="Verdana" w:cs="Segoe UI"/>
          <w:color w:val="000000" w:themeColor="text1"/>
          <w:sz w:val="20"/>
          <w:szCs w:val="20"/>
          <w:lang w:eastAsia="en-US"/>
        </w:rPr>
        <w:t xml:space="preserve">, and </w:t>
      </w:r>
      <w:r w:rsidR="00B13EB1">
        <w:rPr>
          <w:rStyle w:val="normaltextrun"/>
          <w:rFonts w:ascii="Verdana" w:eastAsiaTheme="minorHAnsi" w:hAnsi="Verdana" w:cs="Segoe UI"/>
          <w:color w:val="000000" w:themeColor="text1"/>
          <w:sz w:val="20"/>
          <w:szCs w:val="20"/>
          <w:lang w:eastAsia="en-US"/>
        </w:rPr>
        <w:t xml:space="preserve">release of </w:t>
      </w:r>
      <w:r w:rsidR="002702DC">
        <w:rPr>
          <w:rStyle w:val="normaltextrun"/>
          <w:rFonts w:ascii="Verdana" w:eastAsiaTheme="minorHAnsi" w:hAnsi="Verdana" w:cs="Segoe UI"/>
          <w:i/>
          <w:iCs/>
          <w:color w:val="000000" w:themeColor="text1"/>
          <w:sz w:val="20"/>
          <w:szCs w:val="20"/>
          <w:lang w:eastAsia="en-US"/>
        </w:rPr>
        <w:t>A Migration System for a More Prosperous and Secure Australia: Outline of the Government’s Migration Strategy</w:t>
      </w:r>
      <w:r w:rsidRPr="003031D1">
        <w:rPr>
          <w:rStyle w:val="normaltextrun"/>
          <w:rFonts w:ascii="Verdana" w:eastAsiaTheme="minorHAnsi" w:hAnsi="Verdana" w:cs="Segoe UI"/>
          <w:color w:val="000000" w:themeColor="text1"/>
          <w:sz w:val="20"/>
          <w:szCs w:val="20"/>
          <w:lang w:eastAsia="en-US"/>
        </w:rPr>
        <w:t>.</w:t>
      </w:r>
      <w:r w:rsidR="00CA6556">
        <w:rPr>
          <w:rStyle w:val="normaltextrun"/>
          <w:rFonts w:ascii="Verdana" w:eastAsiaTheme="minorHAnsi" w:hAnsi="Verdana" w:cs="Segoe UI"/>
          <w:color w:val="000000" w:themeColor="text1"/>
          <w:sz w:val="20"/>
          <w:szCs w:val="20"/>
          <w:lang w:eastAsia="en-US"/>
        </w:rPr>
        <w:t xml:space="preserve"> </w:t>
      </w:r>
      <w:r w:rsidR="003144FB" w:rsidRPr="00730ED4">
        <w:rPr>
          <w:rStyle w:val="normaltextrun"/>
          <w:rFonts w:ascii="Verdana" w:eastAsiaTheme="minorHAnsi" w:hAnsi="Verdana" w:cs="Segoe UI"/>
          <w:color w:val="000000" w:themeColor="text1"/>
          <w:sz w:val="20"/>
          <w:szCs w:val="20"/>
          <w:lang w:eastAsia="en-US"/>
        </w:rPr>
        <w:t>The Chair noted that the Migration Review</w:t>
      </w:r>
      <w:r w:rsidR="003144FB">
        <w:rPr>
          <w:rStyle w:val="normaltextrun"/>
          <w:rFonts w:ascii="Verdana" w:eastAsiaTheme="minorHAnsi" w:hAnsi="Verdana" w:cs="Segoe UI"/>
          <w:color w:val="000000" w:themeColor="text1"/>
          <w:sz w:val="20"/>
          <w:szCs w:val="20"/>
          <w:lang w:eastAsia="en-US"/>
        </w:rPr>
        <w:t xml:space="preserve"> had picked up </w:t>
      </w:r>
      <w:proofErr w:type="gramStart"/>
      <w:r w:rsidR="003144FB">
        <w:rPr>
          <w:rStyle w:val="normaltextrun"/>
          <w:rFonts w:ascii="Verdana" w:eastAsiaTheme="minorHAnsi" w:hAnsi="Verdana" w:cs="Segoe UI"/>
          <w:color w:val="000000" w:themeColor="text1"/>
          <w:sz w:val="20"/>
          <w:szCs w:val="20"/>
          <w:lang w:eastAsia="en-US"/>
        </w:rPr>
        <w:t>a number of</w:t>
      </w:r>
      <w:proofErr w:type="gramEnd"/>
      <w:r w:rsidR="003144FB">
        <w:rPr>
          <w:rStyle w:val="normaltextrun"/>
          <w:rFonts w:ascii="Verdana" w:eastAsiaTheme="minorHAnsi" w:hAnsi="Verdana" w:cs="Segoe UI"/>
          <w:color w:val="000000" w:themeColor="text1"/>
          <w:sz w:val="20"/>
          <w:szCs w:val="20"/>
          <w:lang w:eastAsia="en-US"/>
        </w:rPr>
        <w:t xml:space="preserve"> issues critical to visitor economy stakeholders. Members discussed </w:t>
      </w:r>
      <w:r w:rsidR="0018566A">
        <w:rPr>
          <w:rStyle w:val="normaltextrun"/>
          <w:rFonts w:ascii="Verdana" w:eastAsiaTheme="minorHAnsi" w:hAnsi="Verdana" w:cs="Segoe UI"/>
          <w:color w:val="000000" w:themeColor="text1"/>
          <w:sz w:val="20"/>
          <w:szCs w:val="20"/>
          <w:lang w:eastAsia="en-US"/>
        </w:rPr>
        <w:t xml:space="preserve">implications for </w:t>
      </w:r>
      <w:r w:rsidR="003031D1" w:rsidRPr="00730ED4">
        <w:rPr>
          <w:rStyle w:val="normaltextrun"/>
          <w:rFonts w:ascii="Verdana" w:eastAsiaTheme="minorHAnsi" w:hAnsi="Verdana" w:cs="Segoe UI"/>
          <w:color w:val="000000" w:themeColor="text1"/>
          <w:sz w:val="20"/>
          <w:szCs w:val="20"/>
          <w:lang w:eastAsia="en-US"/>
        </w:rPr>
        <w:t xml:space="preserve">the Temporary Skilled Migration Income Threshold and the Working Holiday Maker </w:t>
      </w:r>
      <w:r w:rsidR="005B5C0A">
        <w:rPr>
          <w:rStyle w:val="normaltextrun"/>
          <w:rFonts w:ascii="Verdana" w:eastAsiaTheme="minorHAnsi" w:hAnsi="Verdana" w:cs="Segoe UI"/>
          <w:color w:val="000000" w:themeColor="text1"/>
          <w:sz w:val="20"/>
          <w:szCs w:val="20"/>
          <w:lang w:eastAsia="en-US"/>
        </w:rPr>
        <w:t>v</w:t>
      </w:r>
      <w:r w:rsidR="003031D1" w:rsidRPr="00730ED4">
        <w:rPr>
          <w:rStyle w:val="normaltextrun"/>
          <w:rFonts w:ascii="Verdana" w:eastAsiaTheme="minorHAnsi" w:hAnsi="Verdana" w:cs="Segoe UI"/>
          <w:color w:val="000000" w:themeColor="text1"/>
          <w:sz w:val="20"/>
          <w:szCs w:val="20"/>
          <w:lang w:eastAsia="en-US"/>
        </w:rPr>
        <w:t xml:space="preserve">isa </w:t>
      </w:r>
      <w:r w:rsidR="005B5C0A">
        <w:rPr>
          <w:rStyle w:val="normaltextrun"/>
          <w:rFonts w:ascii="Verdana" w:eastAsiaTheme="minorHAnsi" w:hAnsi="Verdana" w:cs="Segoe UI"/>
          <w:color w:val="000000" w:themeColor="text1"/>
          <w:sz w:val="20"/>
          <w:szCs w:val="20"/>
          <w:lang w:eastAsia="en-US"/>
        </w:rPr>
        <w:t>p</w:t>
      </w:r>
      <w:r w:rsidR="003031D1" w:rsidRPr="00730ED4">
        <w:rPr>
          <w:rStyle w:val="normaltextrun"/>
          <w:rFonts w:ascii="Verdana" w:eastAsiaTheme="minorHAnsi" w:hAnsi="Verdana" w:cs="Segoe UI"/>
          <w:color w:val="000000" w:themeColor="text1"/>
          <w:sz w:val="20"/>
          <w:szCs w:val="20"/>
          <w:lang w:eastAsia="en-US"/>
        </w:rPr>
        <w:t>rogram.</w:t>
      </w:r>
      <w:r w:rsidR="008C4D3B" w:rsidRPr="00730ED4">
        <w:rPr>
          <w:rStyle w:val="normaltextrun"/>
          <w:rFonts w:ascii="Verdana" w:eastAsiaTheme="minorHAnsi" w:hAnsi="Verdana" w:cs="Segoe UI"/>
          <w:color w:val="000000" w:themeColor="text1"/>
          <w:sz w:val="20"/>
          <w:szCs w:val="20"/>
          <w:lang w:eastAsia="en-US"/>
        </w:rPr>
        <w:t xml:space="preserve"> </w:t>
      </w:r>
    </w:p>
    <w:p w14:paraId="36A76C3E" w14:textId="77777777" w:rsidR="00713174" w:rsidRDefault="00713174" w:rsidP="007D5D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000000" w:themeColor="text1"/>
          <w:sz w:val="20"/>
          <w:szCs w:val="20"/>
        </w:rPr>
      </w:pPr>
    </w:p>
    <w:p w14:paraId="1B8C51E5" w14:textId="2DC24B79" w:rsidR="00766B8E" w:rsidRPr="00C20488" w:rsidRDefault="00714624" w:rsidP="007D5D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000000" w:themeColor="text1"/>
          <w:sz w:val="20"/>
          <w:szCs w:val="20"/>
        </w:rPr>
      </w:pPr>
      <w:r w:rsidRPr="00082C2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Ms Louise Rawlings</w:t>
      </w:r>
      <w:r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(</w:t>
      </w:r>
      <w:r w:rsidR="002C4F93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The </w:t>
      </w:r>
      <w:r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Treasury)</w:t>
      </w:r>
      <w:r w:rsidR="00082C2C" w:rsidRPr="00082C2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provided an update on the </w:t>
      </w:r>
      <w:r w:rsidR="002C4F93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development of the </w:t>
      </w:r>
      <w:r w:rsidR="00082C2C" w:rsidRPr="00082C2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Employment White Paper. </w:t>
      </w:r>
      <w:r w:rsidR="00EB2F9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="00EF102E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T</w:t>
      </w:r>
      <w:r w:rsidR="00EB2F9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he </w:t>
      </w:r>
      <w:r w:rsidR="007250C5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Employment White Paper</w:t>
      </w:r>
      <w:r w:rsidR="00E0283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w</w:t>
      </w:r>
      <w:r w:rsidR="0005795E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ould</w:t>
      </w:r>
      <w:r w:rsidR="00E0283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provide a roadmap for Australia to build a better-trained and more productive workforce</w:t>
      </w:r>
      <w:r w:rsidR="00930872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. It would explore issues, frameworks and policy approaches relevant to the future of Australia’s labour market over the medium and long term</w:t>
      </w:r>
      <w:r w:rsidR="00574820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. </w:t>
      </w:r>
      <w:r w:rsidR="00381B03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O</w:t>
      </w:r>
      <w:r w:rsidR="003D48B0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ver 4,000 submissions</w:t>
      </w:r>
      <w:r w:rsidR="00381B03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had been</w:t>
      </w:r>
      <w:r w:rsidR="003D48B0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received</w:t>
      </w:r>
      <w:r w:rsidR="00381B03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to inform the White Paper’s development</w:t>
      </w:r>
      <w:r w:rsidR="003D48B0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.</w:t>
      </w:r>
      <w:r w:rsidR="00730ED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="00F92595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The Chair acknowledged that </w:t>
      </w:r>
      <w:r w:rsidR="005D621B" w:rsidRPr="005D621B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many of the Working Group members had </w:t>
      </w:r>
      <w:r w:rsidR="00F92595" w:rsidRPr="005D621B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provided submissions</w:t>
      </w:r>
      <w:r w:rsidR="00E87C0E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.</w:t>
      </w:r>
      <w:r w:rsidR="00CD1E41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="007D5D7A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Ms </w:t>
      </w:r>
      <w:r w:rsidR="00CD1E41" w:rsidRPr="00CD1E41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Jessica Keen (Australian Tourism Export Council) reiterated the importance of harmonising the education system.</w:t>
      </w:r>
      <w:r w:rsidR="00CD1E41" w:rsidRPr="00C2048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 </w:t>
      </w:r>
      <w:r w:rsidR="00766B8E" w:rsidRPr="00C2048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Dr Do</w:t>
      </w:r>
      <w:r w:rsidR="00473CBB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n</w:t>
      </w:r>
      <w:r w:rsidR="00766B8E" w:rsidRPr="00C2048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na </w:t>
      </w:r>
      <w:proofErr w:type="spellStart"/>
      <w:r w:rsidR="00766B8E" w:rsidRPr="00C2048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Odegaard</w:t>
      </w:r>
      <w:proofErr w:type="spellEnd"/>
      <w:r w:rsidR="00766B8E" w:rsidRPr="00C2048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="00BC5F5B" w:rsidRPr="00BC5F5B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(First Nations Broadcasting) </w:t>
      </w:r>
      <w:r w:rsidR="00766B8E" w:rsidRPr="00C2048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pointed to the </w:t>
      </w:r>
      <w:r w:rsidR="007226B5" w:rsidRPr="00BC5F5B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cultural </w:t>
      </w:r>
      <w:r w:rsidR="007226B5" w:rsidRPr="007226B5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knowledge and insights First Nations People could provide </w:t>
      </w:r>
      <w:r w:rsidR="006C639A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f</w:t>
      </w:r>
      <w:r w:rsidR="00482FF1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rom</w:t>
      </w:r>
      <w:r w:rsidR="006C639A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a</w:t>
      </w:r>
      <w:r w:rsidR="007226B5" w:rsidRPr="007226B5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="006C639A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t</w:t>
      </w:r>
      <w:r w:rsidR="007226B5" w:rsidRPr="007226B5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ourism lens.</w:t>
      </w:r>
      <w:r w:rsidR="007226B5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</w:p>
    <w:p w14:paraId="0016BB9D" w14:textId="77777777" w:rsidR="00E87C0E" w:rsidRDefault="00E87C0E" w:rsidP="00F614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i/>
          <w:iCs/>
          <w:color w:val="000000" w:themeColor="text1"/>
          <w:sz w:val="20"/>
          <w:szCs w:val="20"/>
        </w:rPr>
      </w:pPr>
    </w:p>
    <w:p w14:paraId="6F8283BD" w14:textId="3231142F" w:rsidR="00DC3276" w:rsidRDefault="00BA475C" w:rsidP="00C346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000000" w:themeColor="text1"/>
          <w:sz w:val="20"/>
          <w:szCs w:val="20"/>
        </w:rPr>
      </w:pPr>
      <w:r w:rsidRPr="00DC3276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Professor David Solnet and Associate Professor Richard Robinson</w:t>
      </w:r>
      <w:r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,</w:t>
      </w:r>
      <w:r w:rsidRPr="00DC3276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from </w:t>
      </w:r>
      <w:r w:rsidR="00DC3276" w:rsidRPr="00DC3276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University of Queensland </w:t>
      </w:r>
      <w:r w:rsidR="00DF6B1A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and </w:t>
      </w:r>
      <w:r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representatives of the </w:t>
      </w:r>
      <w:r w:rsidR="00DF6B1A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Council </w:t>
      </w:r>
      <w:r w:rsidR="00EA7B5B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for Australasian Tourism and Hos</w:t>
      </w:r>
      <w:r w:rsidR="00CC06C2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pitality Education (CAUTHE)</w:t>
      </w:r>
      <w:r w:rsidR="00DC3276" w:rsidRPr="00DC3276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presented</w:t>
      </w:r>
      <w:r w:rsidR="00DC3276" w:rsidRPr="00DC3276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recent </w:t>
      </w:r>
      <w:r w:rsidR="00DC3A13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tourism</w:t>
      </w:r>
      <w:r w:rsidR="00237B95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workforce </w:t>
      </w:r>
      <w:r w:rsidR="00DC3276" w:rsidRPr="00DC3276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academic findings </w:t>
      </w:r>
      <w:r w:rsidR="00A90FF9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related to</w:t>
      </w:r>
      <w:r w:rsidR="00E9304F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structural workforce issues </w:t>
      </w:r>
      <w:r w:rsidR="00CC06C2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(including </w:t>
      </w:r>
      <w:r w:rsidR="00067222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attraction of workers to the sector</w:t>
      </w:r>
      <w:r w:rsidR="00CC06C2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and</w:t>
      </w:r>
      <w:r w:rsidR="00067222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="00E9304F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retention opportunities</w:t>
      </w:r>
      <w:r w:rsidR="00CC06C2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)</w:t>
      </w:r>
      <w:r w:rsidR="00E9304F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, </w:t>
      </w:r>
      <w:r w:rsidR="00401812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youth experience in the sector and</w:t>
      </w:r>
      <w:r w:rsidR="00D558D3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the role of managers </w:t>
      </w:r>
      <w:r w:rsidR="00C15B4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in </w:t>
      </w:r>
      <w:r w:rsidR="00B062A6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tourism businesses</w:t>
      </w:r>
      <w:r w:rsidR="00620B9F" w:rsidRPr="00620B9F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.</w:t>
      </w:r>
      <w:r w:rsidR="00AE284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The Chair </w:t>
      </w:r>
      <w:r w:rsidR="0087632D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proposed</w:t>
      </w:r>
      <w:r w:rsidR="0023722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the Secretariat would </w:t>
      </w:r>
      <w:r w:rsidR="2F5D0750" w:rsidRPr="17F41DC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identify support</w:t>
      </w:r>
      <w:r w:rsidR="0080333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available </w:t>
      </w:r>
      <w:r w:rsidR="2252D472" w:rsidRPr="17F41DC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for </w:t>
      </w:r>
      <w:r w:rsidR="000D1D3A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tourism businesses </w:t>
      </w:r>
      <w:r w:rsidR="1BF01810" w:rsidRPr="17F41DC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to </w:t>
      </w:r>
      <w:r w:rsidR="000D1D3A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strengthen their management capabilities</w:t>
      </w:r>
      <w:r w:rsidR="4E810EDA" w:rsidRPr="17F41DC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given this was a significant area impacting retention of the workforce</w:t>
      </w:r>
      <w:r w:rsidR="000D1D3A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. </w:t>
      </w:r>
    </w:p>
    <w:p w14:paraId="34763684" w14:textId="77777777" w:rsidR="00760A1E" w:rsidRDefault="00760A1E" w:rsidP="00760A1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hd w:val="clear" w:color="auto" w:fill="FFFFFF"/>
        </w:rPr>
      </w:pPr>
    </w:p>
    <w:p w14:paraId="11643942" w14:textId="0AC70901" w:rsidR="00E038E7" w:rsidRDefault="00B95855" w:rsidP="001A60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000000" w:themeColor="text1"/>
          <w:sz w:val="20"/>
          <w:szCs w:val="20"/>
        </w:rPr>
      </w:pPr>
      <w:r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The Chair </w:t>
      </w:r>
      <w:r w:rsidRPr="00533ED1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invited members to </w:t>
      </w:r>
      <w:r w:rsidR="00475BE5" w:rsidRPr="00533ED1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identify key</w:t>
      </w:r>
      <w:r w:rsidRPr="00533ED1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consideration</w:t>
      </w:r>
      <w:r w:rsidR="00475BE5" w:rsidRPr="00533ED1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s</w:t>
      </w:r>
      <w:r w:rsidRPr="00533ED1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for</w:t>
      </w:r>
      <w:r w:rsidR="00475BE5" w:rsidRPr="00533ED1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inclusion in</w:t>
      </w:r>
      <w:r w:rsidRPr="00533ED1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the </w:t>
      </w:r>
      <w:r w:rsidR="00475BE5" w:rsidRPr="00533ED1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S</w:t>
      </w:r>
      <w:r w:rsidRPr="00533ED1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trategy. </w:t>
      </w:r>
      <w:r w:rsidR="009A0C45" w:rsidRPr="00533ED1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Members</w:t>
      </w:r>
      <w:r w:rsidR="0097741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noted the importance of data</w:t>
      </w:r>
      <w:r w:rsidR="00CE7EB7" w:rsidRPr="17F41DC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.</w:t>
      </w:r>
      <w:r w:rsidR="00977418" w:rsidRPr="17F41DC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="00CE7EB7" w:rsidRPr="17F41DC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A</w:t>
      </w:r>
      <w:r w:rsidR="005678D5" w:rsidRPr="17F41DC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ttraction</w:t>
      </w:r>
      <w:r w:rsidR="005678D5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, retention and skill</w:t>
      </w:r>
      <w:r w:rsidR="00AE284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s</w:t>
      </w:r>
      <w:r w:rsidR="00CE7EB7" w:rsidRPr="17F41DC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were identified as the key issues for a strategy</w:t>
      </w:r>
      <w:r w:rsidR="5EBE85CA" w:rsidRPr="17F41DC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focussed on the long term</w:t>
      </w:r>
      <w:r w:rsidR="005678D5" w:rsidRPr="17F41DC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.</w:t>
      </w:r>
      <w:r w:rsidR="009A0C45" w:rsidRPr="00533ED1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="00B049F1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Addressing the </w:t>
      </w:r>
      <w:r w:rsidR="00F777B7" w:rsidRPr="00533ED1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skills gaps, including through training that aligns with industry needs</w:t>
      </w:r>
      <w:r w:rsidR="00B049F1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, </w:t>
      </w:r>
      <w:r w:rsidR="393DA524" w:rsidRPr="17F41DC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is a current </w:t>
      </w:r>
      <w:r w:rsidR="00B049F1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priority</w:t>
      </w:r>
      <w:r w:rsidR="393DA524" w:rsidRPr="17F41DC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with</w:t>
      </w:r>
      <w:r w:rsidR="0062456A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="00AE4C5A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Ms </w:t>
      </w:r>
      <w:r w:rsidR="00AE4C5A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lastRenderedPageBreak/>
        <w:t xml:space="preserve">Miranda </w:t>
      </w:r>
      <w:proofErr w:type="spellStart"/>
      <w:r w:rsidR="00AE4C5A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Lauman</w:t>
      </w:r>
      <w:proofErr w:type="spellEnd"/>
      <w:r w:rsidR="00AE4C5A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(Department of Employment and Workplace Relations) </w:t>
      </w:r>
      <w:r w:rsidR="00AE4C5A" w:rsidRPr="17F41DC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not</w:t>
      </w:r>
      <w:r w:rsidR="2811B03C" w:rsidRPr="17F41DC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ing</w:t>
      </w:r>
      <w:r w:rsidR="002962D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="00647F1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the Government’s education and training </w:t>
      </w:r>
      <w:r w:rsidR="00AE4C5A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reforms </w:t>
      </w:r>
      <w:r w:rsidR="00B049F1" w:rsidRPr="17F41DC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w</w:t>
      </w:r>
      <w:r w:rsidR="18D1F483" w:rsidRPr="17F41DC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ere</w:t>
      </w:r>
      <w:r w:rsidR="00B049F1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relevant</w:t>
      </w:r>
      <w:r w:rsidR="002962DC" w:rsidRPr="17F41DC7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.</w:t>
      </w:r>
      <w:r w:rsidR="002962D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="0064156D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Communicating the benefits of working in tourism was also important</w:t>
      </w:r>
      <w:r w:rsidR="00C1380E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. </w:t>
      </w:r>
      <w:r w:rsidR="007713B7" w:rsidRPr="007F2C8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The Chair proposed that the </w:t>
      </w:r>
      <w:r w:rsidR="007F2C8C" w:rsidRPr="007F2C8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Secretariat develop a</w:t>
      </w:r>
      <w:r w:rsidR="00167E5B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n</w:t>
      </w:r>
      <w:r w:rsidR="007F2C8C" w:rsidRPr="007F2C8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outline of the </w:t>
      </w:r>
      <w:r w:rsidR="006C639A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S</w:t>
      </w:r>
      <w:r w:rsidR="007F2C8C" w:rsidRPr="007F2C8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trategy </w:t>
      </w:r>
      <w:r w:rsidR="005148A1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for members’ feedback</w:t>
      </w:r>
      <w:r w:rsidR="007F2C8C" w:rsidRPr="007F2C8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. </w:t>
      </w:r>
    </w:p>
    <w:p w14:paraId="7D17C68E" w14:textId="77777777" w:rsidR="00E038E7" w:rsidRDefault="00E038E7" w:rsidP="001A60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000000" w:themeColor="text1"/>
          <w:sz w:val="20"/>
          <w:szCs w:val="20"/>
        </w:rPr>
      </w:pPr>
    </w:p>
    <w:p w14:paraId="61B177F7" w14:textId="4CF5645B" w:rsidR="006221F5" w:rsidRPr="007F2C8C" w:rsidRDefault="006221F5" w:rsidP="001A60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="SimSun" w:hAnsi="Verdana" w:cs="Segoe UI"/>
          <w:color w:val="000000" w:themeColor="text1"/>
          <w:sz w:val="20"/>
          <w:szCs w:val="20"/>
        </w:rPr>
      </w:pPr>
      <w:r w:rsidRPr="007F2C8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Members agreed </w:t>
      </w:r>
      <w:r w:rsidR="000F794B" w:rsidRPr="007F2C8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that </w:t>
      </w:r>
      <w:r w:rsidR="00F65E8A" w:rsidRPr="007F2C8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the</w:t>
      </w:r>
      <w:r w:rsidRPr="007F2C8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next meeting of the Working Group </w:t>
      </w:r>
      <w:r w:rsidR="000F794B" w:rsidRPr="007F2C8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would </w:t>
      </w:r>
      <w:r w:rsidRPr="007F2C8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be held </w:t>
      </w:r>
      <w:r w:rsidR="00892BBD" w:rsidRPr="007F2C8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in </w:t>
      </w:r>
      <w:r w:rsidR="00C86EB9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late</w:t>
      </w:r>
      <w:r w:rsidR="00F65E8A" w:rsidRPr="007F2C8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2023</w:t>
      </w:r>
      <w:r w:rsidRPr="007F2C8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. </w:t>
      </w:r>
      <w:r w:rsidRPr="007F2C8C">
        <w:rPr>
          <w:rStyle w:val="normaltextrun"/>
          <w:color w:val="000000" w:themeColor="text1"/>
        </w:rPr>
        <w:t> </w:t>
      </w:r>
    </w:p>
    <w:sectPr w:rsidR="006221F5" w:rsidRPr="007F2C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21" w:right="1134" w:bottom="1474" w:left="1134" w:header="454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FF05" w14:textId="77777777" w:rsidR="006B474C" w:rsidRDefault="006B474C" w:rsidP="008163FD">
      <w:pPr>
        <w:spacing w:after="0" w:line="240" w:lineRule="auto"/>
      </w:pPr>
      <w:r>
        <w:separator/>
      </w:r>
    </w:p>
  </w:endnote>
  <w:endnote w:type="continuationSeparator" w:id="0">
    <w:p w14:paraId="69BDDF73" w14:textId="77777777" w:rsidR="006B474C" w:rsidRDefault="006B474C" w:rsidP="008163FD">
      <w:pPr>
        <w:spacing w:after="0" w:line="240" w:lineRule="auto"/>
      </w:pPr>
      <w:r>
        <w:continuationSeparator/>
      </w:r>
    </w:p>
  </w:endnote>
  <w:endnote w:type="continuationNotice" w:id="1">
    <w:p w14:paraId="0498EC87" w14:textId="77777777" w:rsidR="006B474C" w:rsidRDefault="006B47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315C" w14:textId="77777777" w:rsidR="000918D2" w:rsidRDefault="00091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4CBC" w14:textId="77777777" w:rsidR="000918D2" w:rsidRDefault="000918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F7B3" w14:textId="77777777" w:rsidR="000918D2" w:rsidRDefault="00091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F318" w14:textId="77777777" w:rsidR="006B474C" w:rsidRDefault="006B474C" w:rsidP="008163FD">
      <w:pPr>
        <w:spacing w:after="0" w:line="240" w:lineRule="auto"/>
      </w:pPr>
      <w:r>
        <w:separator/>
      </w:r>
    </w:p>
  </w:footnote>
  <w:footnote w:type="continuationSeparator" w:id="0">
    <w:p w14:paraId="3B2374D4" w14:textId="77777777" w:rsidR="006B474C" w:rsidRDefault="006B474C" w:rsidP="008163FD">
      <w:pPr>
        <w:spacing w:after="0" w:line="240" w:lineRule="auto"/>
      </w:pPr>
      <w:r>
        <w:continuationSeparator/>
      </w:r>
    </w:p>
  </w:footnote>
  <w:footnote w:type="continuationNotice" w:id="1">
    <w:p w14:paraId="4045C942" w14:textId="77777777" w:rsidR="006B474C" w:rsidRDefault="006B47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E759" w14:textId="77777777" w:rsidR="000918D2" w:rsidRDefault="00091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8E37" w14:textId="77777777" w:rsidR="00EE73EA" w:rsidRDefault="00594DA1">
    <w:pPr>
      <w:pStyle w:val="Header1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52439E4" wp14:editId="187BD12B">
              <wp:simplePos x="368490" y="218364"/>
              <wp:positionH relativeFrom="column">
                <wp:align>center</wp:align>
              </wp:positionH>
              <wp:positionV relativeFrom="page">
                <wp:posOffset>288290</wp:posOffset>
              </wp:positionV>
              <wp:extent cx="6984000" cy="216000"/>
              <wp:effectExtent l="0" t="0" r="762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4000" cy="216000"/>
                      </a:xfrm>
                      <a:prstGeom prst="rect">
                        <a:avLst/>
                      </a:prstGeom>
                      <a:solidFill>
                        <a:srgbClr val="2E1A4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72943E7" id="Rectangle 2" o:spid="_x0000_s1026" alt="&quot;&quot;" style="position:absolute;margin-left:0;margin-top:22.7pt;width:549.9pt;height:17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" fillcolor="#2e1a47" stroked="f" strokeweight="2pt">
              <w10:wrap anchory="page"/>
              <w10:anchorlock/>
            </v:rect>
          </w:pict>
        </mc:Fallback>
      </mc:AlternateContent>
    </w:r>
  </w:p>
  <w:p w14:paraId="6838CC3D" w14:textId="77777777" w:rsidR="00EE73EA" w:rsidRDefault="00EE73E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819C" w14:textId="531A5E22" w:rsidR="000918D2" w:rsidRDefault="00091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F4D"/>
    <w:multiLevelType w:val="hybridMultilevel"/>
    <w:tmpl w:val="D068C7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4A86"/>
    <w:multiLevelType w:val="hybridMultilevel"/>
    <w:tmpl w:val="DEC00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B56BE"/>
    <w:multiLevelType w:val="hybridMultilevel"/>
    <w:tmpl w:val="8730A97C"/>
    <w:lvl w:ilvl="0" w:tplc="F22E68F8"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76BB6"/>
    <w:multiLevelType w:val="hybridMultilevel"/>
    <w:tmpl w:val="05C6C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D1B15"/>
    <w:multiLevelType w:val="hybridMultilevel"/>
    <w:tmpl w:val="4F340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21EF"/>
    <w:multiLevelType w:val="hybridMultilevel"/>
    <w:tmpl w:val="F04E8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52A2C"/>
    <w:multiLevelType w:val="hybridMultilevel"/>
    <w:tmpl w:val="24B6B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E1B6F"/>
    <w:multiLevelType w:val="hybridMultilevel"/>
    <w:tmpl w:val="511403A0"/>
    <w:lvl w:ilvl="0" w:tplc="8A404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22C7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550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D1A6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FC6D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25CB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7342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F04E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4E84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3EAD2D06"/>
    <w:multiLevelType w:val="hybridMultilevel"/>
    <w:tmpl w:val="14F45480"/>
    <w:lvl w:ilvl="0" w:tplc="39F4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5DA7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7C65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7D26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0929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C6E5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AB6C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E681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2726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 w15:restartNumberingAfterBreak="0">
    <w:nsid w:val="402C2507"/>
    <w:multiLevelType w:val="hybridMultilevel"/>
    <w:tmpl w:val="6436F26A"/>
    <w:lvl w:ilvl="0" w:tplc="F22E68F8"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D5F52"/>
    <w:multiLevelType w:val="hybridMultilevel"/>
    <w:tmpl w:val="3D9285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602AA5"/>
    <w:multiLevelType w:val="hybridMultilevel"/>
    <w:tmpl w:val="64B85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2EA7"/>
    <w:multiLevelType w:val="hybridMultilevel"/>
    <w:tmpl w:val="E34EC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D5A09"/>
    <w:multiLevelType w:val="hybridMultilevel"/>
    <w:tmpl w:val="FC387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24255"/>
    <w:multiLevelType w:val="multilevel"/>
    <w:tmpl w:val="FEA4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324C8F"/>
    <w:multiLevelType w:val="hybridMultilevel"/>
    <w:tmpl w:val="B9EC1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E05E4"/>
    <w:multiLevelType w:val="hybridMultilevel"/>
    <w:tmpl w:val="7354F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7643F"/>
    <w:multiLevelType w:val="hybridMultilevel"/>
    <w:tmpl w:val="0ED21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52273"/>
    <w:multiLevelType w:val="multilevel"/>
    <w:tmpl w:val="B066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6885969">
    <w:abstractNumId w:val="0"/>
  </w:num>
  <w:num w:numId="2" w16cid:durableId="1705253490">
    <w:abstractNumId w:val="13"/>
  </w:num>
  <w:num w:numId="3" w16cid:durableId="1042172749">
    <w:abstractNumId w:val="17"/>
  </w:num>
  <w:num w:numId="4" w16cid:durableId="983392628">
    <w:abstractNumId w:val="3"/>
  </w:num>
  <w:num w:numId="5" w16cid:durableId="1342392456">
    <w:abstractNumId w:val="7"/>
  </w:num>
  <w:num w:numId="6" w16cid:durableId="165247966">
    <w:abstractNumId w:val="8"/>
  </w:num>
  <w:num w:numId="7" w16cid:durableId="1122304591">
    <w:abstractNumId w:val="11"/>
  </w:num>
  <w:num w:numId="8" w16cid:durableId="1125152526">
    <w:abstractNumId w:val="12"/>
  </w:num>
  <w:num w:numId="9" w16cid:durableId="1919633311">
    <w:abstractNumId w:val="16"/>
  </w:num>
  <w:num w:numId="10" w16cid:durableId="1248032861">
    <w:abstractNumId w:val="10"/>
  </w:num>
  <w:num w:numId="11" w16cid:durableId="960496665">
    <w:abstractNumId w:val="6"/>
  </w:num>
  <w:num w:numId="12" w16cid:durableId="978801846">
    <w:abstractNumId w:val="5"/>
  </w:num>
  <w:num w:numId="13" w16cid:durableId="642656602">
    <w:abstractNumId w:val="4"/>
  </w:num>
  <w:num w:numId="14" w16cid:durableId="916132074">
    <w:abstractNumId w:val="2"/>
  </w:num>
  <w:num w:numId="15" w16cid:durableId="1917591444">
    <w:abstractNumId w:val="9"/>
  </w:num>
  <w:num w:numId="16" w16cid:durableId="1413939450">
    <w:abstractNumId w:val="14"/>
  </w:num>
  <w:num w:numId="17" w16cid:durableId="1672220251">
    <w:abstractNumId w:val="18"/>
  </w:num>
  <w:num w:numId="18" w16cid:durableId="2000427823">
    <w:abstractNumId w:val="1"/>
  </w:num>
  <w:num w:numId="19" w16cid:durableId="16571014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FD"/>
    <w:rsid w:val="0000192F"/>
    <w:rsid w:val="00005311"/>
    <w:rsid w:val="00005B85"/>
    <w:rsid w:val="0001269A"/>
    <w:rsid w:val="00012F1E"/>
    <w:rsid w:val="0001736D"/>
    <w:rsid w:val="000210CE"/>
    <w:rsid w:val="000211CB"/>
    <w:rsid w:val="00021A9B"/>
    <w:rsid w:val="00025E6E"/>
    <w:rsid w:val="00034057"/>
    <w:rsid w:val="00037335"/>
    <w:rsid w:val="00037A29"/>
    <w:rsid w:val="00043489"/>
    <w:rsid w:val="00046570"/>
    <w:rsid w:val="00046A0D"/>
    <w:rsid w:val="0004790B"/>
    <w:rsid w:val="00052A8A"/>
    <w:rsid w:val="0005697E"/>
    <w:rsid w:val="0005795E"/>
    <w:rsid w:val="00063530"/>
    <w:rsid w:val="00066157"/>
    <w:rsid w:val="00067222"/>
    <w:rsid w:val="00070613"/>
    <w:rsid w:val="00070807"/>
    <w:rsid w:val="00070AFE"/>
    <w:rsid w:val="0007126E"/>
    <w:rsid w:val="00073042"/>
    <w:rsid w:val="00073150"/>
    <w:rsid w:val="00073A18"/>
    <w:rsid w:val="00082C2C"/>
    <w:rsid w:val="00084D38"/>
    <w:rsid w:val="00085E8A"/>
    <w:rsid w:val="00085F22"/>
    <w:rsid w:val="0009147F"/>
    <w:rsid w:val="000918D2"/>
    <w:rsid w:val="00093CFF"/>
    <w:rsid w:val="000A0C7E"/>
    <w:rsid w:val="000A2204"/>
    <w:rsid w:val="000A34C8"/>
    <w:rsid w:val="000B37C3"/>
    <w:rsid w:val="000B5F12"/>
    <w:rsid w:val="000B7326"/>
    <w:rsid w:val="000C056C"/>
    <w:rsid w:val="000C142D"/>
    <w:rsid w:val="000C716F"/>
    <w:rsid w:val="000D149C"/>
    <w:rsid w:val="000D1D3A"/>
    <w:rsid w:val="000E3834"/>
    <w:rsid w:val="000E4B9E"/>
    <w:rsid w:val="000E70B0"/>
    <w:rsid w:val="000F3AFC"/>
    <w:rsid w:val="000F58AB"/>
    <w:rsid w:val="000F794B"/>
    <w:rsid w:val="00101A09"/>
    <w:rsid w:val="00110787"/>
    <w:rsid w:val="00110E07"/>
    <w:rsid w:val="0011299D"/>
    <w:rsid w:val="00114F33"/>
    <w:rsid w:val="001302DB"/>
    <w:rsid w:val="001316D6"/>
    <w:rsid w:val="001338C5"/>
    <w:rsid w:val="00142140"/>
    <w:rsid w:val="00142845"/>
    <w:rsid w:val="00145843"/>
    <w:rsid w:val="001637E4"/>
    <w:rsid w:val="00164E09"/>
    <w:rsid w:val="00167E5B"/>
    <w:rsid w:val="00171183"/>
    <w:rsid w:val="001714AD"/>
    <w:rsid w:val="00171523"/>
    <w:rsid w:val="00172485"/>
    <w:rsid w:val="00172F5E"/>
    <w:rsid w:val="00173554"/>
    <w:rsid w:val="001746DB"/>
    <w:rsid w:val="00180BF4"/>
    <w:rsid w:val="0018566A"/>
    <w:rsid w:val="00192188"/>
    <w:rsid w:val="00194BDB"/>
    <w:rsid w:val="0019507A"/>
    <w:rsid w:val="0019766A"/>
    <w:rsid w:val="001A1D2C"/>
    <w:rsid w:val="001A6062"/>
    <w:rsid w:val="001B03D4"/>
    <w:rsid w:val="001B4ECC"/>
    <w:rsid w:val="001B4F33"/>
    <w:rsid w:val="001C58C9"/>
    <w:rsid w:val="001D32DB"/>
    <w:rsid w:val="001D6903"/>
    <w:rsid w:val="001D73DD"/>
    <w:rsid w:val="001E1148"/>
    <w:rsid w:val="001E27EE"/>
    <w:rsid w:val="001E2866"/>
    <w:rsid w:val="001E4B1E"/>
    <w:rsid w:val="001E6A89"/>
    <w:rsid w:val="001E7979"/>
    <w:rsid w:val="001E7EF3"/>
    <w:rsid w:val="001F1D99"/>
    <w:rsid w:val="001F3A26"/>
    <w:rsid w:val="001F42DE"/>
    <w:rsid w:val="001F690B"/>
    <w:rsid w:val="001F7472"/>
    <w:rsid w:val="001F75A6"/>
    <w:rsid w:val="002021C6"/>
    <w:rsid w:val="002024E3"/>
    <w:rsid w:val="002038CB"/>
    <w:rsid w:val="00205C0C"/>
    <w:rsid w:val="0020678F"/>
    <w:rsid w:val="002076B4"/>
    <w:rsid w:val="0021703A"/>
    <w:rsid w:val="002174BA"/>
    <w:rsid w:val="0021799F"/>
    <w:rsid w:val="0022159D"/>
    <w:rsid w:val="00221820"/>
    <w:rsid w:val="002228AF"/>
    <w:rsid w:val="002308F7"/>
    <w:rsid w:val="00231810"/>
    <w:rsid w:val="00231EE6"/>
    <w:rsid w:val="0023203D"/>
    <w:rsid w:val="00232302"/>
    <w:rsid w:val="00233313"/>
    <w:rsid w:val="0023540A"/>
    <w:rsid w:val="0023722C"/>
    <w:rsid w:val="00237B95"/>
    <w:rsid w:val="00240081"/>
    <w:rsid w:val="00242390"/>
    <w:rsid w:val="0024658C"/>
    <w:rsid w:val="0025018D"/>
    <w:rsid w:val="002502C4"/>
    <w:rsid w:val="00250CAE"/>
    <w:rsid w:val="002516B7"/>
    <w:rsid w:val="0025578E"/>
    <w:rsid w:val="002608ED"/>
    <w:rsid w:val="00260CE0"/>
    <w:rsid w:val="00260F59"/>
    <w:rsid w:val="002702DC"/>
    <w:rsid w:val="00275BA6"/>
    <w:rsid w:val="00276A5C"/>
    <w:rsid w:val="00277C5F"/>
    <w:rsid w:val="0028083F"/>
    <w:rsid w:val="0028239F"/>
    <w:rsid w:val="0028333C"/>
    <w:rsid w:val="00295334"/>
    <w:rsid w:val="002962DC"/>
    <w:rsid w:val="002A0596"/>
    <w:rsid w:val="002A094B"/>
    <w:rsid w:val="002A48BB"/>
    <w:rsid w:val="002B20CB"/>
    <w:rsid w:val="002B609A"/>
    <w:rsid w:val="002B6789"/>
    <w:rsid w:val="002B70EB"/>
    <w:rsid w:val="002B7D09"/>
    <w:rsid w:val="002C1F02"/>
    <w:rsid w:val="002C3DA4"/>
    <w:rsid w:val="002C4F93"/>
    <w:rsid w:val="002D03CE"/>
    <w:rsid w:val="002D5E66"/>
    <w:rsid w:val="002E016C"/>
    <w:rsid w:val="002E468A"/>
    <w:rsid w:val="002E4728"/>
    <w:rsid w:val="002F0E64"/>
    <w:rsid w:val="002F10A6"/>
    <w:rsid w:val="002F3E68"/>
    <w:rsid w:val="002F3F60"/>
    <w:rsid w:val="002F65D8"/>
    <w:rsid w:val="00301F25"/>
    <w:rsid w:val="003031D1"/>
    <w:rsid w:val="003120A1"/>
    <w:rsid w:val="00313295"/>
    <w:rsid w:val="003139E0"/>
    <w:rsid w:val="003141E4"/>
    <w:rsid w:val="003144FB"/>
    <w:rsid w:val="003152F0"/>
    <w:rsid w:val="00320996"/>
    <w:rsid w:val="00324C24"/>
    <w:rsid w:val="003265C0"/>
    <w:rsid w:val="00327F20"/>
    <w:rsid w:val="00331F15"/>
    <w:rsid w:val="00344733"/>
    <w:rsid w:val="00344B7C"/>
    <w:rsid w:val="00347B8D"/>
    <w:rsid w:val="00351678"/>
    <w:rsid w:val="0035638D"/>
    <w:rsid w:val="00356D7D"/>
    <w:rsid w:val="00364103"/>
    <w:rsid w:val="00365BBF"/>
    <w:rsid w:val="00372FDB"/>
    <w:rsid w:val="003744CF"/>
    <w:rsid w:val="00381B03"/>
    <w:rsid w:val="00384E2C"/>
    <w:rsid w:val="003850E8"/>
    <w:rsid w:val="0038535E"/>
    <w:rsid w:val="00386F7D"/>
    <w:rsid w:val="003933E6"/>
    <w:rsid w:val="003A067E"/>
    <w:rsid w:val="003A142F"/>
    <w:rsid w:val="003A4994"/>
    <w:rsid w:val="003A6DDD"/>
    <w:rsid w:val="003A7F68"/>
    <w:rsid w:val="003B0B1C"/>
    <w:rsid w:val="003B1398"/>
    <w:rsid w:val="003B23D6"/>
    <w:rsid w:val="003C13AB"/>
    <w:rsid w:val="003C4BE0"/>
    <w:rsid w:val="003C74D6"/>
    <w:rsid w:val="003D0C20"/>
    <w:rsid w:val="003D31FC"/>
    <w:rsid w:val="003D48B0"/>
    <w:rsid w:val="003E00C6"/>
    <w:rsid w:val="003E1BC4"/>
    <w:rsid w:val="003E2CAA"/>
    <w:rsid w:val="003E3BCB"/>
    <w:rsid w:val="003E3CE4"/>
    <w:rsid w:val="003F38EA"/>
    <w:rsid w:val="003F6835"/>
    <w:rsid w:val="003F6DF1"/>
    <w:rsid w:val="00401812"/>
    <w:rsid w:val="00402263"/>
    <w:rsid w:val="0040275E"/>
    <w:rsid w:val="00404371"/>
    <w:rsid w:val="00404641"/>
    <w:rsid w:val="00406AC3"/>
    <w:rsid w:val="004144A8"/>
    <w:rsid w:val="004151E3"/>
    <w:rsid w:val="00421CEF"/>
    <w:rsid w:val="004235E7"/>
    <w:rsid w:val="00423EC9"/>
    <w:rsid w:val="00424BE5"/>
    <w:rsid w:val="004256CE"/>
    <w:rsid w:val="00434DAB"/>
    <w:rsid w:val="0044074A"/>
    <w:rsid w:val="004452EE"/>
    <w:rsid w:val="00455A9F"/>
    <w:rsid w:val="00462AE1"/>
    <w:rsid w:val="00462C12"/>
    <w:rsid w:val="004645BB"/>
    <w:rsid w:val="00465064"/>
    <w:rsid w:val="00466D7E"/>
    <w:rsid w:val="00467506"/>
    <w:rsid w:val="0046770A"/>
    <w:rsid w:val="00467D9D"/>
    <w:rsid w:val="00467E6A"/>
    <w:rsid w:val="00470DAB"/>
    <w:rsid w:val="004731F6"/>
    <w:rsid w:val="00473CBB"/>
    <w:rsid w:val="00475BE5"/>
    <w:rsid w:val="0048299A"/>
    <w:rsid w:val="00482FF1"/>
    <w:rsid w:val="004830A6"/>
    <w:rsid w:val="00484A01"/>
    <w:rsid w:val="00486FC0"/>
    <w:rsid w:val="004977CF"/>
    <w:rsid w:val="004A001D"/>
    <w:rsid w:val="004A27FF"/>
    <w:rsid w:val="004A4FE5"/>
    <w:rsid w:val="004A62D5"/>
    <w:rsid w:val="004A6DCC"/>
    <w:rsid w:val="004B6365"/>
    <w:rsid w:val="004B7B23"/>
    <w:rsid w:val="004C015A"/>
    <w:rsid w:val="004C04BD"/>
    <w:rsid w:val="004C1D7C"/>
    <w:rsid w:val="004C3AA9"/>
    <w:rsid w:val="004C3DBD"/>
    <w:rsid w:val="004C5076"/>
    <w:rsid w:val="004C5E87"/>
    <w:rsid w:val="004C670D"/>
    <w:rsid w:val="004C7B4D"/>
    <w:rsid w:val="004D7B5A"/>
    <w:rsid w:val="004E1E48"/>
    <w:rsid w:val="004E2E36"/>
    <w:rsid w:val="004E39BB"/>
    <w:rsid w:val="004E6D2D"/>
    <w:rsid w:val="004F2E62"/>
    <w:rsid w:val="00500901"/>
    <w:rsid w:val="005025D8"/>
    <w:rsid w:val="00503064"/>
    <w:rsid w:val="005116E5"/>
    <w:rsid w:val="0051310E"/>
    <w:rsid w:val="005148A1"/>
    <w:rsid w:val="005222B6"/>
    <w:rsid w:val="00524D52"/>
    <w:rsid w:val="005331C1"/>
    <w:rsid w:val="00533ED1"/>
    <w:rsid w:val="00536766"/>
    <w:rsid w:val="005407C1"/>
    <w:rsid w:val="005427CD"/>
    <w:rsid w:val="00547DD7"/>
    <w:rsid w:val="00551D77"/>
    <w:rsid w:val="00555926"/>
    <w:rsid w:val="00563163"/>
    <w:rsid w:val="00563A4D"/>
    <w:rsid w:val="005678D5"/>
    <w:rsid w:val="00567D16"/>
    <w:rsid w:val="00574820"/>
    <w:rsid w:val="005838C1"/>
    <w:rsid w:val="0059265E"/>
    <w:rsid w:val="00592F37"/>
    <w:rsid w:val="00594DA1"/>
    <w:rsid w:val="00595FA9"/>
    <w:rsid w:val="005971AB"/>
    <w:rsid w:val="005A3904"/>
    <w:rsid w:val="005A4090"/>
    <w:rsid w:val="005A563E"/>
    <w:rsid w:val="005A56FF"/>
    <w:rsid w:val="005A77BB"/>
    <w:rsid w:val="005B4C0A"/>
    <w:rsid w:val="005B5C0A"/>
    <w:rsid w:val="005B6A5E"/>
    <w:rsid w:val="005B6F4F"/>
    <w:rsid w:val="005C29F2"/>
    <w:rsid w:val="005D3817"/>
    <w:rsid w:val="005D621B"/>
    <w:rsid w:val="005D655A"/>
    <w:rsid w:val="005E2ECD"/>
    <w:rsid w:val="005E39C9"/>
    <w:rsid w:val="005E6F15"/>
    <w:rsid w:val="005E723A"/>
    <w:rsid w:val="005F1ABA"/>
    <w:rsid w:val="00600B19"/>
    <w:rsid w:val="00601FA1"/>
    <w:rsid w:val="00603E5B"/>
    <w:rsid w:val="00612C2B"/>
    <w:rsid w:val="00614AFD"/>
    <w:rsid w:val="00620B9F"/>
    <w:rsid w:val="0062110E"/>
    <w:rsid w:val="006221F5"/>
    <w:rsid w:val="0062456A"/>
    <w:rsid w:val="00627746"/>
    <w:rsid w:val="00632B87"/>
    <w:rsid w:val="00634049"/>
    <w:rsid w:val="0063494D"/>
    <w:rsid w:val="00640A49"/>
    <w:rsid w:val="0064156D"/>
    <w:rsid w:val="0064670A"/>
    <w:rsid w:val="00647145"/>
    <w:rsid w:val="00647F17"/>
    <w:rsid w:val="0065033F"/>
    <w:rsid w:val="00650393"/>
    <w:rsid w:val="00651E5F"/>
    <w:rsid w:val="00652888"/>
    <w:rsid w:val="00654325"/>
    <w:rsid w:val="0065482D"/>
    <w:rsid w:val="00661DF9"/>
    <w:rsid w:val="006658E0"/>
    <w:rsid w:val="00674784"/>
    <w:rsid w:val="00677DD9"/>
    <w:rsid w:val="00680856"/>
    <w:rsid w:val="00680E52"/>
    <w:rsid w:val="00686B96"/>
    <w:rsid w:val="00690293"/>
    <w:rsid w:val="006975CF"/>
    <w:rsid w:val="00697F87"/>
    <w:rsid w:val="006A3F92"/>
    <w:rsid w:val="006A653A"/>
    <w:rsid w:val="006A6B66"/>
    <w:rsid w:val="006A7E26"/>
    <w:rsid w:val="006B1100"/>
    <w:rsid w:val="006B1FCE"/>
    <w:rsid w:val="006B474C"/>
    <w:rsid w:val="006C12D9"/>
    <w:rsid w:val="006C311B"/>
    <w:rsid w:val="006C639A"/>
    <w:rsid w:val="006C769F"/>
    <w:rsid w:val="006D3EC4"/>
    <w:rsid w:val="006D4E05"/>
    <w:rsid w:val="006D5E49"/>
    <w:rsid w:val="006D6FB6"/>
    <w:rsid w:val="006D7DA4"/>
    <w:rsid w:val="006E27E0"/>
    <w:rsid w:val="006E54A4"/>
    <w:rsid w:val="006E68EC"/>
    <w:rsid w:val="006F13DD"/>
    <w:rsid w:val="006F14C0"/>
    <w:rsid w:val="006F5FD3"/>
    <w:rsid w:val="006F7DED"/>
    <w:rsid w:val="00702E2E"/>
    <w:rsid w:val="0070392C"/>
    <w:rsid w:val="007100C0"/>
    <w:rsid w:val="007123CC"/>
    <w:rsid w:val="00713174"/>
    <w:rsid w:val="00713B1D"/>
    <w:rsid w:val="00714624"/>
    <w:rsid w:val="00715857"/>
    <w:rsid w:val="00721FCB"/>
    <w:rsid w:val="007226B5"/>
    <w:rsid w:val="00722B33"/>
    <w:rsid w:val="00723114"/>
    <w:rsid w:val="00723731"/>
    <w:rsid w:val="007250C5"/>
    <w:rsid w:val="00730ED4"/>
    <w:rsid w:val="00734ACF"/>
    <w:rsid w:val="0073777E"/>
    <w:rsid w:val="0074133D"/>
    <w:rsid w:val="007423F7"/>
    <w:rsid w:val="007443CF"/>
    <w:rsid w:val="00747648"/>
    <w:rsid w:val="007525FE"/>
    <w:rsid w:val="00760A1E"/>
    <w:rsid w:val="00762264"/>
    <w:rsid w:val="007640CE"/>
    <w:rsid w:val="00766B8E"/>
    <w:rsid w:val="00766D2C"/>
    <w:rsid w:val="007671FB"/>
    <w:rsid w:val="00770963"/>
    <w:rsid w:val="007713B7"/>
    <w:rsid w:val="007803F2"/>
    <w:rsid w:val="00780902"/>
    <w:rsid w:val="007811F5"/>
    <w:rsid w:val="00781672"/>
    <w:rsid w:val="007939E7"/>
    <w:rsid w:val="007A25E5"/>
    <w:rsid w:val="007A6EA6"/>
    <w:rsid w:val="007B0FC4"/>
    <w:rsid w:val="007B1DD8"/>
    <w:rsid w:val="007B6723"/>
    <w:rsid w:val="007B70EA"/>
    <w:rsid w:val="007C3913"/>
    <w:rsid w:val="007C674A"/>
    <w:rsid w:val="007D02D2"/>
    <w:rsid w:val="007D046D"/>
    <w:rsid w:val="007D0D32"/>
    <w:rsid w:val="007D308A"/>
    <w:rsid w:val="007D3729"/>
    <w:rsid w:val="007D5D7A"/>
    <w:rsid w:val="007D5F04"/>
    <w:rsid w:val="007E0AA0"/>
    <w:rsid w:val="007E794F"/>
    <w:rsid w:val="007F058C"/>
    <w:rsid w:val="007F1185"/>
    <w:rsid w:val="007F2C8C"/>
    <w:rsid w:val="007F3444"/>
    <w:rsid w:val="007F6E0D"/>
    <w:rsid w:val="00803334"/>
    <w:rsid w:val="008058EF"/>
    <w:rsid w:val="008151DD"/>
    <w:rsid w:val="008163FD"/>
    <w:rsid w:val="00816E4F"/>
    <w:rsid w:val="00824516"/>
    <w:rsid w:val="00824F19"/>
    <w:rsid w:val="00831C23"/>
    <w:rsid w:val="00831D24"/>
    <w:rsid w:val="008351FD"/>
    <w:rsid w:val="00842897"/>
    <w:rsid w:val="00844197"/>
    <w:rsid w:val="0084567C"/>
    <w:rsid w:val="00846306"/>
    <w:rsid w:val="00846DD0"/>
    <w:rsid w:val="0084711D"/>
    <w:rsid w:val="00847B6A"/>
    <w:rsid w:val="00853CF0"/>
    <w:rsid w:val="00857366"/>
    <w:rsid w:val="0086126C"/>
    <w:rsid w:val="00862B8D"/>
    <w:rsid w:val="0086384F"/>
    <w:rsid w:val="0086428E"/>
    <w:rsid w:val="008655D4"/>
    <w:rsid w:val="00867ED4"/>
    <w:rsid w:val="00871B2A"/>
    <w:rsid w:val="00872DF1"/>
    <w:rsid w:val="00873745"/>
    <w:rsid w:val="00875734"/>
    <w:rsid w:val="0087632D"/>
    <w:rsid w:val="00884633"/>
    <w:rsid w:val="00886387"/>
    <w:rsid w:val="008865A3"/>
    <w:rsid w:val="00886E3B"/>
    <w:rsid w:val="00887209"/>
    <w:rsid w:val="00887E03"/>
    <w:rsid w:val="00892BBD"/>
    <w:rsid w:val="008943D8"/>
    <w:rsid w:val="0089516C"/>
    <w:rsid w:val="00895C1D"/>
    <w:rsid w:val="008A0544"/>
    <w:rsid w:val="008A1E00"/>
    <w:rsid w:val="008A219E"/>
    <w:rsid w:val="008A6080"/>
    <w:rsid w:val="008A62AE"/>
    <w:rsid w:val="008A6EE4"/>
    <w:rsid w:val="008B10F4"/>
    <w:rsid w:val="008C41BE"/>
    <w:rsid w:val="008C4AA3"/>
    <w:rsid w:val="008C4D3B"/>
    <w:rsid w:val="008E114A"/>
    <w:rsid w:val="008E28C6"/>
    <w:rsid w:val="008E2B0C"/>
    <w:rsid w:val="008E3B62"/>
    <w:rsid w:val="008F167D"/>
    <w:rsid w:val="008F5840"/>
    <w:rsid w:val="008F6CAA"/>
    <w:rsid w:val="008F7246"/>
    <w:rsid w:val="00900C61"/>
    <w:rsid w:val="00903E12"/>
    <w:rsid w:val="00906A9A"/>
    <w:rsid w:val="00910551"/>
    <w:rsid w:val="00911C88"/>
    <w:rsid w:val="00911C93"/>
    <w:rsid w:val="00914573"/>
    <w:rsid w:val="00915D62"/>
    <w:rsid w:val="0091645F"/>
    <w:rsid w:val="009227B4"/>
    <w:rsid w:val="009236BB"/>
    <w:rsid w:val="009269BB"/>
    <w:rsid w:val="00930872"/>
    <w:rsid w:val="00933F57"/>
    <w:rsid w:val="00935D58"/>
    <w:rsid w:val="00936282"/>
    <w:rsid w:val="009405BF"/>
    <w:rsid w:val="009446BC"/>
    <w:rsid w:val="0095061F"/>
    <w:rsid w:val="009506E2"/>
    <w:rsid w:val="00951351"/>
    <w:rsid w:val="00951390"/>
    <w:rsid w:val="009522B3"/>
    <w:rsid w:val="00952A02"/>
    <w:rsid w:val="00953A3D"/>
    <w:rsid w:val="009612F1"/>
    <w:rsid w:val="0096279A"/>
    <w:rsid w:val="0097406F"/>
    <w:rsid w:val="00977418"/>
    <w:rsid w:val="00981709"/>
    <w:rsid w:val="00981C17"/>
    <w:rsid w:val="00990E8A"/>
    <w:rsid w:val="00993AE0"/>
    <w:rsid w:val="00994BC0"/>
    <w:rsid w:val="00996D97"/>
    <w:rsid w:val="009A0C45"/>
    <w:rsid w:val="009A1F2F"/>
    <w:rsid w:val="009A6109"/>
    <w:rsid w:val="009B42CB"/>
    <w:rsid w:val="009B7FC1"/>
    <w:rsid w:val="009C2600"/>
    <w:rsid w:val="009C43CB"/>
    <w:rsid w:val="009C483A"/>
    <w:rsid w:val="009D0E13"/>
    <w:rsid w:val="009D2EF7"/>
    <w:rsid w:val="009D6306"/>
    <w:rsid w:val="009D67A4"/>
    <w:rsid w:val="009E6CB3"/>
    <w:rsid w:val="009F0B0A"/>
    <w:rsid w:val="009F1CA4"/>
    <w:rsid w:val="009F7A92"/>
    <w:rsid w:val="009F7B12"/>
    <w:rsid w:val="00A00A3E"/>
    <w:rsid w:val="00A0215C"/>
    <w:rsid w:val="00A02483"/>
    <w:rsid w:val="00A05BD5"/>
    <w:rsid w:val="00A06DBB"/>
    <w:rsid w:val="00A1061A"/>
    <w:rsid w:val="00A12CCF"/>
    <w:rsid w:val="00A145DB"/>
    <w:rsid w:val="00A15628"/>
    <w:rsid w:val="00A15F97"/>
    <w:rsid w:val="00A16ACC"/>
    <w:rsid w:val="00A17D1B"/>
    <w:rsid w:val="00A25698"/>
    <w:rsid w:val="00A271F8"/>
    <w:rsid w:val="00A310A9"/>
    <w:rsid w:val="00A320A9"/>
    <w:rsid w:val="00A359E8"/>
    <w:rsid w:val="00A371B1"/>
    <w:rsid w:val="00A37905"/>
    <w:rsid w:val="00A37C26"/>
    <w:rsid w:val="00A4315D"/>
    <w:rsid w:val="00A47B1C"/>
    <w:rsid w:val="00A52D9A"/>
    <w:rsid w:val="00A54BFB"/>
    <w:rsid w:val="00A56AAA"/>
    <w:rsid w:val="00A57A9E"/>
    <w:rsid w:val="00A60D38"/>
    <w:rsid w:val="00A61413"/>
    <w:rsid w:val="00A6150B"/>
    <w:rsid w:val="00A652FF"/>
    <w:rsid w:val="00A66FC9"/>
    <w:rsid w:val="00A71605"/>
    <w:rsid w:val="00A733FE"/>
    <w:rsid w:val="00A80091"/>
    <w:rsid w:val="00A86855"/>
    <w:rsid w:val="00A90FF9"/>
    <w:rsid w:val="00A9234E"/>
    <w:rsid w:val="00A928BB"/>
    <w:rsid w:val="00A92A8C"/>
    <w:rsid w:val="00A93A9C"/>
    <w:rsid w:val="00A948FB"/>
    <w:rsid w:val="00AB549E"/>
    <w:rsid w:val="00AB6E3B"/>
    <w:rsid w:val="00AC0086"/>
    <w:rsid w:val="00AC06AA"/>
    <w:rsid w:val="00AD287B"/>
    <w:rsid w:val="00AD3509"/>
    <w:rsid w:val="00AD3F85"/>
    <w:rsid w:val="00AD4983"/>
    <w:rsid w:val="00AD5459"/>
    <w:rsid w:val="00AD5EF0"/>
    <w:rsid w:val="00AD6C57"/>
    <w:rsid w:val="00AD6CA9"/>
    <w:rsid w:val="00AD7B1C"/>
    <w:rsid w:val="00AE0D83"/>
    <w:rsid w:val="00AE1030"/>
    <w:rsid w:val="00AE284C"/>
    <w:rsid w:val="00AE4C5A"/>
    <w:rsid w:val="00AE663F"/>
    <w:rsid w:val="00B031EA"/>
    <w:rsid w:val="00B049F1"/>
    <w:rsid w:val="00B062A6"/>
    <w:rsid w:val="00B07665"/>
    <w:rsid w:val="00B116DB"/>
    <w:rsid w:val="00B13EB1"/>
    <w:rsid w:val="00B158D8"/>
    <w:rsid w:val="00B16F0F"/>
    <w:rsid w:val="00B21F4A"/>
    <w:rsid w:val="00B24164"/>
    <w:rsid w:val="00B2520B"/>
    <w:rsid w:val="00B2544D"/>
    <w:rsid w:val="00B304E2"/>
    <w:rsid w:val="00B30921"/>
    <w:rsid w:val="00B33254"/>
    <w:rsid w:val="00B36B9F"/>
    <w:rsid w:val="00B52BB5"/>
    <w:rsid w:val="00B55228"/>
    <w:rsid w:val="00B5726C"/>
    <w:rsid w:val="00B63635"/>
    <w:rsid w:val="00B66B9B"/>
    <w:rsid w:val="00B719C2"/>
    <w:rsid w:val="00B72A12"/>
    <w:rsid w:val="00B76873"/>
    <w:rsid w:val="00B81CE1"/>
    <w:rsid w:val="00B82B38"/>
    <w:rsid w:val="00B8689F"/>
    <w:rsid w:val="00B87614"/>
    <w:rsid w:val="00B955A4"/>
    <w:rsid w:val="00B956FD"/>
    <w:rsid w:val="00B95855"/>
    <w:rsid w:val="00BA1336"/>
    <w:rsid w:val="00BA237A"/>
    <w:rsid w:val="00BA28DB"/>
    <w:rsid w:val="00BA2A12"/>
    <w:rsid w:val="00BA2DC1"/>
    <w:rsid w:val="00BA33CB"/>
    <w:rsid w:val="00BA475C"/>
    <w:rsid w:val="00BA5168"/>
    <w:rsid w:val="00BB2E2F"/>
    <w:rsid w:val="00BB511A"/>
    <w:rsid w:val="00BC2597"/>
    <w:rsid w:val="00BC5F5B"/>
    <w:rsid w:val="00BC61D9"/>
    <w:rsid w:val="00BC68A6"/>
    <w:rsid w:val="00BD1956"/>
    <w:rsid w:val="00BD75F3"/>
    <w:rsid w:val="00BE1D55"/>
    <w:rsid w:val="00BE4D2A"/>
    <w:rsid w:val="00BF095E"/>
    <w:rsid w:val="00BF4664"/>
    <w:rsid w:val="00C050D8"/>
    <w:rsid w:val="00C125EA"/>
    <w:rsid w:val="00C1380E"/>
    <w:rsid w:val="00C15B48"/>
    <w:rsid w:val="00C15E06"/>
    <w:rsid w:val="00C16192"/>
    <w:rsid w:val="00C20488"/>
    <w:rsid w:val="00C213C7"/>
    <w:rsid w:val="00C22EB6"/>
    <w:rsid w:val="00C3207D"/>
    <w:rsid w:val="00C346A1"/>
    <w:rsid w:val="00C35315"/>
    <w:rsid w:val="00C44F73"/>
    <w:rsid w:val="00C52975"/>
    <w:rsid w:val="00C542B5"/>
    <w:rsid w:val="00C565A4"/>
    <w:rsid w:val="00C56ACE"/>
    <w:rsid w:val="00C62C57"/>
    <w:rsid w:val="00C66B53"/>
    <w:rsid w:val="00C768F0"/>
    <w:rsid w:val="00C801F6"/>
    <w:rsid w:val="00C80E6A"/>
    <w:rsid w:val="00C852C0"/>
    <w:rsid w:val="00C86EB9"/>
    <w:rsid w:val="00C87291"/>
    <w:rsid w:val="00C94471"/>
    <w:rsid w:val="00CA17CF"/>
    <w:rsid w:val="00CA39A8"/>
    <w:rsid w:val="00CA46FC"/>
    <w:rsid w:val="00CA6556"/>
    <w:rsid w:val="00CA6B08"/>
    <w:rsid w:val="00CA6B0E"/>
    <w:rsid w:val="00CB4B1B"/>
    <w:rsid w:val="00CB57E2"/>
    <w:rsid w:val="00CC06C2"/>
    <w:rsid w:val="00CC2713"/>
    <w:rsid w:val="00CC3CB7"/>
    <w:rsid w:val="00CC4630"/>
    <w:rsid w:val="00CD1E41"/>
    <w:rsid w:val="00CD5A62"/>
    <w:rsid w:val="00CE0CCE"/>
    <w:rsid w:val="00CE1938"/>
    <w:rsid w:val="00CE32CB"/>
    <w:rsid w:val="00CE4AE1"/>
    <w:rsid w:val="00CE5A8C"/>
    <w:rsid w:val="00CE7EB7"/>
    <w:rsid w:val="00CF22BB"/>
    <w:rsid w:val="00D129EB"/>
    <w:rsid w:val="00D131A4"/>
    <w:rsid w:val="00D20C5C"/>
    <w:rsid w:val="00D26778"/>
    <w:rsid w:val="00D26ABC"/>
    <w:rsid w:val="00D41C84"/>
    <w:rsid w:val="00D43ABA"/>
    <w:rsid w:val="00D4476D"/>
    <w:rsid w:val="00D4591B"/>
    <w:rsid w:val="00D45D18"/>
    <w:rsid w:val="00D474B8"/>
    <w:rsid w:val="00D50CEB"/>
    <w:rsid w:val="00D51084"/>
    <w:rsid w:val="00D51194"/>
    <w:rsid w:val="00D52EE3"/>
    <w:rsid w:val="00D55208"/>
    <w:rsid w:val="00D558D3"/>
    <w:rsid w:val="00D64A3E"/>
    <w:rsid w:val="00D64D76"/>
    <w:rsid w:val="00D710DC"/>
    <w:rsid w:val="00D71FF1"/>
    <w:rsid w:val="00D739F1"/>
    <w:rsid w:val="00D77FC5"/>
    <w:rsid w:val="00D809CD"/>
    <w:rsid w:val="00D80F5D"/>
    <w:rsid w:val="00D84AAF"/>
    <w:rsid w:val="00D85372"/>
    <w:rsid w:val="00D8677B"/>
    <w:rsid w:val="00D90E44"/>
    <w:rsid w:val="00D91DCA"/>
    <w:rsid w:val="00D97608"/>
    <w:rsid w:val="00DA2051"/>
    <w:rsid w:val="00DA342C"/>
    <w:rsid w:val="00DA3ABF"/>
    <w:rsid w:val="00DA5F74"/>
    <w:rsid w:val="00DB0E04"/>
    <w:rsid w:val="00DB1925"/>
    <w:rsid w:val="00DB3A98"/>
    <w:rsid w:val="00DC26D9"/>
    <w:rsid w:val="00DC3276"/>
    <w:rsid w:val="00DC3A13"/>
    <w:rsid w:val="00DC596E"/>
    <w:rsid w:val="00DD4BF3"/>
    <w:rsid w:val="00DD6737"/>
    <w:rsid w:val="00DE243C"/>
    <w:rsid w:val="00DE408E"/>
    <w:rsid w:val="00DF0034"/>
    <w:rsid w:val="00DF1310"/>
    <w:rsid w:val="00DF26F3"/>
    <w:rsid w:val="00DF650A"/>
    <w:rsid w:val="00DF6B1A"/>
    <w:rsid w:val="00E02837"/>
    <w:rsid w:val="00E02B6D"/>
    <w:rsid w:val="00E038E7"/>
    <w:rsid w:val="00E04202"/>
    <w:rsid w:val="00E1546B"/>
    <w:rsid w:val="00E160C2"/>
    <w:rsid w:val="00E16830"/>
    <w:rsid w:val="00E2327C"/>
    <w:rsid w:val="00E23625"/>
    <w:rsid w:val="00E23EA5"/>
    <w:rsid w:val="00E25963"/>
    <w:rsid w:val="00E27C22"/>
    <w:rsid w:val="00E36071"/>
    <w:rsid w:val="00E363D7"/>
    <w:rsid w:val="00E36B32"/>
    <w:rsid w:val="00E40374"/>
    <w:rsid w:val="00E4166C"/>
    <w:rsid w:val="00E418B6"/>
    <w:rsid w:val="00E41F0F"/>
    <w:rsid w:val="00E43CC4"/>
    <w:rsid w:val="00E51FFE"/>
    <w:rsid w:val="00E6330B"/>
    <w:rsid w:val="00E655A7"/>
    <w:rsid w:val="00E66861"/>
    <w:rsid w:val="00E70C37"/>
    <w:rsid w:val="00E72F45"/>
    <w:rsid w:val="00E80F17"/>
    <w:rsid w:val="00E8145C"/>
    <w:rsid w:val="00E83B4D"/>
    <w:rsid w:val="00E8478B"/>
    <w:rsid w:val="00E86587"/>
    <w:rsid w:val="00E871AC"/>
    <w:rsid w:val="00E87C0E"/>
    <w:rsid w:val="00E911D1"/>
    <w:rsid w:val="00E92205"/>
    <w:rsid w:val="00E92E77"/>
    <w:rsid w:val="00E9304F"/>
    <w:rsid w:val="00E96024"/>
    <w:rsid w:val="00EA30E6"/>
    <w:rsid w:val="00EA5BF2"/>
    <w:rsid w:val="00EA6BA9"/>
    <w:rsid w:val="00EA7002"/>
    <w:rsid w:val="00EA7B5B"/>
    <w:rsid w:val="00EB15B4"/>
    <w:rsid w:val="00EB2287"/>
    <w:rsid w:val="00EB2F97"/>
    <w:rsid w:val="00EB5667"/>
    <w:rsid w:val="00EC255A"/>
    <w:rsid w:val="00EC283B"/>
    <w:rsid w:val="00ED26D6"/>
    <w:rsid w:val="00ED5B0F"/>
    <w:rsid w:val="00ED6954"/>
    <w:rsid w:val="00ED7DB2"/>
    <w:rsid w:val="00EE1966"/>
    <w:rsid w:val="00EE55CA"/>
    <w:rsid w:val="00EE73EA"/>
    <w:rsid w:val="00EF102E"/>
    <w:rsid w:val="00EF193C"/>
    <w:rsid w:val="00EF2D15"/>
    <w:rsid w:val="00EF3F17"/>
    <w:rsid w:val="00EF47EB"/>
    <w:rsid w:val="00EF5147"/>
    <w:rsid w:val="00F01F8D"/>
    <w:rsid w:val="00F02222"/>
    <w:rsid w:val="00F02E35"/>
    <w:rsid w:val="00F06B19"/>
    <w:rsid w:val="00F11559"/>
    <w:rsid w:val="00F12E8E"/>
    <w:rsid w:val="00F15B48"/>
    <w:rsid w:val="00F20AB6"/>
    <w:rsid w:val="00F240C1"/>
    <w:rsid w:val="00F4219A"/>
    <w:rsid w:val="00F46E93"/>
    <w:rsid w:val="00F47169"/>
    <w:rsid w:val="00F517D6"/>
    <w:rsid w:val="00F55AE1"/>
    <w:rsid w:val="00F565D2"/>
    <w:rsid w:val="00F614C5"/>
    <w:rsid w:val="00F65E8A"/>
    <w:rsid w:val="00F714D0"/>
    <w:rsid w:val="00F728CC"/>
    <w:rsid w:val="00F72B9E"/>
    <w:rsid w:val="00F74BFE"/>
    <w:rsid w:val="00F768C6"/>
    <w:rsid w:val="00F777B7"/>
    <w:rsid w:val="00F77E7A"/>
    <w:rsid w:val="00F85349"/>
    <w:rsid w:val="00F86CE5"/>
    <w:rsid w:val="00F8751B"/>
    <w:rsid w:val="00F91813"/>
    <w:rsid w:val="00F92595"/>
    <w:rsid w:val="00F934F8"/>
    <w:rsid w:val="00F950AE"/>
    <w:rsid w:val="00FA4742"/>
    <w:rsid w:val="00FA683F"/>
    <w:rsid w:val="00FB0E24"/>
    <w:rsid w:val="00FB3E1D"/>
    <w:rsid w:val="00FC1FDD"/>
    <w:rsid w:val="00FD0283"/>
    <w:rsid w:val="00FD4C5C"/>
    <w:rsid w:val="00FD6124"/>
    <w:rsid w:val="00FD62C4"/>
    <w:rsid w:val="00FE2017"/>
    <w:rsid w:val="00FE3E42"/>
    <w:rsid w:val="00FE58E4"/>
    <w:rsid w:val="00FF7DE8"/>
    <w:rsid w:val="0141DB7A"/>
    <w:rsid w:val="029753C7"/>
    <w:rsid w:val="05481F56"/>
    <w:rsid w:val="0BD42742"/>
    <w:rsid w:val="1239EF89"/>
    <w:rsid w:val="14D087FE"/>
    <w:rsid w:val="17F41DC7"/>
    <w:rsid w:val="18D1F483"/>
    <w:rsid w:val="1A823ADD"/>
    <w:rsid w:val="1B371E62"/>
    <w:rsid w:val="1BF01810"/>
    <w:rsid w:val="1D103EE4"/>
    <w:rsid w:val="2252D472"/>
    <w:rsid w:val="27B90F6D"/>
    <w:rsid w:val="2811B03C"/>
    <w:rsid w:val="287129BD"/>
    <w:rsid w:val="29D99B39"/>
    <w:rsid w:val="2B756B9A"/>
    <w:rsid w:val="2F5D0750"/>
    <w:rsid w:val="36B5ABE4"/>
    <w:rsid w:val="37CECE90"/>
    <w:rsid w:val="393DA524"/>
    <w:rsid w:val="3B1FE330"/>
    <w:rsid w:val="3EA7119D"/>
    <w:rsid w:val="462588EF"/>
    <w:rsid w:val="472C7289"/>
    <w:rsid w:val="4B0B2574"/>
    <w:rsid w:val="4D42FEB8"/>
    <w:rsid w:val="4E810EDA"/>
    <w:rsid w:val="50493E8A"/>
    <w:rsid w:val="5338A8DB"/>
    <w:rsid w:val="55D7F517"/>
    <w:rsid w:val="5758FD03"/>
    <w:rsid w:val="5EBE85CA"/>
    <w:rsid w:val="63072E3B"/>
    <w:rsid w:val="6333B131"/>
    <w:rsid w:val="638AC399"/>
    <w:rsid w:val="641076D6"/>
    <w:rsid w:val="650AF764"/>
    <w:rsid w:val="722EA42C"/>
    <w:rsid w:val="7CC9E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42B716"/>
  <w15:chartTrackingRefBased/>
  <w15:docId w15:val="{29BF5FB0-736F-43A9-8CFA-28A651B9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ACE"/>
  </w:style>
  <w:style w:type="paragraph" w:styleId="Heading1">
    <w:name w:val="heading 1"/>
    <w:basedOn w:val="Normal"/>
    <w:link w:val="Heading1Char"/>
    <w:uiPriority w:val="9"/>
    <w:qFormat/>
    <w:rsid w:val="00303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5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6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FD"/>
  </w:style>
  <w:style w:type="paragraph" w:customStyle="1" w:styleId="Header1">
    <w:name w:val="Header1"/>
    <w:basedOn w:val="Normal"/>
    <w:next w:val="Header"/>
    <w:link w:val="HeaderChar"/>
    <w:unhideWhenUsed/>
    <w:rsid w:val="00816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rsid w:val="008163FD"/>
  </w:style>
  <w:style w:type="paragraph" w:styleId="Header">
    <w:name w:val="header"/>
    <w:basedOn w:val="Normal"/>
    <w:link w:val="HeaderChar1"/>
    <w:uiPriority w:val="99"/>
    <w:unhideWhenUsed/>
    <w:rsid w:val="00816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8163FD"/>
  </w:style>
  <w:style w:type="paragraph" w:styleId="ListParagraph">
    <w:name w:val="List Paragraph"/>
    <w:basedOn w:val="Normal"/>
    <w:uiPriority w:val="34"/>
    <w:qFormat/>
    <w:rsid w:val="003E1BC4"/>
    <w:pPr>
      <w:ind w:left="720"/>
      <w:contextualSpacing/>
    </w:pPr>
  </w:style>
  <w:style w:type="character" w:customStyle="1" w:styleId="normaltextrun">
    <w:name w:val="normaltextrun"/>
    <w:basedOn w:val="DefaultParagraphFont"/>
    <w:rsid w:val="00831C23"/>
  </w:style>
  <w:style w:type="table" w:styleId="TableGrid">
    <w:name w:val="Table Grid"/>
    <w:basedOn w:val="TableNormal"/>
    <w:uiPriority w:val="39"/>
    <w:rsid w:val="005E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2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6221F5"/>
  </w:style>
  <w:style w:type="character" w:styleId="CommentReference">
    <w:name w:val="annotation reference"/>
    <w:basedOn w:val="DefaultParagraphFont"/>
    <w:uiPriority w:val="99"/>
    <w:semiHidden/>
    <w:unhideWhenUsed/>
    <w:rsid w:val="00BA2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2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2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37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40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0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167D"/>
    <w:pPr>
      <w:spacing w:after="0" w:line="240" w:lineRule="auto"/>
    </w:pPr>
  </w:style>
  <w:style w:type="character" w:customStyle="1" w:styleId="findhit">
    <w:name w:val="findhit"/>
    <w:basedOn w:val="DefaultParagraphFont"/>
    <w:rsid w:val="004B6365"/>
  </w:style>
  <w:style w:type="character" w:customStyle="1" w:styleId="Heading1Char">
    <w:name w:val="Heading 1 Char"/>
    <w:basedOn w:val="DefaultParagraphFont"/>
    <w:link w:val="Heading1"/>
    <w:uiPriority w:val="9"/>
    <w:rsid w:val="003031D1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145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472de-ddbe-426b-b482-e7ddac910fb3" xsi:nil="true"/>
    <lcf76f155ced4ddcb4097134ff3c332f xmlns="95393cc2-3c37-4544-b041-29172f73605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MediaLengthInSeconds xmlns="95393cc2-3c37-4544-b041-29172f7360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65A10587E2F4B9C5CBC374F200124" ma:contentTypeVersion="15" ma:contentTypeDescription="Create a new document." ma:contentTypeScope="" ma:versionID="c0e85837ae3db0d4241f174c68ad7db7">
  <xsd:schema xmlns:xsd="http://www.w3.org/2001/XMLSchema" xmlns:xs="http://www.w3.org/2001/XMLSchema" xmlns:p="http://schemas.microsoft.com/office/2006/metadata/properties" xmlns:ns1="http://schemas.microsoft.com/sharepoint/v3" xmlns:ns2="95393cc2-3c37-4544-b041-29172f73605b" xmlns:ns3="ec2472de-ddbe-426b-b482-e7ddac910fb3" targetNamespace="http://schemas.microsoft.com/office/2006/metadata/properties" ma:root="true" ma:fieldsID="9afd1d590f3fe9cf178465d5990f8938" ns1:_="" ns2:_="" ns3:_="">
    <xsd:import namespace="http://schemas.microsoft.com/sharepoint/v3"/>
    <xsd:import namespace="95393cc2-3c37-4544-b041-29172f73605b"/>
    <xsd:import namespace="ec2472de-ddbe-426b-b482-e7ddac910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93cc2-3c37-4544-b041-29172f736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472de-ddbe-426b-b482-e7ddac910f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2f68e8-010b-4d0f-b50c-528e0d0fa449}" ma:internalName="TaxCatchAll" ma:showField="CatchAllData" ma:web="ec2472de-ddbe-426b-b482-e7ddac910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B7DD-8651-4406-980B-D35F0CB49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37811-66AF-4C8B-B065-C9D836241DD6}">
  <ds:schemaRefs>
    <ds:schemaRef ds:uri="http://schemas.microsoft.com/office/2006/metadata/properties"/>
    <ds:schemaRef ds:uri="http://schemas.microsoft.com/office/infopath/2007/PartnerControls"/>
    <ds:schemaRef ds:uri="ec2472de-ddbe-426b-b482-e7ddac910fb3"/>
    <ds:schemaRef ds:uri="95393cc2-3c37-4544-b041-29172f73605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20E083A-AECF-4785-9E40-B5A1F86C6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393cc2-3c37-4544-b041-29172f73605b"/>
    <ds:schemaRef ds:uri="ec2472de-ddbe-426b-b482-e7ddac910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923E48-EE58-43B3-BA9A-73AA728F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Austrade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June Workforce and Skills Technical Working Group</dc:title>
  <dc:subject/>
  <dc:creator>Nancy-Lai [Canberra]</dc:creator>
  <cp:keywords/>
  <dc:description/>
  <cp:lastModifiedBy>Silas-Irvine [Canberra]</cp:lastModifiedBy>
  <cp:revision>2</cp:revision>
  <cp:lastPrinted>2022-12-15T23:12:00Z</cp:lastPrinted>
  <dcterms:created xsi:type="dcterms:W3CDTF">2023-07-18T00:36:00Z</dcterms:created>
  <dcterms:modified xsi:type="dcterms:W3CDTF">2023-07-18T00:36:00Z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0x0101000F965A10587E2F4B9C5CBC374F200124</vt:lpwstr>
  </property>
  <property fmtid="{D5CDD505-2E9C-101B-9397-08002B2CF9AE}" pid="3" name="_dlc_DocIdItemGuid">
    <vt:lpwstr>86921f95-6a12-4830-8f62-62937a989e83</vt:lpwstr>
  </property>
  <property fmtid="{D5CDD505-2E9C-101B-9397-08002B2CF9AE}" pid="4" name="Protective Markings">
    <vt:lpwstr/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