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4DA83" w14:textId="77777777" w:rsidR="008163FD" w:rsidRPr="008163FD" w:rsidRDefault="008163FD" w:rsidP="008163FD">
      <w:pPr>
        <w:spacing w:after="1060" w:line="252" w:lineRule="auto"/>
        <w:rPr>
          <w:rFonts w:ascii="Verdana" w:eastAsia="SimSun" w:hAnsi="Verdana" w:cs="Times New Roman"/>
          <w:sz w:val="20"/>
          <w:szCs w:val="20"/>
          <w:lang w:eastAsia="zh-CN"/>
        </w:rPr>
      </w:pPr>
      <w:r w:rsidRPr="008163FD">
        <w:rPr>
          <w:rFonts w:ascii="Verdana" w:eastAsia="SimSun" w:hAnsi="Verdana" w:cs="Times New Roman"/>
          <w:noProof/>
          <w:sz w:val="20"/>
          <w:szCs w:val="20"/>
          <w:lang w:eastAsia="en-AU"/>
        </w:rPr>
        <w:drawing>
          <wp:anchor distT="0" distB="0" distL="114300" distR="114300" simplePos="0" relativeHeight="251658241" behindDoc="1" locked="1" layoutInCell="1" allowOverlap="1" wp14:anchorId="6613746A" wp14:editId="1365EF56">
            <wp:simplePos x="0" y="0"/>
            <wp:positionH relativeFrom="page">
              <wp:posOffset>720090</wp:posOffset>
            </wp:positionH>
            <wp:positionV relativeFrom="page">
              <wp:posOffset>504190</wp:posOffset>
            </wp:positionV>
            <wp:extent cx="3178800" cy="504000"/>
            <wp:effectExtent l="0" t="0" r="3175" b="0"/>
            <wp:wrapNone/>
            <wp:docPr id="9" name="Graphi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_ATIC_Asset 2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8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63FD">
        <w:rPr>
          <w:rFonts w:ascii="Verdana" w:eastAsia="SimSun" w:hAnsi="Verdana" w:cs="Times New Roman"/>
          <w:noProof/>
          <w:sz w:val="20"/>
          <w:szCs w:val="20"/>
          <w:lang w:eastAsia="en-AU"/>
        </w:rPr>
        <w:drawing>
          <wp:anchor distT="0" distB="0" distL="114300" distR="114300" simplePos="0" relativeHeight="251658240" behindDoc="1" locked="1" layoutInCell="1" allowOverlap="1" wp14:anchorId="489B6E23" wp14:editId="3F56E59B">
            <wp:simplePos x="0" y="0"/>
            <wp:positionH relativeFrom="page">
              <wp:posOffset>284480</wp:posOffset>
            </wp:positionH>
            <wp:positionV relativeFrom="page">
              <wp:posOffset>284480</wp:posOffset>
            </wp:positionV>
            <wp:extent cx="6981825" cy="2018665"/>
            <wp:effectExtent l="0" t="0" r="9525" b="635"/>
            <wp:wrapNone/>
            <wp:docPr id="6" name="Graphic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g_Cover_Asset 2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1825" cy="201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E200B9" w14:textId="77777777" w:rsidR="006B1100" w:rsidRDefault="006B1100" w:rsidP="006221F5">
      <w:pPr>
        <w:tabs>
          <w:tab w:val="left" w:pos="2085"/>
        </w:tabs>
        <w:spacing w:after="0" w:line="252" w:lineRule="auto"/>
        <w:rPr>
          <w:rFonts w:ascii="Verdana" w:eastAsia="SimSun" w:hAnsi="Verdana" w:cs="Times New Roman"/>
          <w:b/>
          <w:bCs/>
          <w:color w:val="FFFFFF"/>
          <w:sz w:val="32"/>
          <w:szCs w:val="32"/>
          <w:lang w:eastAsia="zh-CN"/>
        </w:rPr>
      </w:pPr>
    </w:p>
    <w:p w14:paraId="10BEC917" w14:textId="77777777" w:rsidR="006B1100" w:rsidRDefault="006B1100" w:rsidP="006221F5">
      <w:pPr>
        <w:tabs>
          <w:tab w:val="left" w:pos="2085"/>
        </w:tabs>
        <w:spacing w:after="0" w:line="252" w:lineRule="auto"/>
        <w:rPr>
          <w:rFonts w:ascii="Verdana" w:eastAsia="SimSun" w:hAnsi="Verdana" w:cs="Times New Roman"/>
          <w:b/>
          <w:bCs/>
          <w:color w:val="FFFFFF"/>
          <w:sz w:val="32"/>
          <w:szCs w:val="32"/>
          <w:lang w:eastAsia="zh-CN"/>
        </w:rPr>
      </w:pPr>
    </w:p>
    <w:p w14:paraId="6B18A748" w14:textId="77777777" w:rsidR="006B1100" w:rsidRDefault="006B1100" w:rsidP="006221F5">
      <w:pPr>
        <w:tabs>
          <w:tab w:val="left" w:pos="2085"/>
        </w:tabs>
        <w:spacing w:after="0" w:line="252" w:lineRule="auto"/>
        <w:rPr>
          <w:rFonts w:ascii="Verdana" w:eastAsia="SimSun" w:hAnsi="Verdana" w:cs="Times New Roman"/>
          <w:b/>
          <w:bCs/>
          <w:color w:val="FFFFFF"/>
          <w:sz w:val="32"/>
          <w:szCs w:val="32"/>
          <w:lang w:eastAsia="zh-CN"/>
        </w:rPr>
      </w:pPr>
    </w:p>
    <w:p w14:paraId="27BDD0C4" w14:textId="77777777" w:rsidR="006B1100" w:rsidRDefault="006B1100" w:rsidP="006221F5">
      <w:pPr>
        <w:tabs>
          <w:tab w:val="left" w:pos="2085"/>
        </w:tabs>
        <w:spacing w:after="0" w:line="252" w:lineRule="auto"/>
        <w:rPr>
          <w:rFonts w:ascii="Verdana" w:eastAsia="SimSun" w:hAnsi="Verdana" w:cs="Times New Roman"/>
          <w:b/>
          <w:bCs/>
          <w:sz w:val="32"/>
          <w:szCs w:val="32"/>
          <w:lang w:eastAsia="zh-CN"/>
        </w:rPr>
      </w:pPr>
    </w:p>
    <w:p w14:paraId="6095793A" w14:textId="047C1853" w:rsidR="006221F5" w:rsidRPr="001E6A89" w:rsidRDefault="006221F5" w:rsidP="006221F5">
      <w:pPr>
        <w:tabs>
          <w:tab w:val="left" w:pos="2085"/>
        </w:tabs>
        <w:spacing w:after="0" w:line="252" w:lineRule="auto"/>
        <w:rPr>
          <w:rFonts w:ascii="Verdana" w:eastAsia="SimSun" w:hAnsi="Verdana" w:cs="Times New Roman"/>
          <w:b/>
          <w:bCs/>
          <w:sz w:val="32"/>
          <w:szCs w:val="32"/>
          <w:lang w:eastAsia="zh-CN"/>
        </w:rPr>
      </w:pPr>
      <w:r w:rsidRPr="001E6A89">
        <w:rPr>
          <w:rFonts w:ascii="Verdana" w:eastAsia="SimSun" w:hAnsi="Verdana" w:cs="Times New Roman"/>
          <w:b/>
          <w:bCs/>
          <w:sz w:val="32"/>
          <w:szCs w:val="32"/>
          <w:lang w:eastAsia="zh-CN"/>
        </w:rPr>
        <w:t>THRIVE 2030 Workforce and Skills Technical Working Group </w:t>
      </w:r>
    </w:p>
    <w:p w14:paraId="61587D96" w14:textId="0987899C" w:rsidR="006221F5" w:rsidRPr="001E6A89" w:rsidRDefault="006221F5" w:rsidP="006221F5">
      <w:pPr>
        <w:tabs>
          <w:tab w:val="left" w:pos="2085"/>
        </w:tabs>
        <w:spacing w:after="0" w:line="252" w:lineRule="auto"/>
        <w:rPr>
          <w:rFonts w:ascii="Verdana" w:eastAsia="SimSun" w:hAnsi="Verdana" w:cs="Times New Roman"/>
          <w:b/>
          <w:bCs/>
          <w:sz w:val="28"/>
          <w:szCs w:val="28"/>
          <w:lang w:eastAsia="zh-CN"/>
        </w:rPr>
      </w:pPr>
      <w:r w:rsidRPr="001E6A89">
        <w:rPr>
          <w:rFonts w:ascii="Verdana" w:eastAsia="SimSun" w:hAnsi="Verdana" w:cs="Times New Roman"/>
          <w:b/>
          <w:bCs/>
          <w:sz w:val="28"/>
          <w:szCs w:val="28"/>
          <w:lang w:eastAsia="zh-CN"/>
        </w:rPr>
        <w:t xml:space="preserve">Summary of meeting – </w:t>
      </w:r>
      <w:r w:rsidR="00766D2C" w:rsidRPr="001E6A89">
        <w:rPr>
          <w:rFonts w:ascii="Verdana" w:eastAsia="SimSun" w:hAnsi="Verdana" w:cs="Times New Roman"/>
          <w:b/>
          <w:bCs/>
          <w:sz w:val="28"/>
          <w:szCs w:val="28"/>
          <w:lang w:eastAsia="zh-CN"/>
        </w:rPr>
        <w:t>17 November</w:t>
      </w:r>
      <w:r w:rsidRPr="001E6A89">
        <w:rPr>
          <w:rFonts w:ascii="Verdana" w:eastAsia="SimSun" w:hAnsi="Verdana" w:cs="Times New Roman"/>
          <w:b/>
          <w:bCs/>
          <w:sz w:val="28"/>
          <w:szCs w:val="28"/>
          <w:lang w:eastAsia="zh-CN"/>
        </w:rPr>
        <w:t xml:space="preserve"> 2022</w:t>
      </w:r>
    </w:p>
    <w:p w14:paraId="5E0B9827" w14:textId="626E8BCB" w:rsidR="00D474B8" w:rsidRDefault="006221F5" w:rsidP="4D42FE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color w:val="000000" w:themeColor="text1"/>
          <w:sz w:val="20"/>
          <w:szCs w:val="20"/>
        </w:rPr>
      </w:pPr>
      <w:r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The </w:t>
      </w:r>
      <w:r w:rsidR="00766D2C">
        <w:rPr>
          <w:rStyle w:val="normaltextrun"/>
          <w:rFonts w:ascii="Verdana" w:hAnsi="Verdana" w:cs="Segoe UI"/>
          <w:color w:val="000000"/>
          <w:sz w:val="20"/>
          <w:szCs w:val="20"/>
        </w:rPr>
        <w:t>second</w:t>
      </w:r>
      <w:r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 meeting of the </w:t>
      </w:r>
      <w:r>
        <w:rPr>
          <w:rStyle w:val="normaltextrun"/>
          <w:rFonts w:ascii="Verdana" w:hAnsi="Verdana" w:cs="Segoe UI"/>
          <w:i/>
          <w:iCs/>
          <w:color w:val="000000"/>
          <w:sz w:val="20"/>
          <w:szCs w:val="20"/>
        </w:rPr>
        <w:t>THRIVE 2030 Workforce and Skills Technical Working Group</w:t>
      </w:r>
      <w:r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 (Working Group) was held on </w:t>
      </w:r>
      <w:r w:rsidR="00766D2C">
        <w:rPr>
          <w:rStyle w:val="normaltextrun"/>
          <w:rFonts w:ascii="Verdana" w:hAnsi="Verdana" w:cs="Segoe UI"/>
          <w:color w:val="000000"/>
          <w:sz w:val="20"/>
          <w:szCs w:val="20"/>
        </w:rPr>
        <w:t>17 November</w:t>
      </w:r>
      <w:r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 2022.</w:t>
      </w:r>
      <w:r w:rsidR="00DE243C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</w:t>
      </w:r>
      <w:r w:rsidRPr="4D42FEB8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The Chair </w:t>
      </w:r>
      <w:r w:rsidR="006C12D9" w:rsidRPr="4D42FEB8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thanked</w:t>
      </w:r>
      <w:r w:rsidRPr="4D42FEB8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Working Group members </w:t>
      </w:r>
      <w:r w:rsidR="00A25698" w:rsidRPr="4D42FEB8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for their participation </w:t>
      </w:r>
      <w:r w:rsidR="003B0B1C" w:rsidRPr="4D42FEB8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and engagement </w:t>
      </w:r>
      <w:r w:rsidR="00A25698" w:rsidRPr="4D42FEB8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in the </w:t>
      </w:r>
      <w:r w:rsidR="00C22EB6" w:rsidRPr="4D42FEB8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Tourism Jobs Summit, hosted by </w:t>
      </w:r>
      <w:r w:rsidR="003B0B1C" w:rsidRPr="4D42FEB8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the </w:t>
      </w:r>
      <w:r w:rsidR="00C22EB6" w:rsidRPr="4D42FEB8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Minister for Tourism and Trade, Senator the Hon Don Farrell</w:t>
      </w:r>
      <w:r w:rsidR="006D6FB6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, on 30 August 2022 in Canberra</w:t>
      </w:r>
      <w:r w:rsidRPr="4D42FEB8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.</w:t>
      </w:r>
      <w:r w:rsidR="008E2B0C" w:rsidRPr="4D42FEB8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</w:t>
      </w:r>
      <w:r w:rsidRPr="4D42FEB8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Members agreed that </w:t>
      </w:r>
      <w:r w:rsidR="008E2B0C" w:rsidRPr="4D42FEB8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an important outcome from </w:t>
      </w:r>
      <w:r w:rsidR="00A92A8C" w:rsidRPr="4D42FEB8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the Tourism Jobs Summit was the </w:t>
      </w:r>
      <w:r w:rsidR="00D20C5C" w:rsidRPr="4D42FEB8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i</w:t>
      </w:r>
      <w:r w:rsidR="00A92A8C" w:rsidRPr="4D42FEB8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dentification of priorities for the </w:t>
      </w:r>
      <w:r w:rsidR="00A92A8C" w:rsidRPr="4D42FEB8">
        <w:rPr>
          <w:rStyle w:val="normaltextrun"/>
          <w:rFonts w:ascii="Verdana" w:hAnsi="Verdana" w:cs="Segoe UI"/>
          <w:i/>
          <w:iCs/>
          <w:color w:val="000000" w:themeColor="text1"/>
          <w:sz w:val="20"/>
          <w:szCs w:val="20"/>
        </w:rPr>
        <w:t>Visitor Economy Workforce and Skills Strategy</w:t>
      </w:r>
      <w:r w:rsidR="00A92A8C" w:rsidRPr="4D42FEB8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. </w:t>
      </w:r>
      <w:r w:rsidR="00F77E7A" w:rsidRPr="4D42FEB8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Members </w:t>
      </w:r>
      <w:r w:rsidR="00612C2B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discussed</w:t>
      </w:r>
      <w:r w:rsidR="00F77E7A" w:rsidRPr="4D42FEB8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</w:t>
      </w:r>
      <w:r w:rsidR="00CA39A8" w:rsidRPr="4D42FEB8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these priorities</w:t>
      </w:r>
      <w:r w:rsidR="00F77E7A" w:rsidRPr="4D42FEB8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</w:t>
      </w:r>
      <w:r w:rsidR="00612C2B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being </w:t>
      </w:r>
      <w:r w:rsidR="007123CC" w:rsidRPr="4D42FEB8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a key component of</w:t>
      </w:r>
      <w:r w:rsidR="00A92A8C" w:rsidRPr="4D42FEB8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Austrade’s </w:t>
      </w:r>
      <w:r w:rsidR="00465064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s</w:t>
      </w:r>
      <w:r w:rsidR="00A92A8C" w:rsidRPr="4D42FEB8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ubmission</w:t>
      </w:r>
      <w:r w:rsidR="004151E3" w:rsidRPr="4D42FEB8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s</w:t>
      </w:r>
      <w:r w:rsidR="00A92A8C" w:rsidRPr="4D42FEB8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to the </w:t>
      </w:r>
      <w:r w:rsidR="00F77E7A" w:rsidRPr="4D42FEB8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Australian Government’s </w:t>
      </w:r>
      <w:r w:rsidR="00A92A8C" w:rsidRPr="4D42FEB8">
        <w:rPr>
          <w:rStyle w:val="normaltextrun"/>
          <w:rFonts w:ascii="Verdana" w:hAnsi="Verdana" w:cs="Segoe UI"/>
          <w:i/>
          <w:iCs/>
          <w:color w:val="000000" w:themeColor="text1"/>
          <w:sz w:val="20"/>
          <w:szCs w:val="20"/>
        </w:rPr>
        <w:t>Employment White Pape</w:t>
      </w:r>
      <w:r w:rsidR="00592F37" w:rsidRPr="4D42FEB8">
        <w:rPr>
          <w:rStyle w:val="normaltextrun"/>
          <w:rFonts w:ascii="Verdana" w:hAnsi="Verdana" w:cs="Segoe UI"/>
          <w:i/>
          <w:iCs/>
          <w:color w:val="000000" w:themeColor="text1"/>
          <w:sz w:val="20"/>
          <w:szCs w:val="20"/>
        </w:rPr>
        <w:t>r</w:t>
      </w:r>
      <w:r w:rsidR="005A4090">
        <w:rPr>
          <w:rStyle w:val="normaltextrun"/>
          <w:rFonts w:ascii="Verdana" w:hAnsi="Verdana" w:cs="Segoe UI"/>
          <w:i/>
          <w:iCs/>
          <w:color w:val="000000" w:themeColor="text1"/>
          <w:sz w:val="20"/>
          <w:szCs w:val="20"/>
        </w:rPr>
        <w:t xml:space="preserve">, </w:t>
      </w:r>
      <w:r w:rsidR="00E72F45" w:rsidRPr="0021703A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the </w:t>
      </w:r>
      <w:r w:rsidR="002B7D09" w:rsidRPr="4D42FEB8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migration review</w:t>
      </w:r>
      <w:r w:rsidR="0023540A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and resulting </w:t>
      </w:r>
      <w:r w:rsidR="002B7D09" w:rsidRPr="4D42FEB8">
        <w:rPr>
          <w:rStyle w:val="normaltextrun"/>
          <w:rFonts w:ascii="Verdana" w:hAnsi="Verdana" w:cs="Segoe UI"/>
          <w:i/>
          <w:iCs/>
          <w:color w:val="000000" w:themeColor="text1"/>
          <w:sz w:val="20"/>
          <w:szCs w:val="20"/>
        </w:rPr>
        <w:t>A Migration System for Australia’s Future</w:t>
      </w:r>
      <w:r w:rsidR="00C35315">
        <w:rPr>
          <w:rStyle w:val="normaltextrun"/>
          <w:rFonts w:ascii="Verdana" w:hAnsi="Verdana" w:cs="Segoe UI"/>
          <w:i/>
          <w:iCs/>
          <w:color w:val="000000" w:themeColor="text1"/>
          <w:sz w:val="20"/>
          <w:szCs w:val="20"/>
        </w:rPr>
        <w:t xml:space="preserve"> </w:t>
      </w:r>
      <w:r w:rsidR="00C35315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strategy</w:t>
      </w:r>
      <w:r w:rsidR="002B7D09" w:rsidRPr="4D42FEB8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. </w:t>
      </w:r>
      <w:r w:rsidR="1A823ADD" w:rsidRPr="4D42FEB8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</w:t>
      </w:r>
    </w:p>
    <w:p w14:paraId="04EC8808" w14:textId="77777777" w:rsidR="00D474B8" w:rsidRDefault="00D474B8" w:rsidP="4D42FE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color w:val="000000" w:themeColor="text1"/>
          <w:sz w:val="20"/>
          <w:szCs w:val="20"/>
        </w:rPr>
      </w:pPr>
    </w:p>
    <w:p w14:paraId="32E64AD7" w14:textId="04203273" w:rsidR="00093CFF" w:rsidRDefault="00093CFF" w:rsidP="00093C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color w:val="000000"/>
          <w:sz w:val="20"/>
          <w:szCs w:val="20"/>
        </w:rPr>
      </w:pPr>
      <w:r w:rsidRPr="4D42FEB8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The Chair </w:t>
      </w:r>
      <w:r w:rsidR="00A17D1B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proposed</w:t>
      </w:r>
      <w:r w:rsidR="00680856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, and members agreed, </w:t>
      </w:r>
      <w:r w:rsidR="000F58AB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that it </w:t>
      </w:r>
      <w:r w:rsidR="007A6EA6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was important </w:t>
      </w:r>
      <w:r w:rsidR="00680856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to</w:t>
      </w:r>
      <w:r w:rsidR="00A17D1B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</w:t>
      </w:r>
      <w:r w:rsidR="00CB4B1B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incorporate the findings </w:t>
      </w:r>
      <w:r w:rsidR="00CC4630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of the </w:t>
      </w:r>
      <w:r w:rsidR="00ED26D6" w:rsidRPr="00052A8A">
        <w:rPr>
          <w:rStyle w:val="normaltextrun"/>
          <w:rFonts w:ascii="Verdana" w:hAnsi="Verdana" w:cs="Segoe UI"/>
          <w:i/>
          <w:iCs/>
          <w:color w:val="000000" w:themeColor="text1"/>
          <w:sz w:val="20"/>
          <w:szCs w:val="20"/>
        </w:rPr>
        <w:t>Employment White Paper</w:t>
      </w:r>
      <w:r w:rsidR="00ED26D6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into </w:t>
      </w:r>
      <w:r w:rsidRPr="4D42FEB8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the </w:t>
      </w:r>
      <w:r w:rsidRPr="4D42FEB8">
        <w:rPr>
          <w:rStyle w:val="normaltextrun"/>
          <w:rFonts w:ascii="Verdana" w:hAnsi="Verdana" w:cs="Segoe UI"/>
          <w:i/>
          <w:iCs/>
          <w:color w:val="000000" w:themeColor="text1"/>
          <w:sz w:val="20"/>
          <w:szCs w:val="20"/>
        </w:rPr>
        <w:t>Visitor Economy Workforce and Skills Long-Term Strategy</w:t>
      </w:r>
      <w:r w:rsidR="00951390">
        <w:rPr>
          <w:rStyle w:val="normaltextrun"/>
          <w:rFonts w:ascii="Verdana" w:hAnsi="Verdana" w:cs="Segoe UI"/>
          <w:i/>
          <w:iCs/>
          <w:color w:val="000000" w:themeColor="text1"/>
          <w:sz w:val="20"/>
          <w:szCs w:val="20"/>
        </w:rPr>
        <w:t>.</w:t>
      </w:r>
      <w:r w:rsidR="001E7EF3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</w:t>
      </w:r>
      <w:r w:rsidR="002A0596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For this purpose, </w:t>
      </w:r>
      <w:r w:rsidR="00952A02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the Chair sought </w:t>
      </w:r>
      <w:r w:rsidR="00C125EA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input from members on </w:t>
      </w:r>
      <w:r w:rsidR="00D131A4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the </w:t>
      </w:r>
      <w:r w:rsidRPr="4D42FEB8">
        <w:rPr>
          <w:rStyle w:val="normaltextrun"/>
          <w:rFonts w:ascii="Verdana" w:hAnsi="Verdana" w:cs="Segoe UI"/>
          <w:i/>
          <w:iCs/>
          <w:color w:val="000000" w:themeColor="text1"/>
          <w:sz w:val="20"/>
          <w:szCs w:val="20"/>
        </w:rPr>
        <w:t>Interim Visitor Economy Workforce and Skills Action Plan</w:t>
      </w:r>
      <w:r w:rsidR="00842897" w:rsidRPr="0021703A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, which </w:t>
      </w:r>
      <w:r w:rsidR="002C1F02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all agreed </w:t>
      </w:r>
      <w:r w:rsidRPr="4D42FEB8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should also reflect the key priorities and actions from the Tourism Jobs Summit. </w:t>
      </w:r>
    </w:p>
    <w:p w14:paraId="19533A2F" w14:textId="77777777" w:rsidR="00093CFF" w:rsidRDefault="00093CFF" w:rsidP="4D42FE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color w:val="000000"/>
          <w:sz w:val="20"/>
          <w:szCs w:val="20"/>
        </w:rPr>
      </w:pPr>
    </w:p>
    <w:p w14:paraId="4DC21D37" w14:textId="1D524C7E" w:rsidR="00A92A8C" w:rsidRPr="002B7D09" w:rsidRDefault="00652888" w:rsidP="4D42FE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color w:val="000000" w:themeColor="text1"/>
          <w:sz w:val="20"/>
          <w:szCs w:val="20"/>
        </w:rPr>
      </w:pPr>
      <w:r>
        <w:rPr>
          <w:rStyle w:val="normaltextrun"/>
          <w:rFonts w:ascii="Verdana" w:hAnsi="Verdana" w:cs="Segoe UI"/>
          <w:color w:val="000000"/>
          <w:sz w:val="20"/>
          <w:szCs w:val="20"/>
        </w:rPr>
        <w:t>A</w:t>
      </w:r>
      <w:r w:rsidR="00CC3CB7">
        <w:rPr>
          <w:rStyle w:val="normaltextrun"/>
          <w:rFonts w:ascii="Verdana" w:hAnsi="Verdana" w:cs="Segoe UI"/>
          <w:color w:val="000000"/>
          <w:sz w:val="20"/>
          <w:szCs w:val="20"/>
        </w:rPr>
        <w:t>n upcoming</w:t>
      </w:r>
      <w:r w:rsidR="007D3729"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 </w:t>
      </w:r>
      <w:r w:rsidR="007D3729" w:rsidRPr="0064670A">
        <w:rPr>
          <w:rStyle w:val="normaltextrun"/>
          <w:rFonts w:ascii="Verdana" w:hAnsi="Verdana" w:cs="Segoe UI"/>
          <w:color w:val="000000"/>
          <w:sz w:val="20"/>
          <w:szCs w:val="20"/>
        </w:rPr>
        <w:t>Joint Standing Committee on Foreign Affairs, Defence and Trade (JSCFADT) inquir</w:t>
      </w:r>
      <w:r w:rsidR="007D3729">
        <w:rPr>
          <w:rStyle w:val="normaltextrun"/>
          <w:rFonts w:ascii="Verdana" w:hAnsi="Verdana" w:cs="Segoe UI"/>
          <w:color w:val="000000"/>
          <w:sz w:val="20"/>
          <w:szCs w:val="20"/>
        </w:rPr>
        <w:t>y</w:t>
      </w:r>
      <w:r w:rsidR="007D3729" w:rsidRPr="0064670A"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 into Australia’s tourism and international education sectors</w:t>
      </w:r>
      <w:r w:rsidR="004731F6"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 would also </w:t>
      </w:r>
      <w:r w:rsidR="007D3729" w:rsidRPr="0064670A">
        <w:rPr>
          <w:rStyle w:val="normaltextrun"/>
          <w:rFonts w:ascii="Verdana" w:hAnsi="Verdana" w:cs="Segoe UI"/>
          <w:color w:val="000000"/>
          <w:sz w:val="20"/>
          <w:szCs w:val="20"/>
        </w:rPr>
        <w:t>explore the challenges and opportunities presented to both sectors since the reopening of Australia’s borders</w:t>
      </w:r>
      <w:r w:rsidR="00F12E8E">
        <w:rPr>
          <w:rStyle w:val="normaltextrun"/>
          <w:rFonts w:ascii="Verdana" w:hAnsi="Verdana" w:cs="Segoe UI"/>
          <w:color w:val="000000"/>
          <w:sz w:val="20"/>
          <w:szCs w:val="20"/>
        </w:rPr>
        <w:t>. M</w:t>
      </w:r>
      <w:r w:rsidR="00C565A4"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embers </w:t>
      </w:r>
      <w:r w:rsidR="00F12E8E"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were </w:t>
      </w:r>
      <w:r w:rsidR="00C565A4"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invited to </w:t>
      </w:r>
      <w:r w:rsidR="00BE4D2A"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provide a </w:t>
      </w:r>
      <w:r w:rsidR="00C565A4">
        <w:rPr>
          <w:rStyle w:val="normaltextrun"/>
          <w:rFonts w:ascii="Verdana" w:hAnsi="Verdana" w:cs="Segoe UI"/>
          <w:color w:val="000000"/>
          <w:sz w:val="20"/>
          <w:szCs w:val="20"/>
        </w:rPr>
        <w:t>submission</w:t>
      </w:r>
      <w:r w:rsidR="00BE4D2A"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 to the inquiry</w:t>
      </w:r>
      <w:r w:rsidR="007D3729" w:rsidRPr="0064670A">
        <w:rPr>
          <w:rStyle w:val="normaltextrun"/>
          <w:rFonts w:ascii="Verdana" w:hAnsi="Verdana" w:cs="Segoe UI"/>
          <w:color w:val="000000"/>
          <w:sz w:val="20"/>
          <w:szCs w:val="20"/>
        </w:rPr>
        <w:t>.</w:t>
      </w:r>
    </w:p>
    <w:p w14:paraId="71BAE613" w14:textId="77777777" w:rsidR="00C565A4" w:rsidRDefault="1A823ADD" w:rsidP="00C565A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color w:val="000000"/>
          <w:sz w:val="20"/>
          <w:szCs w:val="20"/>
        </w:rPr>
      </w:pPr>
      <w:r w:rsidRPr="4D42FEB8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</w:t>
      </w:r>
    </w:p>
    <w:p w14:paraId="579559F5" w14:textId="7858F705" w:rsidR="001F3A26" w:rsidRDefault="00C565A4" w:rsidP="00C565A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color w:val="000000"/>
          <w:sz w:val="20"/>
          <w:szCs w:val="20"/>
        </w:rPr>
      </w:pPr>
      <w:r>
        <w:rPr>
          <w:rStyle w:val="normaltextrun"/>
          <w:rFonts w:ascii="Verdana" w:hAnsi="Verdana" w:cs="Segoe UI"/>
          <w:color w:val="000000"/>
          <w:sz w:val="20"/>
          <w:szCs w:val="20"/>
        </w:rPr>
        <w:t>Austrade advised of</w:t>
      </w:r>
      <w:r w:rsidR="001F3A26"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 work </w:t>
      </w:r>
      <w:r>
        <w:rPr>
          <w:rStyle w:val="normaltextrun"/>
          <w:rFonts w:ascii="Verdana" w:hAnsi="Verdana" w:cs="Segoe UI"/>
          <w:color w:val="000000"/>
          <w:sz w:val="20"/>
          <w:szCs w:val="20"/>
        </w:rPr>
        <w:t>u</w:t>
      </w:r>
      <w:r w:rsidR="001F3A26">
        <w:rPr>
          <w:rStyle w:val="normaltextrun"/>
          <w:rFonts w:ascii="Verdana" w:hAnsi="Verdana" w:cs="Segoe UI"/>
          <w:color w:val="000000"/>
          <w:sz w:val="20"/>
          <w:szCs w:val="20"/>
        </w:rPr>
        <w:t>nderwa</w:t>
      </w:r>
      <w:r>
        <w:rPr>
          <w:rStyle w:val="normaltextrun"/>
          <w:rFonts w:ascii="Verdana" w:hAnsi="Verdana" w:cs="Segoe UI"/>
          <w:color w:val="000000"/>
          <w:sz w:val="20"/>
          <w:szCs w:val="20"/>
        </w:rPr>
        <w:t>y by Austrade</w:t>
      </w:r>
      <w:r w:rsidR="00F934F8">
        <w:rPr>
          <w:rStyle w:val="normaltextrun"/>
          <w:rFonts w:ascii="Verdana" w:hAnsi="Verdana" w:cs="Segoe UI"/>
          <w:color w:val="000000"/>
          <w:sz w:val="20"/>
          <w:szCs w:val="20"/>
        </w:rPr>
        <w:t>, t</w:t>
      </w:r>
      <w:r w:rsidR="001F3A26"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he Department of Home Affairs </w:t>
      </w:r>
      <w:r w:rsidR="00F934F8"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and </w:t>
      </w:r>
      <w:r w:rsidR="00996D97"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Tourism Australia to </w:t>
      </w:r>
      <w:r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proactively </w:t>
      </w:r>
      <w:r w:rsidR="00AB6E3B"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encourage </w:t>
      </w:r>
      <w:r>
        <w:rPr>
          <w:rStyle w:val="normaltextrun"/>
          <w:rFonts w:ascii="Verdana" w:hAnsi="Verdana" w:cs="Segoe UI"/>
          <w:color w:val="000000"/>
          <w:sz w:val="20"/>
          <w:szCs w:val="20"/>
        </w:rPr>
        <w:t>offshore</w:t>
      </w:r>
      <w:r w:rsidR="00996D97"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 Working Holiday Maker visa holders </w:t>
      </w:r>
      <w:r w:rsidR="00E66861"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to </w:t>
      </w:r>
      <w:r>
        <w:rPr>
          <w:rStyle w:val="normaltextrun"/>
          <w:rFonts w:ascii="Verdana" w:hAnsi="Verdana" w:cs="Segoe UI"/>
          <w:color w:val="000000"/>
          <w:sz w:val="20"/>
          <w:szCs w:val="20"/>
        </w:rPr>
        <w:t>travel to Australia.</w:t>
      </w:r>
      <w:r w:rsidR="00601FA1"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 NIAA advised their focus on opportunities for increasing employment of First Nations </w:t>
      </w:r>
      <w:r w:rsidR="00A57A9E"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people, </w:t>
      </w:r>
      <w:r w:rsidR="00601FA1"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and Home Affairs outlined the strong </w:t>
      </w:r>
      <w:r w:rsidR="006C311B"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and </w:t>
      </w:r>
      <w:r w:rsidR="00601FA1">
        <w:rPr>
          <w:rStyle w:val="normaltextrun"/>
          <w:rFonts w:ascii="Verdana" w:hAnsi="Verdana" w:cs="Segoe UI"/>
          <w:color w:val="000000"/>
          <w:sz w:val="20"/>
          <w:szCs w:val="20"/>
        </w:rPr>
        <w:t>increasing numbers of temporary visa holders entering Australia.</w:t>
      </w:r>
    </w:p>
    <w:p w14:paraId="4FB602A7" w14:textId="77777777" w:rsidR="009C43CB" w:rsidRDefault="009C43CB" w:rsidP="006221F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color w:val="000000"/>
          <w:sz w:val="20"/>
          <w:szCs w:val="20"/>
        </w:rPr>
      </w:pPr>
    </w:p>
    <w:p w14:paraId="19D47B8C" w14:textId="644F6308" w:rsidR="00CA39A8" w:rsidRDefault="00C565A4" w:rsidP="006221F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color w:val="000000"/>
          <w:sz w:val="20"/>
          <w:szCs w:val="20"/>
        </w:rPr>
      </w:pPr>
      <w:r>
        <w:rPr>
          <w:rStyle w:val="normaltextrun"/>
          <w:rFonts w:ascii="Verdana" w:hAnsi="Verdana" w:cs="Segoe UI"/>
          <w:color w:val="000000"/>
          <w:sz w:val="20"/>
          <w:szCs w:val="20"/>
        </w:rPr>
        <w:t>Work</w:t>
      </w:r>
      <w:r w:rsidR="00FD6124"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 underway </w:t>
      </w:r>
      <w:r>
        <w:rPr>
          <w:rStyle w:val="normaltextrun"/>
          <w:rFonts w:ascii="Verdana" w:hAnsi="Verdana" w:cs="Segoe UI"/>
          <w:color w:val="000000"/>
          <w:sz w:val="20"/>
          <w:szCs w:val="20"/>
        </w:rPr>
        <w:t>o</w:t>
      </w:r>
      <w:r w:rsidR="00FD6124">
        <w:rPr>
          <w:rStyle w:val="normaltextrun"/>
          <w:rFonts w:ascii="Verdana" w:hAnsi="Verdana" w:cs="Segoe UI"/>
          <w:color w:val="000000"/>
          <w:sz w:val="20"/>
          <w:szCs w:val="20"/>
        </w:rPr>
        <w:t>n</w:t>
      </w:r>
      <w:r w:rsidR="00D52EE3"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 barriers to </w:t>
      </w:r>
      <w:r w:rsidR="0023203D" w:rsidRPr="0023203D">
        <w:rPr>
          <w:rStyle w:val="normaltextrun"/>
          <w:rFonts w:ascii="Verdana" w:hAnsi="Verdana" w:cs="Segoe UI"/>
          <w:color w:val="000000"/>
          <w:sz w:val="20"/>
          <w:szCs w:val="20"/>
        </w:rPr>
        <w:t>cross-border qualifications recognition</w:t>
      </w:r>
      <w:r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 was discussed. </w:t>
      </w:r>
      <w:r w:rsidR="00EF5147"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The Chair </w:t>
      </w:r>
      <w:r w:rsidR="00770963">
        <w:rPr>
          <w:rStyle w:val="normaltextrun"/>
          <w:rFonts w:ascii="Verdana" w:hAnsi="Verdana" w:cs="Segoe UI"/>
          <w:color w:val="000000"/>
          <w:sz w:val="20"/>
          <w:szCs w:val="20"/>
        </w:rPr>
        <w:t>advised</w:t>
      </w:r>
      <w:r w:rsidR="00BE1D55"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 that the</w:t>
      </w:r>
      <w:r w:rsidR="007B6723"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 </w:t>
      </w:r>
      <w:r w:rsidR="0070392C" w:rsidRPr="0070392C">
        <w:rPr>
          <w:rStyle w:val="normaltextrun"/>
          <w:rFonts w:ascii="Verdana" w:hAnsi="Verdana" w:cs="Segoe UI"/>
          <w:color w:val="000000"/>
          <w:sz w:val="20"/>
          <w:szCs w:val="20"/>
        </w:rPr>
        <w:t>Tourism Ministers</w:t>
      </w:r>
      <w:r w:rsidR="007B6723">
        <w:rPr>
          <w:rStyle w:val="normaltextrun"/>
          <w:rFonts w:ascii="Verdana" w:hAnsi="Verdana" w:cs="Segoe UI"/>
          <w:color w:val="000000"/>
          <w:sz w:val="20"/>
          <w:szCs w:val="20"/>
        </w:rPr>
        <w:t>’</w:t>
      </w:r>
      <w:r w:rsidR="0070392C" w:rsidRPr="0070392C"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 Meeting</w:t>
      </w:r>
      <w:r w:rsidR="00F91813">
        <w:rPr>
          <w:rStyle w:val="normaltextrun"/>
          <w:rFonts w:ascii="Verdana" w:hAnsi="Verdana" w:cs="Segoe UI"/>
          <w:color w:val="000000"/>
          <w:sz w:val="20"/>
          <w:szCs w:val="20"/>
        </w:rPr>
        <w:t>, held on</w:t>
      </w:r>
      <w:r w:rsidR="00AD7B1C"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 6 October 2022,</w:t>
      </w:r>
      <w:r w:rsidR="0070392C" w:rsidRPr="0070392C"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 has also committed </w:t>
      </w:r>
      <w:r w:rsidR="00770963"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to </w:t>
      </w:r>
      <w:r w:rsidR="002076B4"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investigate opportunities for improved </w:t>
      </w:r>
      <w:r w:rsidR="0070392C" w:rsidRPr="0070392C">
        <w:rPr>
          <w:rStyle w:val="normaltextrun"/>
          <w:rFonts w:ascii="Verdana" w:hAnsi="Verdana" w:cs="Segoe UI"/>
          <w:color w:val="000000"/>
          <w:sz w:val="20"/>
          <w:szCs w:val="20"/>
        </w:rPr>
        <w:t>qualification mobility</w:t>
      </w:r>
      <w:r w:rsidR="002076B4"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 across jurisdictions. </w:t>
      </w:r>
      <w:r w:rsidR="005B6F4F">
        <w:rPr>
          <w:rStyle w:val="normaltextrun"/>
          <w:rFonts w:ascii="Verdana" w:hAnsi="Verdana" w:cs="Segoe UI"/>
          <w:color w:val="000000"/>
          <w:sz w:val="20"/>
          <w:szCs w:val="20"/>
        </w:rPr>
        <w:t>Ms Jessica Keen (</w:t>
      </w:r>
      <w:r w:rsidR="00242390" w:rsidRPr="00242390">
        <w:rPr>
          <w:rStyle w:val="normaltextrun"/>
          <w:rFonts w:ascii="Verdana" w:hAnsi="Verdana" w:cs="Segoe UI"/>
          <w:color w:val="000000"/>
          <w:sz w:val="20"/>
          <w:szCs w:val="20"/>
        </w:rPr>
        <w:t>Australian Tourism Export Council</w:t>
      </w:r>
      <w:r w:rsidR="005B6F4F">
        <w:rPr>
          <w:rStyle w:val="normaltextrun"/>
          <w:rFonts w:ascii="Verdana" w:hAnsi="Verdana" w:cs="Segoe UI"/>
          <w:color w:val="000000"/>
          <w:sz w:val="20"/>
          <w:szCs w:val="20"/>
        </w:rPr>
        <w:t>)</w:t>
      </w:r>
      <w:r w:rsidR="008F167D"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 </w:t>
      </w:r>
      <w:r w:rsidR="00242390"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provided members with an update of work </w:t>
      </w:r>
      <w:r w:rsidR="00EE55CA"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being done </w:t>
      </w:r>
      <w:r w:rsidR="00632B87">
        <w:rPr>
          <w:rStyle w:val="normaltextrun"/>
          <w:rFonts w:ascii="Verdana" w:hAnsi="Verdana" w:cs="Segoe UI"/>
          <w:color w:val="000000"/>
          <w:sz w:val="20"/>
          <w:szCs w:val="20"/>
        </w:rPr>
        <w:t>by</w:t>
      </w:r>
      <w:r w:rsidR="004C3AA9"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 Austrade and ATEC</w:t>
      </w:r>
      <w:r w:rsidR="00875734">
        <w:rPr>
          <w:rStyle w:val="normaltextrun"/>
          <w:rFonts w:ascii="Verdana" w:hAnsi="Verdana" w:cs="Segoe UI"/>
          <w:color w:val="000000"/>
          <w:sz w:val="20"/>
          <w:szCs w:val="20"/>
        </w:rPr>
        <w:t>,</w:t>
      </w:r>
      <w:r w:rsidR="004C3AA9"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 </w:t>
      </w:r>
      <w:r w:rsidR="005116E5"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to source </w:t>
      </w:r>
      <w:r w:rsidR="00AD5459"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employer case studies for enhanced understanding of </w:t>
      </w:r>
      <w:r w:rsidR="00242390"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the </w:t>
      </w:r>
      <w:r w:rsidR="00AD5459"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key issues. </w:t>
      </w:r>
    </w:p>
    <w:p w14:paraId="785AF1B5" w14:textId="53F7B280" w:rsidR="00B76873" w:rsidRDefault="00B76873" w:rsidP="006221F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color w:val="000000"/>
          <w:sz w:val="20"/>
          <w:szCs w:val="20"/>
        </w:rPr>
      </w:pPr>
    </w:p>
    <w:p w14:paraId="116783CC" w14:textId="77777777" w:rsidR="006B1100" w:rsidRDefault="006B1100">
      <w:pPr>
        <w:rPr>
          <w:rStyle w:val="normaltextrun"/>
          <w:rFonts w:ascii="Verdana" w:eastAsia="Times New Roman" w:hAnsi="Verdana" w:cs="Segoe UI"/>
          <w:color w:val="000000" w:themeColor="text1"/>
          <w:sz w:val="20"/>
          <w:szCs w:val="20"/>
          <w:lang w:eastAsia="en-AU"/>
        </w:rPr>
      </w:pPr>
      <w:r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br w:type="page"/>
      </w:r>
    </w:p>
    <w:p w14:paraId="6087BB2E" w14:textId="6C9E5674" w:rsidR="00B76873" w:rsidRDefault="00B76873" w:rsidP="4D42FE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color w:val="000000"/>
          <w:sz w:val="20"/>
          <w:szCs w:val="20"/>
        </w:rPr>
      </w:pPr>
      <w:r w:rsidRPr="4D42FEB8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lastRenderedPageBreak/>
        <w:t>Swinburne University</w:t>
      </w:r>
      <w:r w:rsidR="00595FA9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delivered a presentation</w:t>
      </w:r>
      <w:r w:rsidRPr="4D42FEB8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</w:t>
      </w:r>
      <w:r w:rsidR="007D046D" w:rsidRPr="4D42FEB8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on a recent research report</w:t>
      </w:r>
      <w:r w:rsidR="00327F20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, </w:t>
      </w:r>
      <w:hyperlink r:id="rId14" w:history="1">
        <w:r w:rsidR="00327F20" w:rsidRPr="007640CE">
          <w:rPr>
            <w:rStyle w:val="Hyperlink"/>
            <w:rFonts w:ascii="Verdana" w:hAnsi="Verdana" w:cs="Segoe UI"/>
            <w:i/>
            <w:iCs/>
            <w:sz w:val="20"/>
            <w:szCs w:val="20"/>
          </w:rPr>
          <w:t>The Visitor Economy: Making it a career of choice</w:t>
        </w:r>
      </w:hyperlink>
      <w:r w:rsidR="00327F20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>,</w:t>
      </w:r>
      <w:r w:rsidR="007D046D" w:rsidRPr="4D42FEB8">
        <w:rPr>
          <w:rStyle w:val="normaltextrun"/>
          <w:rFonts w:ascii="Verdana" w:hAnsi="Verdana" w:cs="Segoe UI"/>
          <w:color w:val="000000" w:themeColor="text1"/>
          <w:sz w:val="20"/>
          <w:szCs w:val="20"/>
        </w:rPr>
        <w:t xml:space="preserve"> commis</w:t>
      </w:r>
      <w:r w:rsidR="007D046D" w:rsidRPr="0021703A">
        <w:rPr>
          <w:rStyle w:val="normaltextrun"/>
          <w:rFonts w:ascii="Verdana" w:hAnsi="Verdana" w:cs="Segoe UI"/>
          <w:color w:val="000000"/>
          <w:sz w:val="20"/>
          <w:szCs w:val="20"/>
        </w:rPr>
        <w:t>sioned by Austrade</w:t>
      </w:r>
      <w:r w:rsidR="00595FA9" w:rsidRPr="0021703A">
        <w:rPr>
          <w:rStyle w:val="normaltextrun"/>
          <w:rFonts w:ascii="Verdana" w:hAnsi="Verdana" w:cs="Segoe UI"/>
          <w:color w:val="000000"/>
          <w:sz w:val="20"/>
          <w:szCs w:val="20"/>
        </w:rPr>
        <w:t>,</w:t>
      </w:r>
      <w:r w:rsidR="007D046D" w:rsidRPr="0021703A"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 on factors that attract people to work in the </w:t>
      </w:r>
      <w:r w:rsidR="004452EE" w:rsidRPr="0021703A"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visitor economy. </w:t>
      </w:r>
      <w:r w:rsidR="00066157" w:rsidRPr="0021703A"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Members agreed to </w:t>
      </w:r>
      <w:r w:rsidR="00595FA9" w:rsidRPr="0021703A">
        <w:rPr>
          <w:rStyle w:val="normaltextrun"/>
          <w:rFonts w:ascii="Verdana" w:hAnsi="Verdana" w:cs="Segoe UI"/>
          <w:color w:val="000000"/>
          <w:sz w:val="20"/>
          <w:szCs w:val="20"/>
        </w:rPr>
        <w:t>supplement</w:t>
      </w:r>
      <w:r w:rsidR="00066157" w:rsidRPr="0021703A"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 the </w:t>
      </w:r>
      <w:r w:rsidR="00D80F5D" w:rsidRPr="0021703A"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report’s </w:t>
      </w:r>
      <w:r w:rsidR="00066157" w:rsidRPr="0021703A">
        <w:rPr>
          <w:rStyle w:val="normaltextrun"/>
          <w:rFonts w:ascii="Verdana" w:hAnsi="Verdana" w:cs="Segoe UI"/>
          <w:color w:val="000000"/>
          <w:sz w:val="20"/>
          <w:szCs w:val="20"/>
        </w:rPr>
        <w:t>international case studies</w:t>
      </w:r>
      <w:r w:rsidR="14D087FE" w:rsidRPr="0021703A"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 – of </w:t>
      </w:r>
      <w:r w:rsidR="00066157" w:rsidRPr="0021703A">
        <w:rPr>
          <w:rStyle w:val="normaltextrun"/>
          <w:rFonts w:ascii="Verdana" w:hAnsi="Verdana" w:cs="Segoe UI"/>
          <w:color w:val="000000"/>
          <w:sz w:val="20"/>
          <w:szCs w:val="20"/>
        </w:rPr>
        <w:t>employer best practices</w:t>
      </w:r>
      <w:r w:rsidR="55D7F517" w:rsidRPr="0021703A"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 – with </w:t>
      </w:r>
      <w:r w:rsidR="00066157" w:rsidRPr="0021703A"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Australian </w:t>
      </w:r>
      <w:r w:rsidR="00F565D2" w:rsidRPr="0021703A">
        <w:rPr>
          <w:rStyle w:val="normaltextrun"/>
          <w:rFonts w:ascii="Verdana" w:hAnsi="Verdana" w:cs="Segoe UI"/>
          <w:color w:val="000000"/>
          <w:sz w:val="20"/>
          <w:szCs w:val="20"/>
        </w:rPr>
        <w:t>case studies</w:t>
      </w:r>
      <w:r w:rsidR="004C015A" w:rsidRPr="0021703A"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, including </w:t>
      </w:r>
      <w:r w:rsidR="00595FA9" w:rsidRPr="0021703A"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case studies that involve </w:t>
      </w:r>
      <w:r w:rsidR="004C015A" w:rsidRPr="0021703A"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First Nations </w:t>
      </w:r>
      <w:r w:rsidR="00466D7E" w:rsidRPr="0021703A">
        <w:rPr>
          <w:rStyle w:val="normaltextrun"/>
          <w:rFonts w:ascii="Verdana" w:hAnsi="Verdana" w:cs="Segoe UI"/>
          <w:color w:val="000000"/>
          <w:sz w:val="20"/>
          <w:szCs w:val="20"/>
        </w:rPr>
        <w:t>people</w:t>
      </w:r>
      <w:r w:rsidR="00B2520B" w:rsidRPr="0021703A"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, people with disabilities, </w:t>
      </w:r>
      <w:r w:rsidR="004C015A" w:rsidRPr="0021703A"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and other </w:t>
      </w:r>
      <w:r w:rsidR="00AC06AA" w:rsidRPr="0021703A"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underrepresented cohorts. </w:t>
      </w:r>
      <w:r w:rsidR="00857366" w:rsidRPr="0021703A"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Dr Donna </w:t>
      </w:r>
      <w:proofErr w:type="spellStart"/>
      <w:r w:rsidR="00857366" w:rsidRPr="0021703A">
        <w:rPr>
          <w:rStyle w:val="normaltextrun"/>
          <w:rFonts w:ascii="Verdana" w:hAnsi="Verdana" w:cs="Segoe UI"/>
          <w:color w:val="000000"/>
          <w:sz w:val="20"/>
          <w:szCs w:val="20"/>
        </w:rPr>
        <w:t>Odegaard</w:t>
      </w:r>
      <w:proofErr w:type="spellEnd"/>
      <w:r w:rsidR="00857366" w:rsidRPr="0021703A"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 (First Nations Broadcasting) </w:t>
      </w:r>
      <w:r w:rsidR="006B1FCE" w:rsidRPr="0021703A"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noted the importance of including examples from an Indigenous perspective and agreed to </w:t>
      </w:r>
      <w:r w:rsidR="00233313" w:rsidRPr="0021703A"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provide </w:t>
      </w:r>
      <w:r w:rsidR="00356D7D" w:rsidRPr="0021703A">
        <w:rPr>
          <w:rStyle w:val="normaltextrun"/>
          <w:rFonts w:ascii="Verdana" w:hAnsi="Verdana" w:cs="Segoe UI"/>
          <w:color w:val="000000"/>
          <w:sz w:val="20"/>
          <w:szCs w:val="20"/>
        </w:rPr>
        <w:t>suggestions</w:t>
      </w:r>
      <w:r w:rsidR="00872DF1"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 for</w:t>
      </w:r>
      <w:r w:rsidR="00356D7D" w:rsidRPr="0021703A"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 </w:t>
      </w:r>
      <w:r w:rsidR="00205C0C" w:rsidRPr="0021703A">
        <w:rPr>
          <w:rStyle w:val="normaltextrun"/>
          <w:rFonts w:ascii="Verdana" w:hAnsi="Verdana" w:cs="Segoe UI"/>
          <w:color w:val="000000"/>
          <w:sz w:val="20"/>
          <w:szCs w:val="20"/>
        </w:rPr>
        <w:t>further case studies with an Indigenous focus</w:t>
      </w:r>
      <w:r w:rsidR="00356D7D" w:rsidRPr="0021703A"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. </w:t>
      </w:r>
    </w:p>
    <w:p w14:paraId="309ACE13" w14:textId="77777777" w:rsidR="001D73DD" w:rsidRDefault="001D73DD" w:rsidP="006221F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color w:val="000000"/>
          <w:sz w:val="20"/>
          <w:szCs w:val="20"/>
        </w:rPr>
      </w:pPr>
    </w:p>
    <w:p w14:paraId="61B177F7" w14:textId="1201FAD0" w:rsidR="006221F5" w:rsidRDefault="006221F5" w:rsidP="001A6062">
      <w:pPr>
        <w:pStyle w:val="paragraph"/>
        <w:spacing w:before="0" w:beforeAutospacing="0" w:after="0" w:afterAutospacing="0"/>
        <w:textAlignment w:val="baseline"/>
        <w:rPr>
          <w:rFonts w:ascii="Verdana" w:eastAsia="SimSun" w:hAnsi="Verdana"/>
          <w:b/>
          <w:bCs/>
          <w:sz w:val="32"/>
          <w:szCs w:val="32"/>
          <w:lang w:eastAsia="zh-CN"/>
        </w:rPr>
      </w:pPr>
      <w:r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Members agreed </w:t>
      </w:r>
      <w:r w:rsidR="000F794B"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that </w:t>
      </w:r>
      <w:r w:rsidR="00F65E8A">
        <w:rPr>
          <w:rStyle w:val="normaltextrun"/>
          <w:rFonts w:ascii="Verdana" w:hAnsi="Verdana" w:cs="Segoe UI"/>
          <w:color w:val="000000"/>
          <w:sz w:val="20"/>
          <w:szCs w:val="20"/>
        </w:rPr>
        <w:t>the</w:t>
      </w:r>
      <w:r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 next meeting of the Working Group </w:t>
      </w:r>
      <w:r w:rsidR="000F794B"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would </w:t>
      </w:r>
      <w:r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be held </w:t>
      </w:r>
      <w:r w:rsidR="00892BBD">
        <w:rPr>
          <w:rStyle w:val="normaltextrun"/>
          <w:rFonts w:ascii="Verdana" w:hAnsi="Verdana" w:cs="Segoe UI"/>
          <w:color w:val="000000"/>
          <w:sz w:val="20"/>
          <w:szCs w:val="20"/>
        </w:rPr>
        <w:t>in the first quarter o</w:t>
      </w:r>
      <w:r w:rsidR="00AE0D83">
        <w:rPr>
          <w:rStyle w:val="normaltextrun"/>
          <w:rFonts w:ascii="Verdana" w:hAnsi="Verdana" w:cs="Segoe UI"/>
          <w:color w:val="000000"/>
          <w:sz w:val="20"/>
          <w:szCs w:val="20"/>
        </w:rPr>
        <w:t>f</w:t>
      </w:r>
      <w:r w:rsidR="00F65E8A">
        <w:rPr>
          <w:rStyle w:val="normaltextrun"/>
          <w:rFonts w:ascii="Verdana" w:hAnsi="Verdana" w:cs="Segoe UI"/>
          <w:color w:val="000000"/>
          <w:sz w:val="20"/>
          <w:szCs w:val="20"/>
        </w:rPr>
        <w:t xml:space="preserve"> 2023</w:t>
      </w:r>
      <w:r>
        <w:rPr>
          <w:rStyle w:val="normaltextrun"/>
          <w:rFonts w:ascii="Verdana" w:hAnsi="Verdana" w:cs="Segoe UI"/>
          <w:color w:val="000000"/>
          <w:sz w:val="20"/>
          <w:szCs w:val="20"/>
        </w:rPr>
        <w:t>. </w:t>
      </w:r>
      <w:r>
        <w:rPr>
          <w:rStyle w:val="eop"/>
          <w:rFonts w:ascii="Verdana" w:hAnsi="Verdana" w:cs="Segoe UI"/>
          <w:color w:val="000000"/>
          <w:sz w:val="20"/>
          <w:szCs w:val="20"/>
        </w:rPr>
        <w:t> </w:t>
      </w:r>
    </w:p>
    <w:sectPr w:rsidR="006221F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021" w:right="1134" w:bottom="1474" w:left="1134" w:header="454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49A03" w14:textId="77777777" w:rsidR="009F7A92" w:rsidRDefault="009F7A92" w:rsidP="008163FD">
      <w:pPr>
        <w:spacing w:after="0" w:line="240" w:lineRule="auto"/>
      </w:pPr>
      <w:r>
        <w:separator/>
      </w:r>
    </w:p>
  </w:endnote>
  <w:endnote w:type="continuationSeparator" w:id="0">
    <w:p w14:paraId="6B439E95" w14:textId="77777777" w:rsidR="009F7A92" w:rsidRDefault="009F7A92" w:rsidP="008163FD">
      <w:pPr>
        <w:spacing w:after="0" w:line="240" w:lineRule="auto"/>
      </w:pPr>
      <w:r>
        <w:continuationSeparator/>
      </w:r>
    </w:p>
  </w:endnote>
  <w:endnote w:type="continuationNotice" w:id="1">
    <w:p w14:paraId="38F679B7" w14:textId="77777777" w:rsidR="009F7A92" w:rsidRDefault="009F7A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D315C" w14:textId="77777777" w:rsidR="000918D2" w:rsidRDefault="000918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74CBC" w14:textId="77777777" w:rsidR="000918D2" w:rsidRDefault="000918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DF7B3" w14:textId="77777777" w:rsidR="000918D2" w:rsidRDefault="000918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5610F" w14:textId="77777777" w:rsidR="009F7A92" w:rsidRDefault="009F7A92" w:rsidP="008163FD">
      <w:pPr>
        <w:spacing w:after="0" w:line="240" w:lineRule="auto"/>
      </w:pPr>
      <w:r>
        <w:separator/>
      </w:r>
    </w:p>
  </w:footnote>
  <w:footnote w:type="continuationSeparator" w:id="0">
    <w:p w14:paraId="470FFCF2" w14:textId="77777777" w:rsidR="009F7A92" w:rsidRDefault="009F7A92" w:rsidP="008163FD">
      <w:pPr>
        <w:spacing w:after="0" w:line="240" w:lineRule="auto"/>
      </w:pPr>
      <w:r>
        <w:continuationSeparator/>
      </w:r>
    </w:p>
  </w:footnote>
  <w:footnote w:type="continuationNotice" w:id="1">
    <w:p w14:paraId="61727399" w14:textId="77777777" w:rsidR="009F7A92" w:rsidRDefault="009F7A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3E759" w14:textId="77777777" w:rsidR="000918D2" w:rsidRDefault="000918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C8E37" w14:textId="77777777" w:rsidR="00EE73EA" w:rsidRDefault="00594DA1">
    <w:pPr>
      <w:pStyle w:val="Header1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252439E4" wp14:editId="79CDA057">
              <wp:simplePos x="368490" y="218364"/>
              <wp:positionH relativeFrom="column">
                <wp:align>center</wp:align>
              </wp:positionH>
              <wp:positionV relativeFrom="page">
                <wp:posOffset>288290</wp:posOffset>
              </wp:positionV>
              <wp:extent cx="6984000" cy="216000"/>
              <wp:effectExtent l="0" t="0" r="762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84000" cy="216000"/>
                      </a:xfrm>
                      <a:prstGeom prst="rect">
                        <a:avLst/>
                      </a:prstGeom>
                      <a:solidFill>
                        <a:srgbClr val="2E1A47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B19826" id="Rectangle 2" o:spid="_x0000_s1026" style="position:absolute;margin-left:0;margin-top:22.7pt;width:549.9pt;height:17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" fillcolor="#2e1a47" stroked="f" strokeweight="2pt">
              <w10:wrap anchory="page"/>
              <w10:anchorlock/>
            </v:rect>
          </w:pict>
        </mc:Fallback>
      </mc:AlternateContent>
    </w:r>
  </w:p>
  <w:p w14:paraId="6838CC3D" w14:textId="77777777" w:rsidR="00EE73EA" w:rsidRDefault="00EE73E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8819C" w14:textId="531A5E22" w:rsidR="000918D2" w:rsidRDefault="000918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A6F4D"/>
    <w:multiLevelType w:val="hybridMultilevel"/>
    <w:tmpl w:val="D068C7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B56BE"/>
    <w:multiLevelType w:val="hybridMultilevel"/>
    <w:tmpl w:val="8730A97C"/>
    <w:lvl w:ilvl="0" w:tplc="F22E68F8">
      <w:numFmt w:val="bullet"/>
      <w:lvlText w:val="-"/>
      <w:lvlJc w:val="left"/>
      <w:pPr>
        <w:ind w:left="720" w:hanging="360"/>
      </w:pPr>
      <w:rPr>
        <w:rFonts w:ascii="Verdana" w:eastAsia="SimSu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76BB6"/>
    <w:multiLevelType w:val="hybridMultilevel"/>
    <w:tmpl w:val="05C6C5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D1B15"/>
    <w:multiLevelType w:val="hybridMultilevel"/>
    <w:tmpl w:val="4F340B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E21EF"/>
    <w:multiLevelType w:val="hybridMultilevel"/>
    <w:tmpl w:val="F04E88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52A2C"/>
    <w:multiLevelType w:val="hybridMultilevel"/>
    <w:tmpl w:val="24B6B7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E1B6F"/>
    <w:multiLevelType w:val="hybridMultilevel"/>
    <w:tmpl w:val="511403A0"/>
    <w:lvl w:ilvl="0" w:tplc="8A404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222C7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5501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4D1A6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AFC6D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C25CB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7342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F04E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84E84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7" w15:restartNumberingAfterBreak="0">
    <w:nsid w:val="3EAD2D06"/>
    <w:multiLevelType w:val="hybridMultilevel"/>
    <w:tmpl w:val="14F45480"/>
    <w:lvl w:ilvl="0" w:tplc="39F4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E5DA7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7C65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7D26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30929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6C6E5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AB6C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CE681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B2726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8" w15:restartNumberingAfterBreak="0">
    <w:nsid w:val="402C2507"/>
    <w:multiLevelType w:val="hybridMultilevel"/>
    <w:tmpl w:val="6436F26A"/>
    <w:lvl w:ilvl="0" w:tplc="F22E68F8">
      <w:numFmt w:val="bullet"/>
      <w:lvlText w:val="-"/>
      <w:lvlJc w:val="left"/>
      <w:pPr>
        <w:ind w:left="720" w:hanging="360"/>
      </w:pPr>
      <w:rPr>
        <w:rFonts w:ascii="Verdana" w:eastAsia="SimSun" w:hAnsi="Verdana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D5F52"/>
    <w:multiLevelType w:val="hybridMultilevel"/>
    <w:tmpl w:val="3D9285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602AA5"/>
    <w:multiLevelType w:val="hybridMultilevel"/>
    <w:tmpl w:val="64B85D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E2EA7"/>
    <w:multiLevelType w:val="hybridMultilevel"/>
    <w:tmpl w:val="E34EC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D5A09"/>
    <w:multiLevelType w:val="hybridMultilevel"/>
    <w:tmpl w:val="FC3879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24255"/>
    <w:multiLevelType w:val="multilevel"/>
    <w:tmpl w:val="FEA48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1BE05E4"/>
    <w:multiLevelType w:val="hybridMultilevel"/>
    <w:tmpl w:val="7354F2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7643F"/>
    <w:multiLevelType w:val="hybridMultilevel"/>
    <w:tmpl w:val="0ED212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885969">
    <w:abstractNumId w:val="0"/>
  </w:num>
  <w:num w:numId="2" w16cid:durableId="1705253490">
    <w:abstractNumId w:val="12"/>
  </w:num>
  <w:num w:numId="3" w16cid:durableId="1042172749">
    <w:abstractNumId w:val="15"/>
  </w:num>
  <w:num w:numId="4" w16cid:durableId="983392628">
    <w:abstractNumId w:val="2"/>
  </w:num>
  <w:num w:numId="5" w16cid:durableId="1342392456">
    <w:abstractNumId w:val="6"/>
  </w:num>
  <w:num w:numId="6" w16cid:durableId="165247966">
    <w:abstractNumId w:val="7"/>
  </w:num>
  <w:num w:numId="7" w16cid:durableId="1122304591">
    <w:abstractNumId w:val="10"/>
  </w:num>
  <w:num w:numId="8" w16cid:durableId="1125152526">
    <w:abstractNumId w:val="11"/>
  </w:num>
  <w:num w:numId="9" w16cid:durableId="1919633311">
    <w:abstractNumId w:val="14"/>
  </w:num>
  <w:num w:numId="10" w16cid:durableId="1248032861">
    <w:abstractNumId w:val="9"/>
  </w:num>
  <w:num w:numId="11" w16cid:durableId="960496665">
    <w:abstractNumId w:val="5"/>
  </w:num>
  <w:num w:numId="12" w16cid:durableId="978801846">
    <w:abstractNumId w:val="4"/>
  </w:num>
  <w:num w:numId="13" w16cid:durableId="642656602">
    <w:abstractNumId w:val="3"/>
  </w:num>
  <w:num w:numId="14" w16cid:durableId="916132074">
    <w:abstractNumId w:val="1"/>
  </w:num>
  <w:num w:numId="15" w16cid:durableId="1917591444">
    <w:abstractNumId w:val="8"/>
  </w:num>
  <w:num w:numId="16" w16cid:durableId="14139394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3FD"/>
    <w:rsid w:val="00005311"/>
    <w:rsid w:val="00005B85"/>
    <w:rsid w:val="0001269A"/>
    <w:rsid w:val="00012F1E"/>
    <w:rsid w:val="000210CE"/>
    <w:rsid w:val="000211CB"/>
    <w:rsid w:val="00021A9B"/>
    <w:rsid w:val="00037335"/>
    <w:rsid w:val="00037A29"/>
    <w:rsid w:val="00046A0D"/>
    <w:rsid w:val="00052A8A"/>
    <w:rsid w:val="0005697E"/>
    <w:rsid w:val="00063530"/>
    <w:rsid w:val="00066157"/>
    <w:rsid w:val="00070613"/>
    <w:rsid w:val="00070807"/>
    <w:rsid w:val="00070AFE"/>
    <w:rsid w:val="0007126E"/>
    <w:rsid w:val="00073042"/>
    <w:rsid w:val="00073150"/>
    <w:rsid w:val="00073A18"/>
    <w:rsid w:val="00084D38"/>
    <w:rsid w:val="00085F22"/>
    <w:rsid w:val="000918D2"/>
    <w:rsid w:val="00093CFF"/>
    <w:rsid w:val="000A2204"/>
    <w:rsid w:val="000A34C8"/>
    <w:rsid w:val="000B7326"/>
    <w:rsid w:val="000C056C"/>
    <w:rsid w:val="000C142D"/>
    <w:rsid w:val="000E3834"/>
    <w:rsid w:val="000F3AFC"/>
    <w:rsid w:val="000F58AB"/>
    <w:rsid w:val="000F794B"/>
    <w:rsid w:val="00101A09"/>
    <w:rsid w:val="00110787"/>
    <w:rsid w:val="00110E07"/>
    <w:rsid w:val="0011299D"/>
    <w:rsid w:val="00114F33"/>
    <w:rsid w:val="001302DB"/>
    <w:rsid w:val="001316D6"/>
    <w:rsid w:val="00142140"/>
    <w:rsid w:val="00145843"/>
    <w:rsid w:val="00171183"/>
    <w:rsid w:val="001714AD"/>
    <w:rsid w:val="00171523"/>
    <w:rsid w:val="00172F5E"/>
    <w:rsid w:val="00173554"/>
    <w:rsid w:val="001746DB"/>
    <w:rsid w:val="00192188"/>
    <w:rsid w:val="00194BDB"/>
    <w:rsid w:val="0019507A"/>
    <w:rsid w:val="0019766A"/>
    <w:rsid w:val="001A1D2C"/>
    <w:rsid w:val="001A6062"/>
    <w:rsid w:val="001B4ECC"/>
    <w:rsid w:val="001B4F33"/>
    <w:rsid w:val="001C58C9"/>
    <w:rsid w:val="001D73DD"/>
    <w:rsid w:val="001E2866"/>
    <w:rsid w:val="001E4B1E"/>
    <w:rsid w:val="001E6A89"/>
    <w:rsid w:val="001E7EF3"/>
    <w:rsid w:val="001F1D99"/>
    <w:rsid w:val="001F3A26"/>
    <w:rsid w:val="001F690B"/>
    <w:rsid w:val="001F7472"/>
    <w:rsid w:val="002021C6"/>
    <w:rsid w:val="002038CB"/>
    <w:rsid w:val="00205C0C"/>
    <w:rsid w:val="0020678F"/>
    <w:rsid w:val="002076B4"/>
    <w:rsid w:val="0021703A"/>
    <w:rsid w:val="002174BA"/>
    <w:rsid w:val="0021799F"/>
    <w:rsid w:val="0022159D"/>
    <w:rsid w:val="00221820"/>
    <w:rsid w:val="00231EE6"/>
    <w:rsid w:val="0023203D"/>
    <w:rsid w:val="00232302"/>
    <w:rsid w:val="00233313"/>
    <w:rsid w:val="0023540A"/>
    <w:rsid w:val="00242390"/>
    <w:rsid w:val="0024658C"/>
    <w:rsid w:val="002502C4"/>
    <w:rsid w:val="00250CAE"/>
    <w:rsid w:val="002516B7"/>
    <w:rsid w:val="00260CE0"/>
    <w:rsid w:val="00260F59"/>
    <w:rsid w:val="00275BA6"/>
    <w:rsid w:val="00276A5C"/>
    <w:rsid w:val="0028083F"/>
    <w:rsid w:val="0028239F"/>
    <w:rsid w:val="0028333C"/>
    <w:rsid w:val="002A0596"/>
    <w:rsid w:val="002A094B"/>
    <w:rsid w:val="002A48BB"/>
    <w:rsid w:val="002B609A"/>
    <w:rsid w:val="002B6789"/>
    <w:rsid w:val="002B7D09"/>
    <w:rsid w:val="002C1F02"/>
    <w:rsid w:val="002C3DA4"/>
    <w:rsid w:val="002D03CE"/>
    <w:rsid w:val="002D5E66"/>
    <w:rsid w:val="002E468A"/>
    <w:rsid w:val="002E4728"/>
    <w:rsid w:val="002F0E64"/>
    <w:rsid w:val="002F10A6"/>
    <w:rsid w:val="002F3E68"/>
    <w:rsid w:val="002F65D8"/>
    <w:rsid w:val="00301F25"/>
    <w:rsid w:val="003120A1"/>
    <w:rsid w:val="00313295"/>
    <w:rsid w:val="003139E0"/>
    <w:rsid w:val="003141E4"/>
    <w:rsid w:val="00324C24"/>
    <w:rsid w:val="003265C0"/>
    <w:rsid w:val="00327F20"/>
    <w:rsid w:val="00331F15"/>
    <w:rsid w:val="00344733"/>
    <w:rsid w:val="00344B7C"/>
    <w:rsid w:val="0035638D"/>
    <w:rsid w:val="00356D7D"/>
    <w:rsid w:val="003850E8"/>
    <w:rsid w:val="003933E6"/>
    <w:rsid w:val="003A7F68"/>
    <w:rsid w:val="003B0B1C"/>
    <w:rsid w:val="003B23D6"/>
    <w:rsid w:val="003C4BE0"/>
    <w:rsid w:val="003C74D6"/>
    <w:rsid w:val="003D0C20"/>
    <w:rsid w:val="003E00C6"/>
    <w:rsid w:val="003E1BC4"/>
    <w:rsid w:val="003E2CAA"/>
    <w:rsid w:val="003E3BCB"/>
    <w:rsid w:val="003E3CE4"/>
    <w:rsid w:val="003F6835"/>
    <w:rsid w:val="0040275E"/>
    <w:rsid w:val="00404641"/>
    <w:rsid w:val="00406AC3"/>
    <w:rsid w:val="004144A8"/>
    <w:rsid w:val="004151E3"/>
    <w:rsid w:val="00421CEF"/>
    <w:rsid w:val="004235E7"/>
    <w:rsid w:val="00424BE5"/>
    <w:rsid w:val="004256CE"/>
    <w:rsid w:val="0044074A"/>
    <w:rsid w:val="004452EE"/>
    <w:rsid w:val="00455A9F"/>
    <w:rsid w:val="00462AE1"/>
    <w:rsid w:val="00462C12"/>
    <w:rsid w:val="004645BB"/>
    <w:rsid w:val="00465064"/>
    <w:rsid w:val="00466D7E"/>
    <w:rsid w:val="00467506"/>
    <w:rsid w:val="0046770A"/>
    <w:rsid w:val="00467D9D"/>
    <w:rsid w:val="00470DAB"/>
    <w:rsid w:val="004731F6"/>
    <w:rsid w:val="0048299A"/>
    <w:rsid w:val="004830A6"/>
    <w:rsid w:val="00484A01"/>
    <w:rsid w:val="004977CF"/>
    <w:rsid w:val="004A001D"/>
    <w:rsid w:val="004A27FF"/>
    <w:rsid w:val="004A4FE5"/>
    <w:rsid w:val="004A6DCC"/>
    <w:rsid w:val="004C015A"/>
    <w:rsid w:val="004C04BD"/>
    <w:rsid w:val="004C3AA9"/>
    <w:rsid w:val="004C5076"/>
    <w:rsid w:val="004C5E87"/>
    <w:rsid w:val="004C7B4D"/>
    <w:rsid w:val="004D7B5A"/>
    <w:rsid w:val="004E1E48"/>
    <w:rsid w:val="004E39BB"/>
    <w:rsid w:val="004E6D2D"/>
    <w:rsid w:val="004F2E62"/>
    <w:rsid w:val="00500901"/>
    <w:rsid w:val="005025D8"/>
    <w:rsid w:val="00503064"/>
    <w:rsid w:val="005116E5"/>
    <w:rsid w:val="0051310E"/>
    <w:rsid w:val="005222B6"/>
    <w:rsid w:val="00524D52"/>
    <w:rsid w:val="005331C1"/>
    <w:rsid w:val="00536766"/>
    <w:rsid w:val="005407C1"/>
    <w:rsid w:val="00547DD7"/>
    <w:rsid w:val="00551D77"/>
    <w:rsid w:val="00555926"/>
    <w:rsid w:val="00563A4D"/>
    <w:rsid w:val="00567D16"/>
    <w:rsid w:val="005838C1"/>
    <w:rsid w:val="0059265E"/>
    <w:rsid w:val="00592F37"/>
    <w:rsid w:val="00594DA1"/>
    <w:rsid w:val="00595FA9"/>
    <w:rsid w:val="005971AB"/>
    <w:rsid w:val="005A3904"/>
    <w:rsid w:val="005A4090"/>
    <w:rsid w:val="005A563E"/>
    <w:rsid w:val="005A56FF"/>
    <w:rsid w:val="005A77BB"/>
    <w:rsid w:val="005B6A5E"/>
    <w:rsid w:val="005B6F4F"/>
    <w:rsid w:val="005C29F2"/>
    <w:rsid w:val="005D3817"/>
    <w:rsid w:val="005D655A"/>
    <w:rsid w:val="005E2ECD"/>
    <w:rsid w:val="005E39C9"/>
    <w:rsid w:val="005E723A"/>
    <w:rsid w:val="005F1ABA"/>
    <w:rsid w:val="00600B19"/>
    <w:rsid w:val="00601FA1"/>
    <w:rsid w:val="00603E5B"/>
    <w:rsid w:val="00612C2B"/>
    <w:rsid w:val="00614AFD"/>
    <w:rsid w:val="0062110E"/>
    <w:rsid w:val="006221F5"/>
    <w:rsid w:val="00627746"/>
    <w:rsid w:val="00632B87"/>
    <w:rsid w:val="00634049"/>
    <w:rsid w:val="00640A49"/>
    <w:rsid w:val="0064670A"/>
    <w:rsid w:val="00647145"/>
    <w:rsid w:val="0065033F"/>
    <w:rsid w:val="00650393"/>
    <w:rsid w:val="00652888"/>
    <w:rsid w:val="00654325"/>
    <w:rsid w:val="006658E0"/>
    <w:rsid w:val="00674784"/>
    <w:rsid w:val="00680856"/>
    <w:rsid w:val="00680E52"/>
    <w:rsid w:val="00686B96"/>
    <w:rsid w:val="00690293"/>
    <w:rsid w:val="006975CF"/>
    <w:rsid w:val="00697F87"/>
    <w:rsid w:val="006A3F92"/>
    <w:rsid w:val="006A653A"/>
    <w:rsid w:val="006A7E26"/>
    <w:rsid w:val="006B1100"/>
    <w:rsid w:val="006B1FCE"/>
    <w:rsid w:val="006C12D9"/>
    <w:rsid w:val="006C311B"/>
    <w:rsid w:val="006C769F"/>
    <w:rsid w:val="006D6FB6"/>
    <w:rsid w:val="006E27E0"/>
    <w:rsid w:val="006E54A4"/>
    <w:rsid w:val="006F13DD"/>
    <w:rsid w:val="006F7DED"/>
    <w:rsid w:val="00702E2E"/>
    <w:rsid w:val="0070392C"/>
    <w:rsid w:val="007100C0"/>
    <w:rsid w:val="007123CC"/>
    <w:rsid w:val="00713B1D"/>
    <w:rsid w:val="00715857"/>
    <w:rsid w:val="00721FCB"/>
    <w:rsid w:val="00722B33"/>
    <w:rsid w:val="00723114"/>
    <w:rsid w:val="00723731"/>
    <w:rsid w:val="00734ACF"/>
    <w:rsid w:val="0074133D"/>
    <w:rsid w:val="007423F7"/>
    <w:rsid w:val="007443CF"/>
    <w:rsid w:val="00747648"/>
    <w:rsid w:val="007525FE"/>
    <w:rsid w:val="00762264"/>
    <w:rsid w:val="007640CE"/>
    <w:rsid w:val="00766D2C"/>
    <w:rsid w:val="007671FB"/>
    <w:rsid w:val="00770963"/>
    <w:rsid w:val="007803F2"/>
    <w:rsid w:val="00780902"/>
    <w:rsid w:val="00781672"/>
    <w:rsid w:val="007939E7"/>
    <w:rsid w:val="007A25E5"/>
    <w:rsid w:val="007A6EA6"/>
    <w:rsid w:val="007B1DD8"/>
    <w:rsid w:val="007B6723"/>
    <w:rsid w:val="007B70EA"/>
    <w:rsid w:val="007C3913"/>
    <w:rsid w:val="007C674A"/>
    <w:rsid w:val="007D02D2"/>
    <w:rsid w:val="007D046D"/>
    <w:rsid w:val="007D0D32"/>
    <w:rsid w:val="007D308A"/>
    <w:rsid w:val="007D3729"/>
    <w:rsid w:val="007D5F04"/>
    <w:rsid w:val="007E794F"/>
    <w:rsid w:val="007F058C"/>
    <w:rsid w:val="007F3444"/>
    <w:rsid w:val="007F6E0D"/>
    <w:rsid w:val="008058EF"/>
    <w:rsid w:val="008151DD"/>
    <w:rsid w:val="008163FD"/>
    <w:rsid w:val="00816E4F"/>
    <w:rsid w:val="00824F19"/>
    <w:rsid w:val="00831C23"/>
    <w:rsid w:val="00842897"/>
    <w:rsid w:val="00844197"/>
    <w:rsid w:val="0084567C"/>
    <w:rsid w:val="00846306"/>
    <w:rsid w:val="00846DD0"/>
    <w:rsid w:val="00853CF0"/>
    <w:rsid w:val="00857366"/>
    <w:rsid w:val="00862B8D"/>
    <w:rsid w:val="0086384F"/>
    <w:rsid w:val="0086428E"/>
    <w:rsid w:val="00867ED4"/>
    <w:rsid w:val="00871B2A"/>
    <w:rsid w:val="00872DF1"/>
    <w:rsid w:val="00875734"/>
    <w:rsid w:val="00886E3B"/>
    <w:rsid w:val="00887E03"/>
    <w:rsid w:val="00892BBD"/>
    <w:rsid w:val="008943D8"/>
    <w:rsid w:val="008A0544"/>
    <w:rsid w:val="008A219E"/>
    <w:rsid w:val="008A6080"/>
    <w:rsid w:val="008A6EE4"/>
    <w:rsid w:val="008B10F4"/>
    <w:rsid w:val="008C41BE"/>
    <w:rsid w:val="008C4AA3"/>
    <w:rsid w:val="008E114A"/>
    <w:rsid w:val="008E2B0C"/>
    <w:rsid w:val="008F167D"/>
    <w:rsid w:val="008F6CAA"/>
    <w:rsid w:val="00900C61"/>
    <w:rsid w:val="00903E12"/>
    <w:rsid w:val="00906A9A"/>
    <w:rsid w:val="00910551"/>
    <w:rsid w:val="00911C88"/>
    <w:rsid w:val="00911C93"/>
    <w:rsid w:val="00914573"/>
    <w:rsid w:val="00915D62"/>
    <w:rsid w:val="0091645F"/>
    <w:rsid w:val="009236BB"/>
    <w:rsid w:val="009269BB"/>
    <w:rsid w:val="00933F57"/>
    <w:rsid w:val="00935D58"/>
    <w:rsid w:val="00936282"/>
    <w:rsid w:val="009405BF"/>
    <w:rsid w:val="009446BC"/>
    <w:rsid w:val="009506E2"/>
    <w:rsid w:val="00951351"/>
    <w:rsid w:val="00951390"/>
    <w:rsid w:val="00952A02"/>
    <w:rsid w:val="00953A3D"/>
    <w:rsid w:val="009612F1"/>
    <w:rsid w:val="0096279A"/>
    <w:rsid w:val="0097406F"/>
    <w:rsid w:val="00981C17"/>
    <w:rsid w:val="00990E8A"/>
    <w:rsid w:val="00993AE0"/>
    <w:rsid w:val="00994BC0"/>
    <w:rsid w:val="00996D97"/>
    <w:rsid w:val="009A1F2F"/>
    <w:rsid w:val="009B7FC1"/>
    <w:rsid w:val="009C2600"/>
    <w:rsid w:val="009C43CB"/>
    <w:rsid w:val="009C483A"/>
    <w:rsid w:val="009F0B0A"/>
    <w:rsid w:val="009F1CA4"/>
    <w:rsid w:val="009F7A92"/>
    <w:rsid w:val="009F7B12"/>
    <w:rsid w:val="00A0215C"/>
    <w:rsid w:val="00A06DBB"/>
    <w:rsid w:val="00A1061A"/>
    <w:rsid w:val="00A15F97"/>
    <w:rsid w:val="00A16ACC"/>
    <w:rsid w:val="00A17D1B"/>
    <w:rsid w:val="00A25698"/>
    <w:rsid w:val="00A271F8"/>
    <w:rsid w:val="00A310A9"/>
    <w:rsid w:val="00A320A9"/>
    <w:rsid w:val="00A359E8"/>
    <w:rsid w:val="00A371B1"/>
    <w:rsid w:val="00A37905"/>
    <w:rsid w:val="00A52D9A"/>
    <w:rsid w:val="00A54BFB"/>
    <w:rsid w:val="00A56AAA"/>
    <w:rsid w:val="00A57A9E"/>
    <w:rsid w:val="00A60D38"/>
    <w:rsid w:val="00A61413"/>
    <w:rsid w:val="00A6150B"/>
    <w:rsid w:val="00A66FC9"/>
    <w:rsid w:val="00A733FE"/>
    <w:rsid w:val="00A80091"/>
    <w:rsid w:val="00A86855"/>
    <w:rsid w:val="00A9234E"/>
    <w:rsid w:val="00A92A8C"/>
    <w:rsid w:val="00A93A9C"/>
    <w:rsid w:val="00A948FB"/>
    <w:rsid w:val="00AB6E3B"/>
    <w:rsid w:val="00AC0086"/>
    <w:rsid w:val="00AC06AA"/>
    <w:rsid w:val="00AD287B"/>
    <w:rsid w:val="00AD3509"/>
    <w:rsid w:val="00AD3F85"/>
    <w:rsid w:val="00AD4983"/>
    <w:rsid w:val="00AD5459"/>
    <w:rsid w:val="00AD5EF0"/>
    <w:rsid w:val="00AD6CA9"/>
    <w:rsid w:val="00AD7B1C"/>
    <w:rsid w:val="00AE0D83"/>
    <w:rsid w:val="00AE663F"/>
    <w:rsid w:val="00B07665"/>
    <w:rsid w:val="00B116DB"/>
    <w:rsid w:val="00B158D8"/>
    <w:rsid w:val="00B21F4A"/>
    <w:rsid w:val="00B2520B"/>
    <w:rsid w:val="00B2544D"/>
    <w:rsid w:val="00B304E2"/>
    <w:rsid w:val="00B30921"/>
    <w:rsid w:val="00B36B9F"/>
    <w:rsid w:val="00B52BB5"/>
    <w:rsid w:val="00B55228"/>
    <w:rsid w:val="00B5726C"/>
    <w:rsid w:val="00B63635"/>
    <w:rsid w:val="00B66B9B"/>
    <w:rsid w:val="00B72A12"/>
    <w:rsid w:val="00B76873"/>
    <w:rsid w:val="00B81CE1"/>
    <w:rsid w:val="00B87614"/>
    <w:rsid w:val="00B955A4"/>
    <w:rsid w:val="00B956FD"/>
    <w:rsid w:val="00BA1336"/>
    <w:rsid w:val="00BA237A"/>
    <w:rsid w:val="00BA5168"/>
    <w:rsid w:val="00BB2E2F"/>
    <w:rsid w:val="00BB511A"/>
    <w:rsid w:val="00BC61D9"/>
    <w:rsid w:val="00BC68A6"/>
    <w:rsid w:val="00BD75F3"/>
    <w:rsid w:val="00BE1D55"/>
    <w:rsid w:val="00BE4D2A"/>
    <w:rsid w:val="00BF095E"/>
    <w:rsid w:val="00BF4664"/>
    <w:rsid w:val="00C050D8"/>
    <w:rsid w:val="00C125EA"/>
    <w:rsid w:val="00C16192"/>
    <w:rsid w:val="00C213C7"/>
    <w:rsid w:val="00C22EB6"/>
    <w:rsid w:val="00C3207D"/>
    <w:rsid w:val="00C35315"/>
    <w:rsid w:val="00C44F73"/>
    <w:rsid w:val="00C565A4"/>
    <w:rsid w:val="00C56ACE"/>
    <w:rsid w:val="00C62C57"/>
    <w:rsid w:val="00C801F6"/>
    <w:rsid w:val="00C80E6A"/>
    <w:rsid w:val="00C87291"/>
    <w:rsid w:val="00C94471"/>
    <w:rsid w:val="00CA39A8"/>
    <w:rsid w:val="00CA46FC"/>
    <w:rsid w:val="00CA6B08"/>
    <w:rsid w:val="00CA6B0E"/>
    <w:rsid w:val="00CB4B1B"/>
    <w:rsid w:val="00CC3CB7"/>
    <w:rsid w:val="00CC4630"/>
    <w:rsid w:val="00CE1938"/>
    <w:rsid w:val="00CE32CB"/>
    <w:rsid w:val="00CE4AE1"/>
    <w:rsid w:val="00CE5A8C"/>
    <w:rsid w:val="00CF22BB"/>
    <w:rsid w:val="00D129EB"/>
    <w:rsid w:val="00D131A4"/>
    <w:rsid w:val="00D20C5C"/>
    <w:rsid w:val="00D26778"/>
    <w:rsid w:val="00D26ABC"/>
    <w:rsid w:val="00D41C84"/>
    <w:rsid w:val="00D43ABA"/>
    <w:rsid w:val="00D4591B"/>
    <w:rsid w:val="00D45D18"/>
    <w:rsid w:val="00D474B8"/>
    <w:rsid w:val="00D51084"/>
    <w:rsid w:val="00D52EE3"/>
    <w:rsid w:val="00D64A3E"/>
    <w:rsid w:val="00D64D76"/>
    <w:rsid w:val="00D71FF1"/>
    <w:rsid w:val="00D739F1"/>
    <w:rsid w:val="00D809CD"/>
    <w:rsid w:val="00D80F5D"/>
    <w:rsid w:val="00D84AAF"/>
    <w:rsid w:val="00D8677B"/>
    <w:rsid w:val="00D90E44"/>
    <w:rsid w:val="00D91DCA"/>
    <w:rsid w:val="00DA342C"/>
    <w:rsid w:val="00DA5F74"/>
    <w:rsid w:val="00DB0E04"/>
    <w:rsid w:val="00DB1925"/>
    <w:rsid w:val="00DB3A98"/>
    <w:rsid w:val="00DC26D9"/>
    <w:rsid w:val="00DC596E"/>
    <w:rsid w:val="00DD4BF3"/>
    <w:rsid w:val="00DD6737"/>
    <w:rsid w:val="00DE243C"/>
    <w:rsid w:val="00DE408E"/>
    <w:rsid w:val="00DF0034"/>
    <w:rsid w:val="00DF1310"/>
    <w:rsid w:val="00DF26F3"/>
    <w:rsid w:val="00DF650A"/>
    <w:rsid w:val="00E02B6D"/>
    <w:rsid w:val="00E04202"/>
    <w:rsid w:val="00E160C2"/>
    <w:rsid w:val="00E16830"/>
    <w:rsid w:val="00E25963"/>
    <w:rsid w:val="00E27C22"/>
    <w:rsid w:val="00E36071"/>
    <w:rsid w:val="00E36B32"/>
    <w:rsid w:val="00E40374"/>
    <w:rsid w:val="00E418B6"/>
    <w:rsid w:val="00E41F0F"/>
    <w:rsid w:val="00E43CC4"/>
    <w:rsid w:val="00E6330B"/>
    <w:rsid w:val="00E655A7"/>
    <w:rsid w:val="00E66861"/>
    <w:rsid w:val="00E70C37"/>
    <w:rsid w:val="00E72F45"/>
    <w:rsid w:val="00E80F17"/>
    <w:rsid w:val="00E83B4D"/>
    <w:rsid w:val="00E86587"/>
    <w:rsid w:val="00E871AC"/>
    <w:rsid w:val="00E911D1"/>
    <w:rsid w:val="00E92205"/>
    <w:rsid w:val="00E92E77"/>
    <w:rsid w:val="00E96024"/>
    <w:rsid w:val="00EA5BF2"/>
    <w:rsid w:val="00EA6BA9"/>
    <w:rsid w:val="00EA7002"/>
    <w:rsid w:val="00EB2287"/>
    <w:rsid w:val="00EB5667"/>
    <w:rsid w:val="00EC255A"/>
    <w:rsid w:val="00EC283B"/>
    <w:rsid w:val="00ED26D6"/>
    <w:rsid w:val="00ED5B0F"/>
    <w:rsid w:val="00ED6954"/>
    <w:rsid w:val="00ED7DB2"/>
    <w:rsid w:val="00EE55CA"/>
    <w:rsid w:val="00EE73EA"/>
    <w:rsid w:val="00EF193C"/>
    <w:rsid w:val="00EF47EB"/>
    <w:rsid w:val="00EF5147"/>
    <w:rsid w:val="00F02222"/>
    <w:rsid w:val="00F02E35"/>
    <w:rsid w:val="00F06B19"/>
    <w:rsid w:val="00F12E8E"/>
    <w:rsid w:val="00F15B48"/>
    <w:rsid w:val="00F20AB6"/>
    <w:rsid w:val="00F240C1"/>
    <w:rsid w:val="00F4219A"/>
    <w:rsid w:val="00F46E93"/>
    <w:rsid w:val="00F47169"/>
    <w:rsid w:val="00F517D6"/>
    <w:rsid w:val="00F55AE1"/>
    <w:rsid w:val="00F565D2"/>
    <w:rsid w:val="00F65E8A"/>
    <w:rsid w:val="00F714D0"/>
    <w:rsid w:val="00F728CC"/>
    <w:rsid w:val="00F72B9E"/>
    <w:rsid w:val="00F768C6"/>
    <w:rsid w:val="00F77E7A"/>
    <w:rsid w:val="00F85349"/>
    <w:rsid w:val="00F86CE5"/>
    <w:rsid w:val="00F8751B"/>
    <w:rsid w:val="00F91813"/>
    <w:rsid w:val="00F934F8"/>
    <w:rsid w:val="00F950AE"/>
    <w:rsid w:val="00FA683F"/>
    <w:rsid w:val="00FB0E24"/>
    <w:rsid w:val="00FB3E1D"/>
    <w:rsid w:val="00FD0283"/>
    <w:rsid w:val="00FD4C5C"/>
    <w:rsid w:val="00FD6124"/>
    <w:rsid w:val="00FE2017"/>
    <w:rsid w:val="00FE3E42"/>
    <w:rsid w:val="00FE58E4"/>
    <w:rsid w:val="00FF7DE8"/>
    <w:rsid w:val="0141DB7A"/>
    <w:rsid w:val="05481F56"/>
    <w:rsid w:val="14D087FE"/>
    <w:rsid w:val="1A823ADD"/>
    <w:rsid w:val="1B371E62"/>
    <w:rsid w:val="36B5ABE4"/>
    <w:rsid w:val="472C7289"/>
    <w:rsid w:val="4D42FEB8"/>
    <w:rsid w:val="50493E8A"/>
    <w:rsid w:val="55D7F517"/>
    <w:rsid w:val="6307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42B716"/>
  <w15:chartTrackingRefBased/>
  <w15:docId w15:val="{EBE7B13A-9EFD-4EEA-B236-EE8A3AAF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A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16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3FD"/>
  </w:style>
  <w:style w:type="paragraph" w:customStyle="1" w:styleId="Header1">
    <w:name w:val="Header1"/>
    <w:basedOn w:val="Normal"/>
    <w:next w:val="Header"/>
    <w:link w:val="HeaderChar"/>
    <w:unhideWhenUsed/>
    <w:rsid w:val="00816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rsid w:val="008163FD"/>
  </w:style>
  <w:style w:type="paragraph" w:styleId="Header">
    <w:name w:val="header"/>
    <w:basedOn w:val="Normal"/>
    <w:link w:val="HeaderChar1"/>
    <w:uiPriority w:val="99"/>
    <w:unhideWhenUsed/>
    <w:rsid w:val="00816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8163FD"/>
  </w:style>
  <w:style w:type="paragraph" w:styleId="ListParagraph">
    <w:name w:val="List Paragraph"/>
    <w:basedOn w:val="Normal"/>
    <w:uiPriority w:val="34"/>
    <w:qFormat/>
    <w:rsid w:val="003E1BC4"/>
    <w:pPr>
      <w:ind w:left="720"/>
      <w:contextualSpacing/>
    </w:pPr>
  </w:style>
  <w:style w:type="character" w:customStyle="1" w:styleId="normaltextrun">
    <w:name w:val="normaltextrun"/>
    <w:basedOn w:val="DefaultParagraphFont"/>
    <w:rsid w:val="00831C23"/>
  </w:style>
  <w:style w:type="table" w:styleId="TableGrid">
    <w:name w:val="Table Grid"/>
    <w:basedOn w:val="TableNormal"/>
    <w:uiPriority w:val="39"/>
    <w:rsid w:val="005E3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22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6221F5"/>
  </w:style>
  <w:style w:type="character" w:styleId="CommentReference">
    <w:name w:val="annotation reference"/>
    <w:basedOn w:val="DefaultParagraphFont"/>
    <w:uiPriority w:val="99"/>
    <w:semiHidden/>
    <w:unhideWhenUsed/>
    <w:rsid w:val="00BA23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23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23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23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237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640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0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F16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54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2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7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ustrade.gov.au/news/publications/the-visitor-economy-making-it-a-career-of-choic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965A10587E2F4B9C5CBC374F200124" ma:contentTypeVersion="15" ma:contentTypeDescription="Create a new document." ma:contentTypeScope="" ma:versionID="c0e85837ae3db0d4241f174c68ad7db7">
  <xsd:schema xmlns:xsd="http://www.w3.org/2001/XMLSchema" xmlns:xs="http://www.w3.org/2001/XMLSchema" xmlns:p="http://schemas.microsoft.com/office/2006/metadata/properties" xmlns:ns1="http://schemas.microsoft.com/sharepoint/v3" xmlns:ns2="95393cc2-3c37-4544-b041-29172f73605b" xmlns:ns3="ec2472de-ddbe-426b-b482-e7ddac910fb3" targetNamespace="http://schemas.microsoft.com/office/2006/metadata/properties" ma:root="true" ma:fieldsID="9afd1d590f3fe9cf178465d5990f8938" ns1:_="" ns2:_="" ns3:_="">
    <xsd:import namespace="http://schemas.microsoft.com/sharepoint/v3"/>
    <xsd:import namespace="95393cc2-3c37-4544-b041-29172f73605b"/>
    <xsd:import namespace="ec2472de-ddbe-426b-b482-e7ddac910f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93cc2-3c37-4544-b041-29172f7360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735d107-6f3a-4882-a73a-9dce38ae0c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472de-ddbe-426b-b482-e7ddac910fb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2f68e8-010b-4d0f-b50c-528e0d0fa449}" ma:internalName="TaxCatchAll" ma:showField="CatchAllData" ma:web="ec2472de-ddbe-426b-b482-e7ddac910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2472de-ddbe-426b-b482-e7ddac910fb3" xsi:nil="true"/>
    <lcf76f155ced4ddcb4097134ff3c332f xmlns="95393cc2-3c37-4544-b041-29172f73605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MediaLengthInSeconds xmlns="95393cc2-3c37-4544-b041-29172f7360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E083A-AECF-4785-9E40-B5A1F86C6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393cc2-3c37-4544-b041-29172f73605b"/>
    <ds:schemaRef ds:uri="ec2472de-ddbe-426b-b482-e7ddac910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F37811-66AF-4C8B-B065-C9D836241DD6}">
  <ds:schemaRefs>
    <ds:schemaRef ds:uri="http://schemas.microsoft.com/office/2006/metadata/properties"/>
    <ds:schemaRef ds:uri="http://schemas.microsoft.com/office/infopath/2007/PartnerControls"/>
    <ds:schemaRef ds:uri="ec2472de-ddbe-426b-b482-e7ddac910fb3"/>
    <ds:schemaRef ds:uri="95393cc2-3c37-4544-b041-29172f73605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822B7DD-8651-4406-980B-D35F0CB492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923E48-EE58-43B3-BA9A-73AA728FA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2838</Characters>
  <Application>Microsoft Office Word</Application>
  <DocSecurity>0</DocSecurity>
  <Lines>23</Lines>
  <Paragraphs>6</Paragraphs>
  <ScaleCrop>false</ScaleCrop>
  <Company>Austrade</Company>
  <LinksUpToDate>false</LinksUpToDate>
  <CharactersWithSpaces>3329</CharactersWithSpaces>
  <SharedDoc>false</SharedDoc>
  <HLinks>
    <vt:vector size="6" baseType="variant">
      <vt:variant>
        <vt:i4>2752628</vt:i4>
      </vt:variant>
      <vt:variant>
        <vt:i4>0</vt:i4>
      </vt:variant>
      <vt:variant>
        <vt:i4>0</vt:i4>
      </vt:variant>
      <vt:variant>
        <vt:i4>5</vt:i4>
      </vt:variant>
      <vt:variant>
        <vt:lpwstr>https://www.austrade.gov.au/news/publications/the-visitor-economy-making-it-a-career-of-choice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Nancy-Lai [Canberra]</dc:creator>
  <cp:keywords/>
  <dc:description/>
  <cp:lastModifiedBy>Silas-Irvine [Canberra]</cp:lastModifiedBy>
  <cp:revision>2</cp:revision>
  <cp:lastPrinted>2022-12-15T23:12:00Z</cp:lastPrinted>
  <dcterms:created xsi:type="dcterms:W3CDTF">2022-12-21T22:38:00Z</dcterms:created>
  <dcterms:modified xsi:type="dcterms:W3CDTF">2022-12-21T22:38:00Z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0x0101000F965A10587E2F4B9C5CBC374F200124</vt:lpwstr>
  </property>
  <property fmtid="{D5CDD505-2E9C-101B-9397-08002B2CF9AE}" pid="3" name="_dlc_DocIdItemGuid">
    <vt:lpwstr>86921f95-6a12-4830-8f62-62937a989e83</vt:lpwstr>
  </property>
  <property fmtid="{D5CDD505-2E9C-101B-9397-08002B2CF9AE}" pid="4" name="Protective Markings">
    <vt:lpwstr/>
  </property>
  <property fmtid="{D5CDD505-2E9C-101B-9397-08002B2CF9AE}" pid="5" name="xd_ProgID">
    <vt:lpwstr/>
  </property>
  <property fmtid="{D5CDD505-2E9C-101B-9397-08002B2CF9AE}" pid="6" name="MediaServiceImageTags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