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4DA83" w14:textId="77777777" w:rsidR="008163FD" w:rsidRPr="008163FD" w:rsidRDefault="008163FD" w:rsidP="008163FD">
      <w:pPr>
        <w:spacing w:after="1060" w:line="252" w:lineRule="auto"/>
        <w:rPr>
          <w:rFonts w:ascii="Verdana" w:eastAsia="SimSun" w:hAnsi="Verdana" w:cs="Times New Roman"/>
          <w:sz w:val="20"/>
          <w:szCs w:val="20"/>
          <w:lang w:eastAsia="zh-CN"/>
        </w:rPr>
      </w:pPr>
      <w:r w:rsidRPr="008163FD">
        <w:rPr>
          <w:rFonts w:ascii="Verdana" w:eastAsia="SimSun" w:hAnsi="Verdana" w:cs="Times New Roman"/>
          <w:noProof/>
          <w:sz w:val="20"/>
          <w:szCs w:val="20"/>
          <w:lang w:eastAsia="en-AU"/>
        </w:rPr>
        <w:drawing>
          <wp:anchor distT="0" distB="0" distL="114300" distR="114300" simplePos="0" relativeHeight="251660288" behindDoc="1" locked="1" layoutInCell="1" allowOverlap="1" wp14:anchorId="6613746A" wp14:editId="1365EF56">
            <wp:simplePos x="0" y="0"/>
            <wp:positionH relativeFrom="page">
              <wp:posOffset>720090</wp:posOffset>
            </wp:positionH>
            <wp:positionV relativeFrom="page">
              <wp:posOffset>504190</wp:posOffset>
            </wp:positionV>
            <wp:extent cx="3178800" cy="504000"/>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78800" cy="504000"/>
                    </a:xfrm>
                    <a:prstGeom prst="rect">
                      <a:avLst/>
                    </a:prstGeom>
                  </pic:spPr>
                </pic:pic>
              </a:graphicData>
            </a:graphic>
            <wp14:sizeRelH relativeFrom="margin">
              <wp14:pctWidth>0</wp14:pctWidth>
            </wp14:sizeRelH>
            <wp14:sizeRelV relativeFrom="margin">
              <wp14:pctHeight>0</wp14:pctHeight>
            </wp14:sizeRelV>
          </wp:anchor>
        </w:drawing>
      </w:r>
      <w:r w:rsidRPr="008163FD">
        <w:rPr>
          <w:rFonts w:ascii="Verdana" w:eastAsia="SimSun" w:hAnsi="Verdana" w:cs="Times New Roman"/>
          <w:noProof/>
          <w:sz w:val="20"/>
          <w:szCs w:val="20"/>
          <w:lang w:eastAsia="en-AU"/>
        </w:rPr>
        <w:drawing>
          <wp:anchor distT="0" distB="0" distL="114300" distR="114300" simplePos="0" relativeHeight="251659264" behindDoc="1" locked="1" layoutInCell="1" allowOverlap="1" wp14:anchorId="489B6E23" wp14:editId="3F56E59B">
            <wp:simplePos x="0" y="0"/>
            <wp:positionH relativeFrom="page">
              <wp:posOffset>284480</wp:posOffset>
            </wp:positionH>
            <wp:positionV relativeFrom="page">
              <wp:posOffset>284480</wp:posOffset>
            </wp:positionV>
            <wp:extent cx="6981825" cy="2018665"/>
            <wp:effectExtent l="0" t="0" r="9525" b="635"/>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_Cover_Asset 2.sv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1825" cy="2018665"/>
                    </a:xfrm>
                    <a:prstGeom prst="rect">
                      <a:avLst/>
                    </a:prstGeom>
                  </pic:spPr>
                </pic:pic>
              </a:graphicData>
            </a:graphic>
            <wp14:sizeRelH relativeFrom="margin">
              <wp14:pctWidth>0</wp14:pctWidth>
            </wp14:sizeRelH>
            <wp14:sizeRelV relativeFrom="margin">
              <wp14:pctHeight>0</wp14:pctHeight>
            </wp14:sizeRelV>
          </wp:anchor>
        </w:drawing>
      </w:r>
    </w:p>
    <w:p w14:paraId="6095793A" w14:textId="06F9C22A" w:rsidR="006221F5" w:rsidRPr="006221F5" w:rsidRDefault="006221F5" w:rsidP="006221F5">
      <w:pPr>
        <w:tabs>
          <w:tab w:val="left" w:pos="2085"/>
        </w:tabs>
        <w:spacing w:after="0" w:line="252" w:lineRule="auto"/>
        <w:rPr>
          <w:rFonts w:ascii="Verdana" w:eastAsia="SimSun" w:hAnsi="Verdana" w:cs="Times New Roman"/>
          <w:b/>
          <w:bCs/>
          <w:color w:val="FFFFFF"/>
          <w:sz w:val="32"/>
          <w:szCs w:val="32"/>
          <w:lang w:eastAsia="zh-CN"/>
        </w:rPr>
      </w:pPr>
      <w:r>
        <w:rPr>
          <w:rFonts w:ascii="Verdana" w:eastAsia="SimSun" w:hAnsi="Verdana" w:cs="Times New Roman"/>
          <w:b/>
          <w:bCs/>
          <w:color w:val="FFFFFF"/>
          <w:sz w:val="32"/>
          <w:szCs w:val="32"/>
          <w:lang w:eastAsia="zh-CN"/>
        </w:rPr>
        <w:t>T</w:t>
      </w:r>
      <w:r w:rsidRPr="006221F5">
        <w:rPr>
          <w:rFonts w:ascii="Verdana" w:eastAsia="SimSun" w:hAnsi="Verdana" w:cs="Times New Roman"/>
          <w:b/>
          <w:bCs/>
          <w:color w:val="FFFFFF"/>
          <w:sz w:val="32"/>
          <w:szCs w:val="32"/>
          <w:lang w:eastAsia="zh-CN"/>
        </w:rPr>
        <w:t>HRIVE 2030 Workforce and Skills Technical Working Group </w:t>
      </w:r>
    </w:p>
    <w:p w14:paraId="61587D96" w14:textId="06D52CF4" w:rsidR="006221F5" w:rsidRPr="006221F5" w:rsidRDefault="006221F5" w:rsidP="006221F5">
      <w:pPr>
        <w:tabs>
          <w:tab w:val="left" w:pos="2085"/>
        </w:tabs>
        <w:spacing w:after="0" w:line="252" w:lineRule="auto"/>
        <w:rPr>
          <w:rFonts w:ascii="Verdana" w:eastAsia="SimSun" w:hAnsi="Verdana" w:cs="Times New Roman"/>
          <w:b/>
          <w:bCs/>
          <w:color w:val="FFFFFF"/>
          <w:sz w:val="28"/>
          <w:szCs w:val="28"/>
          <w:lang w:eastAsia="zh-CN"/>
        </w:rPr>
      </w:pPr>
      <w:r w:rsidRPr="006221F5">
        <w:rPr>
          <w:rFonts w:ascii="Verdana" w:eastAsia="SimSun" w:hAnsi="Verdana" w:cs="Times New Roman"/>
          <w:b/>
          <w:bCs/>
          <w:color w:val="FFFFFF"/>
          <w:sz w:val="28"/>
          <w:szCs w:val="28"/>
          <w:lang w:eastAsia="zh-CN"/>
        </w:rPr>
        <w:t>Summary of meeting – 19 May 2022</w:t>
      </w:r>
    </w:p>
    <w:p w14:paraId="6700102B" w14:textId="369A8A1E" w:rsidR="006221F5" w:rsidRDefault="006221F5" w:rsidP="00DF650A">
      <w:pPr>
        <w:tabs>
          <w:tab w:val="left" w:pos="2085"/>
        </w:tabs>
        <w:spacing w:after="0" w:line="252" w:lineRule="auto"/>
        <w:rPr>
          <w:rFonts w:ascii="Verdana" w:eastAsia="SimSun" w:hAnsi="Verdana" w:cs="Times New Roman"/>
          <w:b/>
          <w:bCs/>
          <w:sz w:val="32"/>
          <w:szCs w:val="32"/>
          <w:lang w:eastAsia="zh-CN"/>
        </w:rPr>
      </w:pPr>
    </w:p>
    <w:p w14:paraId="79E9BED4" w14:textId="77777777" w:rsidR="006221F5" w:rsidRDefault="006221F5" w:rsidP="006221F5">
      <w:pPr>
        <w:pStyle w:val="paragraph"/>
        <w:spacing w:before="0" w:beforeAutospacing="0" w:after="0" w:afterAutospacing="0"/>
        <w:textAlignment w:val="baseline"/>
        <w:rPr>
          <w:rStyle w:val="normaltextrun"/>
          <w:rFonts w:ascii="Verdana" w:hAnsi="Verdana" w:cs="Segoe UI"/>
          <w:color w:val="000000"/>
          <w:sz w:val="20"/>
          <w:szCs w:val="20"/>
        </w:rPr>
      </w:pPr>
    </w:p>
    <w:p w14:paraId="2BA44624" w14:textId="2D4CE494" w:rsidR="006221F5" w:rsidRDefault="006221F5" w:rsidP="006221F5">
      <w:pPr>
        <w:pStyle w:val="paragraph"/>
        <w:spacing w:before="0" w:beforeAutospacing="0" w:after="0" w:afterAutospacing="0"/>
        <w:textAlignment w:val="baseline"/>
        <w:rPr>
          <w:rStyle w:val="normaltextrun"/>
          <w:rFonts w:ascii="Verdana" w:hAnsi="Verdana" w:cs="Segoe UI"/>
          <w:color w:val="000000"/>
          <w:sz w:val="20"/>
          <w:szCs w:val="20"/>
        </w:rPr>
      </w:pPr>
      <w:r>
        <w:rPr>
          <w:rStyle w:val="normaltextrun"/>
          <w:rFonts w:ascii="Verdana" w:hAnsi="Verdana" w:cs="Segoe UI"/>
          <w:color w:val="000000"/>
          <w:sz w:val="20"/>
          <w:szCs w:val="20"/>
        </w:rPr>
        <w:t xml:space="preserve">The first meeting of the </w:t>
      </w:r>
      <w:r>
        <w:rPr>
          <w:rStyle w:val="normaltextrun"/>
          <w:rFonts w:ascii="Verdana" w:hAnsi="Verdana" w:cs="Segoe UI"/>
          <w:i/>
          <w:iCs/>
          <w:color w:val="000000"/>
          <w:sz w:val="20"/>
          <w:szCs w:val="20"/>
        </w:rPr>
        <w:t>THRIVE 2030 Workforce and Skills Technical Working Group</w:t>
      </w:r>
      <w:r>
        <w:rPr>
          <w:rStyle w:val="normaltextrun"/>
          <w:rFonts w:ascii="Verdana" w:hAnsi="Verdana" w:cs="Segoe UI"/>
          <w:color w:val="000000"/>
          <w:sz w:val="20"/>
          <w:szCs w:val="20"/>
        </w:rPr>
        <w:t xml:space="preserve"> (Working Group) was held in Canberra on 19 May 2022.</w:t>
      </w:r>
    </w:p>
    <w:p w14:paraId="295ACA88" w14:textId="77777777" w:rsidR="006221F5" w:rsidRDefault="006221F5" w:rsidP="006221F5">
      <w:pPr>
        <w:pStyle w:val="paragraph"/>
        <w:spacing w:before="0" w:beforeAutospacing="0" w:after="0" w:afterAutospacing="0"/>
        <w:textAlignment w:val="baseline"/>
        <w:rPr>
          <w:rFonts w:ascii="Segoe UI" w:hAnsi="Segoe UI" w:cs="Segoe UI"/>
          <w:color w:val="000000"/>
          <w:sz w:val="18"/>
          <w:szCs w:val="18"/>
        </w:rPr>
      </w:pPr>
    </w:p>
    <w:p w14:paraId="15AF581B" w14:textId="6F0AE142" w:rsidR="006221F5" w:rsidRDefault="006221F5" w:rsidP="0141DB7A">
      <w:pPr>
        <w:pStyle w:val="paragraph"/>
        <w:spacing w:before="0" w:beforeAutospacing="0" w:after="0" w:afterAutospacing="0"/>
        <w:textAlignment w:val="baseline"/>
        <w:rPr>
          <w:rStyle w:val="normaltextrun"/>
          <w:rFonts w:ascii="Verdana" w:hAnsi="Verdana" w:cs="Segoe UI"/>
          <w:color w:val="000000"/>
          <w:sz w:val="20"/>
          <w:szCs w:val="20"/>
        </w:rPr>
      </w:pPr>
      <w:r w:rsidRPr="0141DB7A">
        <w:rPr>
          <w:rStyle w:val="normaltextrun"/>
          <w:rFonts w:ascii="Verdana" w:hAnsi="Verdana" w:cs="Segoe UI"/>
          <w:color w:val="000000" w:themeColor="text1"/>
          <w:sz w:val="20"/>
          <w:szCs w:val="20"/>
        </w:rPr>
        <w:t>Austrade acknowledged traditional custodians. The Chair provided Working Group members with a briefing on the visitor economy workforce and skills needs that have been identified through the Reimagining the Visitor Economy Expert Panel Report and THRIVE 2030 (The Re-Imagined Visitor Economy), the national strategy for Australia’s visitor economy. The role of the Working Group was discussed.</w:t>
      </w:r>
    </w:p>
    <w:p w14:paraId="5823AD84" w14:textId="1B187E3B" w:rsidR="006221F5" w:rsidRDefault="006221F5" w:rsidP="006221F5">
      <w:pPr>
        <w:pStyle w:val="paragraph"/>
        <w:spacing w:before="0" w:beforeAutospacing="0" w:after="0" w:afterAutospacing="0"/>
        <w:textAlignment w:val="baseline"/>
        <w:rPr>
          <w:rFonts w:ascii="Segoe UI" w:hAnsi="Segoe UI" w:cs="Segoe UI"/>
          <w:color w:val="000000"/>
          <w:sz w:val="18"/>
          <w:szCs w:val="18"/>
        </w:rPr>
      </w:pPr>
      <w:r>
        <w:rPr>
          <w:rStyle w:val="normaltextrun"/>
          <w:rFonts w:ascii="Verdana" w:hAnsi="Verdana" w:cs="Segoe UI"/>
          <w:color w:val="000000"/>
          <w:sz w:val="20"/>
          <w:szCs w:val="20"/>
        </w:rPr>
        <w:t> </w:t>
      </w:r>
      <w:r>
        <w:rPr>
          <w:rStyle w:val="eop"/>
          <w:rFonts w:ascii="Verdana" w:hAnsi="Verdana" w:cs="Segoe UI"/>
          <w:color w:val="000000"/>
          <w:sz w:val="20"/>
          <w:szCs w:val="20"/>
        </w:rPr>
        <w:t> </w:t>
      </w:r>
    </w:p>
    <w:p w14:paraId="6BC48402" w14:textId="6449A84C" w:rsidR="006221F5" w:rsidRDefault="006221F5" w:rsidP="006221F5">
      <w:pPr>
        <w:pStyle w:val="paragraph"/>
        <w:spacing w:before="0" w:beforeAutospacing="0" w:after="0" w:afterAutospacing="0"/>
        <w:textAlignment w:val="baseline"/>
        <w:rPr>
          <w:rStyle w:val="eop"/>
          <w:rFonts w:ascii="Verdana" w:hAnsi="Verdana" w:cs="Segoe UI"/>
          <w:color w:val="000000"/>
          <w:sz w:val="20"/>
          <w:szCs w:val="20"/>
        </w:rPr>
      </w:pPr>
      <w:r>
        <w:rPr>
          <w:rStyle w:val="normaltextrun"/>
          <w:rFonts w:ascii="Verdana" w:hAnsi="Verdana" w:cs="Segoe UI"/>
          <w:color w:val="000000"/>
          <w:sz w:val="20"/>
          <w:szCs w:val="20"/>
        </w:rPr>
        <w:t>Members agreed that data on the workforce size and shape was essential and noted the work of the Industry Data Expert Analysis (IDEA) working group would be valuable in this regard. Members noted it would be worthwhile exploring research and analysis already underway in Australia on workforce issues. Austrade undertook to review the scope of existing research and data on visitor economy workforce related issues and identify any gaps. Members agreed it would be valuable for Austrade to undertake analysis on global and domestic approaches to workforce and skills issues</w:t>
      </w:r>
      <w:r w:rsidR="00C16192" w:rsidRPr="001A6062">
        <w:rPr>
          <w:rStyle w:val="normaltextrun"/>
          <w:rFonts w:ascii="Verdana" w:hAnsi="Verdana" w:cs="Segoe UI"/>
          <w:color w:val="000000"/>
          <w:sz w:val="20"/>
          <w:szCs w:val="20"/>
        </w:rPr>
        <w:t xml:space="preserve">, to develop a more up to date understanding of current </w:t>
      </w:r>
      <w:r w:rsidR="00A16ACC" w:rsidRPr="001A6062">
        <w:rPr>
          <w:rStyle w:val="normaltextrun"/>
          <w:rFonts w:ascii="Verdana" w:hAnsi="Verdana" w:cs="Segoe UI"/>
          <w:color w:val="000000"/>
          <w:sz w:val="20"/>
          <w:szCs w:val="20"/>
        </w:rPr>
        <w:t xml:space="preserve">workforce and skills </w:t>
      </w:r>
      <w:r w:rsidR="00C16192" w:rsidRPr="001A6062">
        <w:rPr>
          <w:rStyle w:val="normaltextrun"/>
          <w:rFonts w:ascii="Verdana" w:hAnsi="Verdana" w:cs="Segoe UI"/>
          <w:color w:val="000000"/>
          <w:sz w:val="20"/>
          <w:szCs w:val="20"/>
        </w:rPr>
        <w:t>challenges</w:t>
      </w:r>
      <w:r w:rsidR="00A16ACC" w:rsidRPr="001A6062">
        <w:rPr>
          <w:rStyle w:val="normaltextrun"/>
          <w:rFonts w:ascii="Verdana" w:hAnsi="Verdana" w:cs="Segoe UI"/>
          <w:color w:val="000000"/>
          <w:sz w:val="20"/>
          <w:szCs w:val="20"/>
        </w:rPr>
        <w:t xml:space="preserve"> in the sector</w:t>
      </w:r>
      <w:r w:rsidRPr="001A6062">
        <w:rPr>
          <w:rStyle w:val="normaltextrun"/>
          <w:rFonts w:ascii="Verdana" w:hAnsi="Verdana" w:cs="Segoe UI"/>
          <w:color w:val="000000"/>
          <w:sz w:val="20"/>
          <w:szCs w:val="20"/>
        </w:rPr>
        <w:t>.</w:t>
      </w:r>
      <w:r>
        <w:rPr>
          <w:rStyle w:val="normaltextrun"/>
          <w:rFonts w:ascii="Verdana" w:hAnsi="Verdana" w:cs="Segoe UI"/>
          <w:color w:val="000000"/>
          <w:sz w:val="20"/>
          <w:szCs w:val="20"/>
        </w:rPr>
        <w:t> </w:t>
      </w:r>
      <w:r>
        <w:rPr>
          <w:rStyle w:val="eop"/>
          <w:rFonts w:ascii="Verdana" w:hAnsi="Verdana" w:cs="Segoe UI"/>
          <w:color w:val="000000"/>
          <w:sz w:val="20"/>
          <w:szCs w:val="20"/>
        </w:rPr>
        <w:t> </w:t>
      </w:r>
    </w:p>
    <w:p w14:paraId="1075CE52" w14:textId="77777777" w:rsidR="006221F5" w:rsidRDefault="006221F5" w:rsidP="006221F5">
      <w:pPr>
        <w:pStyle w:val="paragraph"/>
        <w:spacing w:before="0" w:beforeAutospacing="0" w:after="0" w:afterAutospacing="0"/>
        <w:textAlignment w:val="baseline"/>
        <w:rPr>
          <w:rFonts w:ascii="Segoe UI" w:hAnsi="Segoe UI" w:cs="Segoe UI"/>
          <w:color w:val="000000"/>
          <w:sz w:val="18"/>
          <w:szCs w:val="18"/>
        </w:rPr>
      </w:pPr>
    </w:p>
    <w:p w14:paraId="6D091F82" w14:textId="2D210C3C" w:rsidR="006221F5" w:rsidRDefault="006221F5" w:rsidP="006221F5">
      <w:pPr>
        <w:pStyle w:val="paragraph"/>
        <w:spacing w:before="0" w:beforeAutospacing="0" w:after="0" w:afterAutospacing="0"/>
        <w:textAlignment w:val="baseline"/>
        <w:rPr>
          <w:rStyle w:val="eop"/>
          <w:rFonts w:ascii="Verdana" w:hAnsi="Verdana" w:cs="Segoe UI"/>
          <w:color w:val="000000"/>
          <w:sz w:val="20"/>
          <w:szCs w:val="20"/>
        </w:rPr>
      </w:pPr>
      <w:r>
        <w:rPr>
          <w:rStyle w:val="normaltextrun"/>
          <w:rFonts w:ascii="Verdana" w:hAnsi="Verdana" w:cs="Segoe UI"/>
          <w:color w:val="000000"/>
          <w:sz w:val="20"/>
          <w:szCs w:val="20"/>
        </w:rPr>
        <w:t xml:space="preserve">Members discussed the importance of national collaboration and cooperation, between governments and industry, and across </w:t>
      </w:r>
      <w:r w:rsidR="008A6EE4">
        <w:rPr>
          <w:rStyle w:val="normaltextrun"/>
          <w:rFonts w:ascii="Verdana" w:hAnsi="Verdana" w:cs="Segoe UI"/>
          <w:color w:val="000000"/>
          <w:sz w:val="20"/>
          <w:szCs w:val="20"/>
        </w:rPr>
        <w:t>S</w:t>
      </w:r>
      <w:r>
        <w:rPr>
          <w:rStyle w:val="normaltextrun"/>
          <w:rFonts w:ascii="Verdana" w:hAnsi="Verdana" w:cs="Segoe UI"/>
          <w:color w:val="000000"/>
          <w:sz w:val="20"/>
          <w:szCs w:val="20"/>
        </w:rPr>
        <w:t xml:space="preserve">tates and </w:t>
      </w:r>
      <w:r w:rsidR="008A6EE4">
        <w:rPr>
          <w:rStyle w:val="normaltextrun"/>
          <w:rFonts w:ascii="Verdana" w:hAnsi="Verdana" w:cs="Segoe UI"/>
          <w:color w:val="000000"/>
          <w:sz w:val="20"/>
          <w:szCs w:val="20"/>
        </w:rPr>
        <w:t>T</w:t>
      </w:r>
      <w:r>
        <w:rPr>
          <w:rStyle w:val="normaltextrun"/>
          <w:rFonts w:ascii="Verdana" w:hAnsi="Verdana" w:cs="Segoe UI"/>
          <w:color w:val="000000"/>
          <w:sz w:val="20"/>
          <w:szCs w:val="20"/>
        </w:rPr>
        <w:t xml:space="preserve">erritories. Members agreed that examples of best practice should be communicated for others to learn from. Members acknowledged the long-standing challenges around visitor economy credentialling across state and territory borders. Austrade undertook to coordinate analysis of </w:t>
      </w:r>
      <w:r w:rsidR="008A6EE4">
        <w:rPr>
          <w:rStyle w:val="normaltextrun"/>
          <w:rFonts w:ascii="Verdana" w:hAnsi="Verdana" w:cs="Segoe UI"/>
          <w:color w:val="000000"/>
          <w:sz w:val="20"/>
          <w:szCs w:val="20"/>
        </w:rPr>
        <w:t>S</w:t>
      </w:r>
      <w:r>
        <w:rPr>
          <w:rStyle w:val="normaltextrun"/>
          <w:rFonts w:ascii="Verdana" w:hAnsi="Verdana" w:cs="Segoe UI"/>
          <w:color w:val="000000"/>
          <w:sz w:val="20"/>
          <w:szCs w:val="20"/>
        </w:rPr>
        <w:t xml:space="preserve">tate and </w:t>
      </w:r>
      <w:r w:rsidR="008A6EE4">
        <w:rPr>
          <w:rStyle w:val="normaltextrun"/>
          <w:rFonts w:ascii="Verdana" w:hAnsi="Verdana" w:cs="Segoe UI"/>
          <w:color w:val="000000"/>
          <w:sz w:val="20"/>
          <w:szCs w:val="20"/>
        </w:rPr>
        <w:t>T</w:t>
      </w:r>
      <w:r>
        <w:rPr>
          <w:rStyle w:val="normaltextrun"/>
          <w:rFonts w:ascii="Verdana" w:hAnsi="Verdana" w:cs="Segoe UI"/>
          <w:color w:val="000000"/>
          <w:sz w:val="20"/>
          <w:szCs w:val="20"/>
        </w:rPr>
        <w:t>erritory-related barriers to cross-border qualifications recognition. </w:t>
      </w:r>
      <w:r>
        <w:rPr>
          <w:rStyle w:val="eop"/>
          <w:rFonts w:ascii="Verdana" w:hAnsi="Verdana" w:cs="Segoe UI"/>
          <w:color w:val="000000"/>
          <w:sz w:val="20"/>
          <w:szCs w:val="20"/>
        </w:rPr>
        <w:t> </w:t>
      </w:r>
    </w:p>
    <w:p w14:paraId="43F3F659" w14:textId="77777777" w:rsidR="006221F5" w:rsidRDefault="006221F5" w:rsidP="006221F5">
      <w:pPr>
        <w:pStyle w:val="paragraph"/>
        <w:spacing w:before="0" w:beforeAutospacing="0" w:after="0" w:afterAutospacing="0"/>
        <w:textAlignment w:val="baseline"/>
        <w:rPr>
          <w:rFonts w:ascii="Segoe UI" w:hAnsi="Segoe UI" w:cs="Segoe UI"/>
          <w:color w:val="000000"/>
          <w:sz w:val="18"/>
          <w:szCs w:val="18"/>
        </w:rPr>
      </w:pPr>
    </w:p>
    <w:p w14:paraId="120AB5E4" w14:textId="4ED9E1E2" w:rsidR="006221F5" w:rsidRDefault="006221F5" w:rsidP="006221F5">
      <w:pPr>
        <w:pStyle w:val="paragraph"/>
        <w:spacing w:before="0" w:beforeAutospacing="0" w:after="0" w:afterAutospacing="0"/>
        <w:textAlignment w:val="baseline"/>
        <w:rPr>
          <w:rStyle w:val="eop"/>
          <w:rFonts w:ascii="Verdana" w:hAnsi="Verdana" w:cs="Segoe UI"/>
          <w:color w:val="000000"/>
          <w:sz w:val="20"/>
          <w:szCs w:val="20"/>
        </w:rPr>
      </w:pPr>
      <w:r>
        <w:rPr>
          <w:rStyle w:val="normaltextrun"/>
          <w:rFonts w:ascii="Verdana" w:hAnsi="Verdana" w:cs="Segoe UI"/>
          <w:color w:val="000000"/>
          <w:sz w:val="20"/>
          <w:szCs w:val="20"/>
        </w:rPr>
        <w:t xml:space="preserve">Members agreed that domestic capacity building </w:t>
      </w:r>
      <w:r w:rsidR="008A6EE4">
        <w:rPr>
          <w:rStyle w:val="normaltextrun"/>
          <w:rFonts w:ascii="Verdana" w:hAnsi="Verdana" w:cs="Segoe UI"/>
          <w:color w:val="000000"/>
          <w:sz w:val="20"/>
          <w:szCs w:val="20"/>
        </w:rPr>
        <w:t>was</w:t>
      </w:r>
      <w:r>
        <w:rPr>
          <w:rStyle w:val="normaltextrun"/>
          <w:rFonts w:ascii="Verdana" w:hAnsi="Verdana" w:cs="Segoe UI"/>
          <w:color w:val="000000"/>
          <w:sz w:val="20"/>
          <w:szCs w:val="20"/>
        </w:rPr>
        <w:t xml:space="preserve"> vital for a secure and resilient visitor economy workforce. Members were briefed on Austrade’s pilot with the Department of Social </w:t>
      </w:r>
      <w:r w:rsidR="00A1061A">
        <w:rPr>
          <w:rStyle w:val="normaltextrun"/>
          <w:rFonts w:ascii="Verdana" w:hAnsi="Verdana" w:cs="Segoe UI"/>
          <w:color w:val="000000"/>
          <w:sz w:val="20"/>
          <w:szCs w:val="20"/>
        </w:rPr>
        <w:t>Services</w:t>
      </w:r>
      <w:r>
        <w:rPr>
          <w:rStyle w:val="normaltextrun"/>
          <w:rFonts w:ascii="Verdana" w:hAnsi="Verdana" w:cs="Segoe UI"/>
          <w:color w:val="000000"/>
          <w:sz w:val="20"/>
          <w:szCs w:val="20"/>
        </w:rPr>
        <w:t xml:space="preserve"> which is designed to increase the confidence of small businesses to employ people with a disability. Members agreed there were opportunities for Indigenous businesses and employment opportunities for Aboriginal and Torres Strait Islander peoples in the visitor economy. Members were briefed on Crown’s program for Indigenous employees and on the Northern Territory’s Flexible Workforce Initiative fund. It was agreed Australia’s migration program, and migration settings, had an important role, particularly to fill workforce capability gaps in the immediate term. </w:t>
      </w:r>
      <w:r>
        <w:rPr>
          <w:rStyle w:val="eop"/>
          <w:rFonts w:ascii="Verdana" w:hAnsi="Verdana" w:cs="Segoe UI"/>
          <w:color w:val="000000"/>
          <w:sz w:val="20"/>
          <w:szCs w:val="20"/>
        </w:rPr>
        <w:t> </w:t>
      </w:r>
    </w:p>
    <w:p w14:paraId="56F54A43" w14:textId="77777777" w:rsidR="006221F5" w:rsidRDefault="006221F5" w:rsidP="006221F5">
      <w:pPr>
        <w:pStyle w:val="paragraph"/>
        <w:spacing w:before="0" w:beforeAutospacing="0" w:after="0" w:afterAutospacing="0"/>
        <w:textAlignment w:val="baseline"/>
        <w:rPr>
          <w:rFonts w:ascii="Segoe UI" w:hAnsi="Segoe UI" w:cs="Segoe UI"/>
          <w:color w:val="000000"/>
          <w:sz w:val="18"/>
          <w:szCs w:val="18"/>
        </w:rPr>
      </w:pPr>
    </w:p>
    <w:p w14:paraId="3FF0A274" w14:textId="61D2D5E2" w:rsidR="006221F5" w:rsidRDefault="006221F5" w:rsidP="006221F5">
      <w:pPr>
        <w:pStyle w:val="paragraph"/>
        <w:spacing w:before="0" w:beforeAutospacing="0" w:after="0" w:afterAutospacing="0"/>
        <w:textAlignment w:val="baseline"/>
        <w:rPr>
          <w:rStyle w:val="eop"/>
          <w:rFonts w:ascii="Verdana" w:hAnsi="Verdana" w:cs="Segoe UI"/>
          <w:color w:val="000000"/>
          <w:sz w:val="20"/>
          <w:szCs w:val="20"/>
        </w:rPr>
      </w:pPr>
      <w:r>
        <w:rPr>
          <w:rStyle w:val="normaltextrun"/>
          <w:rFonts w:ascii="Verdana" w:hAnsi="Verdana" w:cs="Segoe UI"/>
          <w:color w:val="000000"/>
          <w:sz w:val="20"/>
          <w:szCs w:val="20"/>
        </w:rPr>
        <w:t xml:space="preserve">Members agreed that a core focus for the Working Group </w:t>
      </w:r>
      <w:r w:rsidR="000F3AFC">
        <w:rPr>
          <w:rStyle w:val="normaltextrun"/>
          <w:rFonts w:ascii="Verdana" w:hAnsi="Verdana" w:cs="Segoe UI"/>
          <w:color w:val="000000"/>
          <w:sz w:val="20"/>
          <w:szCs w:val="20"/>
        </w:rPr>
        <w:t>would be</w:t>
      </w:r>
      <w:r>
        <w:rPr>
          <w:rStyle w:val="normaltextrun"/>
          <w:rFonts w:ascii="Verdana" w:hAnsi="Verdana" w:cs="Segoe UI"/>
          <w:color w:val="000000"/>
          <w:sz w:val="20"/>
          <w:szCs w:val="20"/>
        </w:rPr>
        <w:t xml:space="preserve"> the development of a </w:t>
      </w:r>
      <w:r>
        <w:rPr>
          <w:rStyle w:val="normaltextrun"/>
          <w:rFonts w:ascii="Verdana" w:hAnsi="Verdana" w:cs="Segoe UI"/>
          <w:i/>
          <w:iCs/>
          <w:color w:val="000000"/>
          <w:sz w:val="20"/>
          <w:szCs w:val="20"/>
        </w:rPr>
        <w:t>Visitor Economy Workforce and Skills Long-Term Strategy</w:t>
      </w:r>
      <w:r>
        <w:rPr>
          <w:rStyle w:val="normaltextrun"/>
          <w:rFonts w:ascii="Verdana" w:hAnsi="Verdana" w:cs="Segoe UI"/>
          <w:color w:val="000000"/>
          <w:sz w:val="20"/>
          <w:szCs w:val="20"/>
        </w:rPr>
        <w:t>. It was suggested the strategy be focused on measures that increase workplace productivity, increase labour supply, and build workforce capability. Promoting the visitor economy as a career of choice was important to achieve this outcome. The Working Group will provide advice as the Strategy is developed including through stakeholder engagement and communications. Members agreed to develop the scope of the long-term strategy at the next Working Group meeting. </w:t>
      </w:r>
      <w:r>
        <w:rPr>
          <w:rStyle w:val="eop"/>
          <w:rFonts w:ascii="Verdana" w:hAnsi="Verdana" w:cs="Segoe UI"/>
          <w:color w:val="000000"/>
          <w:sz w:val="20"/>
          <w:szCs w:val="20"/>
        </w:rPr>
        <w:t> </w:t>
      </w:r>
    </w:p>
    <w:p w14:paraId="6B4ABD4B" w14:textId="77777777" w:rsidR="006221F5" w:rsidRDefault="006221F5" w:rsidP="006221F5">
      <w:pPr>
        <w:pStyle w:val="paragraph"/>
        <w:spacing w:before="0" w:beforeAutospacing="0" w:after="0" w:afterAutospacing="0"/>
        <w:textAlignment w:val="baseline"/>
        <w:rPr>
          <w:rFonts w:ascii="Segoe UI" w:hAnsi="Segoe UI" w:cs="Segoe UI"/>
          <w:color w:val="000000"/>
          <w:sz w:val="18"/>
          <w:szCs w:val="18"/>
        </w:rPr>
      </w:pPr>
    </w:p>
    <w:p w14:paraId="61B177F7" w14:textId="327C0D7F" w:rsidR="006221F5" w:rsidRDefault="006221F5" w:rsidP="001A6062">
      <w:pPr>
        <w:pStyle w:val="paragraph"/>
        <w:spacing w:before="0" w:beforeAutospacing="0" w:after="0" w:afterAutospacing="0"/>
        <w:textAlignment w:val="baseline"/>
        <w:rPr>
          <w:rFonts w:ascii="Verdana" w:eastAsia="SimSun" w:hAnsi="Verdana"/>
          <w:b/>
          <w:bCs/>
          <w:sz w:val="32"/>
          <w:szCs w:val="32"/>
          <w:lang w:eastAsia="zh-CN"/>
        </w:rPr>
      </w:pPr>
      <w:r>
        <w:rPr>
          <w:rStyle w:val="normaltextrun"/>
          <w:rFonts w:ascii="Verdana" w:hAnsi="Verdana" w:cs="Segoe UI"/>
          <w:color w:val="000000"/>
          <w:sz w:val="20"/>
          <w:szCs w:val="20"/>
        </w:rPr>
        <w:t>Members agreed to meet quarterly with the next meeting of the Working Group to be held in August 2022. </w:t>
      </w:r>
      <w:r>
        <w:rPr>
          <w:rStyle w:val="eop"/>
          <w:rFonts w:ascii="Verdana" w:hAnsi="Verdana" w:cs="Segoe UI"/>
          <w:color w:val="000000"/>
          <w:sz w:val="20"/>
          <w:szCs w:val="20"/>
        </w:rPr>
        <w:t> </w:t>
      </w:r>
    </w:p>
    <w:sectPr w:rsidR="006221F5" w:rsidSect="004A0D20">
      <w:headerReference w:type="default" r:id="rId13"/>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515D2" w14:textId="77777777" w:rsidR="00250DA7" w:rsidRDefault="00250DA7" w:rsidP="008163FD">
      <w:pPr>
        <w:spacing w:after="0" w:line="240" w:lineRule="auto"/>
      </w:pPr>
      <w:r>
        <w:separator/>
      </w:r>
    </w:p>
  </w:endnote>
  <w:endnote w:type="continuationSeparator" w:id="0">
    <w:p w14:paraId="7CE62BC4" w14:textId="77777777" w:rsidR="00250DA7" w:rsidRDefault="00250DA7" w:rsidP="0081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277C7" w14:textId="77777777" w:rsidR="00250DA7" w:rsidRDefault="00250DA7" w:rsidP="008163FD">
      <w:pPr>
        <w:spacing w:after="0" w:line="240" w:lineRule="auto"/>
      </w:pPr>
      <w:r>
        <w:separator/>
      </w:r>
    </w:p>
  </w:footnote>
  <w:footnote w:type="continuationSeparator" w:id="0">
    <w:p w14:paraId="656D02BB" w14:textId="77777777" w:rsidR="00250DA7" w:rsidRDefault="00250DA7" w:rsidP="0081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C8E37" w14:textId="77777777" w:rsidR="002D1004" w:rsidRDefault="00594DA1">
    <w:pPr>
      <w:pStyle w:val="Header1"/>
    </w:pPr>
    <w:r>
      <w:rPr>
        <w:noProof/>
        <w:lang w:eastAsia="en-AU"/>
      </w:rPr>
      <mc:AlternateContent>
        <mc:Choice Requires="wps">
          <w:drawing>
            <wp:anchor distT="0" distB="0" distL="114300" distR="114300" simplePos="0" relativeHeight="251658240" behindDoc="1" locked="1" layoutInCell="1" allowOverlap="1" wp14:anchorId="252439E4" wp14:editId="79CDA057">
              <wp:simplePos x="368490" y="218364"/>
              <wp:positionH relativeFrom="column">
                <wp:align>center</wp:align>
              </wp:positionH>
              <wp:positionV relativeFrom="page">
                <wp:posOffset>288290</wp:posOffset>
              </wp:positionV>
              <wp:extent cx="6984000" cy="216000"/>
              <wp:effectExtent l="0" t="0" r="7620" b="0"/>
              <wp:wrapNone/>
              <wp:docPr id="2" name="Rectangle 2"/>
              <wp:cNvGraphicFramePr/>
              <a:graphic xmlns:a="http://schemas.openxmlformats.org/drawingml/2006/main">
                <a:graphicData uri="http://schemas.microsoft.com/office/word/2010/wordprocessingShape">
                  <wps:wsp>
                    <wps:cNvSpPr/>
                    <wps:spPr>
                      <a:xfrm>
                        <a:off x="0" y="0"/>
                        <a:ext cx="6984000" cy="216000"/>
                      </a:xfrm>
                      <a:prstGeom prst="rect">
                        <a:avLst/>
                      </a:prstGeom>
                      <a:solidFill>
                        <a:srgbClr val="2E1A4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66C4" id="Rectangle 2" o:spid="_x0000_s1026" style="position:absolute;margin-left:0;margin-top:22.7pt;width:549.9pt;height: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L/WQIAALEEAAAOAAAAZHJzL2Uyb0RvYy54bWysVE1v2zAMvQ/YfxB0X50Y6ZdRpwjadRhQ&#10;tMHaoWdGlmwDkqhJSpzu14+Snbbrdhp2UUiRfiSfHnNxuTea7aQPPdqaz49mnEkrsOltW/Pvjzef&#10;zjgLEWwDGq2s+bMM/HL58cPF4CpZYoe6kZ4RiA3V4GrexeiqogiikwbCETppKajQG4jk+rZoPAyE&#10;bnRRzmYnxYC+cR6FDIFur8cgX2Z8paSI90oFGZmuOfUW8+nzuUlnsbyAqvXgul5MbcA/dGGgt1T0&#10;BeoaIrCt7/+AMr3wGFDFI4GmQKV6IfMMNM189m6ahw6czLMQOcG90BT+H6y4260965ual5xZMPRE&#10;34g0sK2WrEz0DC5UlPXg1n7yAplp1r3yJv3SFGyfKX1+oVTuIxN0eXJ+tpjNiHlBsXJ+kmyCKV6/&#10;dj7ELxINS0bNPVXPTMLuNsQx9ZCSigXUfXPTa50d326utGc7oOctP89Xi9MJ/bc0bdlA8WPqhBoB&#10;kpnSEMk0jgYPtuUMdEv6FdHn2hZTBSoOVap9DaEba2TYqYS2KS6zyKZWE1cjO8naYPNM5HocVRec&#10;uOkJ7RZCXIMnmVE3tDrxng6lkVrEyeKsQ//zb/cpn16fopwNJFtq/8cWvORMf7Wki/P5YpF0np3F&#10;8WlJjn8b2byN2K25QqJuTkvqRDZTftQHU3k0T7Rhq1SVQmAF1R6JmpyrOK4T7aiQq1VOI207iLf2&#10;wYkEfuDxcf8E3k0PHUkid3iQOFTv3nvMTV9aXG0jqj6L4ZVXElFyaC+ynKYdTov31s9Zr/80y18A&#10;AAD//wMAUEsDBBQABgAIAAAAIQB+C+4d2wAAAAcBAAAPAAAAZHJzL2Rvd25yZXYueG1sTI9BS8NA&#10;FITvgv9heYI3u1GiNmleigQ8CCpYpefX7GsSmn0bs9sm/nu3Jz0OM8x8U6xn26sTj75zgnC7SECx&#10;1M500iB8fT7fLEH5QGKod8IIP+xhXV5eFJQbN8kHnzahUbFEfE4IbQhDrrWvW7bkF25gid7ejZZC&#10;lGOjzUhTLLe9vkuSB22pk7jQ0sBVy/Vhc7QIW/muXvxM7jA17/vq9c1KWFrE66v5aQUq8Bz+wnDG&#10;j+hQRqadO4rxqkeIRwJCep+COrtJlsUnO4THLAVdFvo/f/kLAAD//wMAUEsBAi0AFAAGAAgAAAAh&#10;ALaDOJL+AAAA4QEAABMAAAAAAAAAAAAAAAAAAAAAAFtDb250ZW50X1R5cGVzXS54bWxQSwECLQAU&#10;AAYACAAAACEAOP0h/9YAAACUAQAACwAAAAAAAAAAAAAAAAAvAQAAX3JlbHMvLnJlbHNQSwECLQAU&#10;AAYACAAAACEAAR7C/1kCAACxBAAADgAAAAAAAAAAAAAAAAAuAgAAZHJzL2Uyb0RvYy54bWxQSwEC&#10;LQAUAAYACAAAACEAfgvuHdsAAAAHAQAADwAAAAAAAAAAAAAAAACzBAAAZHJzL2Rvd25yZXYueG1s&#10;UEsFBgAAAAAEAAQA8wAAALsFAAAAAA==&#10;" fillcolor="#2e1a47" stroked="f" strokeweight="2pt">
              <w10:wrap anchory="page"/>
              <w10:anchorlock/>
            </v:rect>
          </w:pict>
        </mc:Fallback>
      </mc:AlternateContent>
    </w:r>
  </w:p>
  <w:p w14:paraId="6838CC3D" w14:textId="77777777" w:rsidR="002D1004" w:rsidRDefault="00DD57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A6F4D"/>
    <w:multiLevelType w:val="hybridMultilevel"/>
    <w:tmpl w:val="D068C7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7B56BE"/>
    <w:multiLevelType w:val="hybridMultilevel"/>
    <w:tmpl w:val="8730A97C"/>
    <w:lvl w:ilvl="0" w:tplc="F22E68F8">
      <w:numFmt w:val="bullet"/>
      <w:lvlText w:val="-"/>
      <w:lvlJc w:val="left"/>
      <w:pPr>
        <w:ind w:left="720" w:hanging="360"/>
      </w:pPr>
      <w:rPr>
        <w:rFonts w:ascii="Verdana" w:eastAsia="SimSu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776BB6"/>
    <w:multiLevelType w:val="hybridMultilevel"/>
    <w:tmpl w:val="05C6C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6D1B15"/>
    <w:multiLevelType w:val="hybridMultilevel"/>
    <w:tmpl w:val="4F340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9E21EF"/>
    <w:multiLevelType w:val="hybridMultilevel"/>
    <w:tmpl w:val="F04E8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E52A2C"/>
    <w:multiLevelType w:val="hybridMultilevel"/>
    <w:tmpl w:val="24B6B7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1E1B6F"/>
    <w:multiLevelType w:val="hybridMultilevel"/>
    <w:tmpl w:val="511403A0"/>
    <w:lvl w:ilvl="0" w:tplc="8A404A98">
      <w:start w:val="1"/>
      <w:numFmt w:val="bullet"/>
      <w:lvlText w:val="•"/>
      <w:lvlJc w:val="left"/>
      <w:pPr>
        <w:tabs>
          <w:tab w:val="num" w:pos="720"/>
        </w:tabs>
        <w:ind w:left="720" w:hanging="360"/>
      </w:pPr>
      <w:rPr>
        <w:rFonts w:ascii="Verdana" w:hAnsi="Verdana" w:hint="default"/>
      </w:rPr>
    </w:lvl>
    <w:lvl w:ilvl="1" w:tplc="222C7898" w:tentative="1">
      <w:start w:val="1"/>
      <w:numFmt w:val="bullet"/>
      <w:lvlText w:val="•"/>
      <w:lvlJc w:val="left"/>
      <w:pPr>
        <w:tabs>
          <w:tab w:val="num" w:pos="1440"/>
        </w:tabs>
        <w:ind w:left="1440" w:hanging="360"/>
      </w:pPr>
      <w:rPr>
        <w:rFonts w:ascii="Verdana" w:hAnsi="Verdana" w:hint="default"/>
      </w:rPr>
    </w:lvl>
    <w:lvl w:ilvl="2" w:tplc="05501E00" w:tentative="1">
      <w:start w:val="1"/>
      <w:numFmt w:val="bullet"/>
      <w:lvlText w:val="•"/>
      <w:lvlJc w:val="left"/>
      <w:pPr>
        <w:tabs>
          <w:tab w:val="num" w:pos="2160"/>
        </w:tabs>
        <w:ind w:left="2160" w:hanging="360"/>
      </w:pPr>
      <w:rPr>
        <w:rFonts w:ascii="Verdana" w:hAnsi="Verdana" w:hint="default"/>
      </w:rPr>
    </w:lvl>
    <w:lvl w:ilvl="3" w:tplc="4D1A62B8" w:tentative="1">
      <w:start w:val="1"/>
      <w:numFmt w:val="bullet"/>
      <w:lvlText w:val="•"/>
      <w:lvlJc w:val="left"/>
      <w:pPr>
        <w:tabs>
          <w:tab w:val="num" w:pos="2880"/>
        </w:tabs>
        <w:ind w:left="2880" w:hanging="360"/>
      </w:pPr>
      <w:rPr>
        <w:rFonts w:ascii="Verdana" w:hAnsi="Verdana" w:hint="default"/>
      </w:rPr>
    </w:lvl>
    <w:lvl w:ilvl="4" w:tplc="AFC6DAB4" w:tentative="1">
      <w:start w:val="1"/>
      <w:numFmt w:val="bullet"/>
      <w:lvlText w:val="•"/>
      <w:lvlJc w:val="left"/>
      <w:pPr>
        <w:tabs>
          <w:tab w:val="num" w:pos="3600"/>
        </w:tabs>
        <w:ind w:left="3600" w:hanging="360"/>
      </w:pPr>
      <w:rPr>
        <w:rFonts w:ascii="Verdana" w:hAnsi="Verdana" w:hint="default"/>
      </w:rPr>
    </w:lvl>
    <w:lvl w:ilvl="5" w:tplc="C25CB93E" w:tentative="1">
      <w:start w:val="1"/>
      <w:numFmt w:val="bullet"/>
      <w:lvlText w:val="•"/>
      <w:lvlJc w:val="left"/>
      <w:pPr>
        <w:tabs>
          <w:tab w:val="num" w:pos="4320"/>
        </w:tabs>
        <w:ind w:left="4320" w:hanging="360"/>
      </w:pPr>
      <w:rPr>
        <w:rFonts w:ascii="Verdana" w:hAnsi="Verdana" w:hint="default"/>
      </w:rPr>
    </w:lvl>
    <w:lvl w:ilvl="6" w:tplc="373420D2" w:tentative="1">
      <w:start w:val="1"/>
      <w:numFmt w:val="bullet"/>
      <w:lvlText w:val="•"/>
      <w:lvlJc w:val="left"/>
      <w:pPr>
        <w:tabs>
          <w:tab w:val="num" w:pos="5040"/>
        </w:tabs>
        <w:ind w:left="5040" w:hanging="360"/>
      </w:pPr>
      <w:rPr>
        <w:rFonts w:ascii="Verdana" w:hAnsi="Verdana" w:hint="default"/>
      </w:rPr>
    </w:lvl>
    <w:lvl w:ilvl="7" w:tplc="9F04EF28" w:tentative="1">
      <w:start w:val="1"/>
      <w:numFmt w:val="bullet"/>
      <w:lvlText w:val="•"/>
      <w:lvlJc w:val="left"/>
      <w:pPr>
        <w:tabs>
          <w:tab w:val="num" w:pos="5760"/>
        </w:tabs>
        <w:ind w:left="5760" w:hanging="360"/>
      </w:pPr>
      <w:rPr>
        <w:rFonts w:ascii="Verdana" w:hAnsi="Verdana" w:hint="default"/>
      </w:rPr>
    </w:lvl>
    <w:lvl w:ilvl="8" w:tplc="84E840A4"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3EAD2D06"/>
    <w:multiLevelType w:val="hybridMultilevel"/>
    <w:tmpl w:val="14F45480"/>
    <w:lvl w:ilvl="0" w:tplc="39F4AE72">
      <w:start w:val="1"/>
      <w:numFmt w:val="bullet"/>
      <w:lvlText w:val="•"/>
      <w:lvlJc w:val="left"/>
      <w:pPr>
        <w:tabs>
          <w:tab w:val="num" w:pos="720"/>
        </w:tabs>
        <w:ind w:left="720" w:hanging="360"/>
      </w:pPr>
      <w:rPr>
        <w:rFonts w:ascii="Verdana" w:hAnsi="Verdana" w:hint="default"/>
      </w:rPr>
    </w:lvl>
    <w:lvl w:ilvl="1" w:tplc="E5DA7D66" w:tentative="1">
      <w:start w:val="1"/>
      <w:numFmt w:val="bullet"/>
      <w:lvlText w:val="•"/>
      <w:lvlJc w:val="left"/>
      <w:pPr>
        <w:tabs>
          <w:tab w:val="num" w:pos="1440"/>
        </w:tabs>
        <w:ind w:left="1440" w:hanging="360"/>
      </w:pPr>
      <w:rPr>
        <w:rFonts w:ascii="Verdana" w:hAnsi="Verdana" w:hint="default"/>
      </w:rPr>
    </w:lvl>
    <w:lvl w:ilvl="2" w:tplc="17C65994" w:tentative="1">
      <w:start w:val="1"/>
      <w:numFmt w:val="bullet"/>
      <w:lvlText w:val="•"/>
      <w:lvlJc w:val="left"/>
      <w:pPr>
        <w:tabs>
          <w:tab w:val="num" w:pos="2160"/>
        </w:tabs>
        <w:ind w:left="2160" w:hanging="360"/>
      </w:pPr>
      <w:rPr>
        <w:rFonts w:ascii="Verdana" w:hAnsi="Verdana" w:hint="default"/>
      </w:rPr>
    </w:lvl>
    <w:lvl w:ilvl="3" w:tplc="07D26D28" w:tentative="1">
      <w:start w:val="1"/>
      <w:numFmt w:val="bullet"/>
      <w:lvlText w:val="•"/>
      <w:lvlJc w:val="left"/>
      <w:pPr>
        <w:tabs>
          <w:tab w:val="num" w:pos="2880"/>
        </w:tabs>
        <w:ind w:left="2880" w:hanging="360"/>
      </w:pPr>
      <w:rPr>
        <w:rFonts w:ascii="Verdana" w:hAnsi="Verdana" w:hint="default"/>
      </w:rPr>
    </w:lvl>
    <w:lvl w:ilvl="4" w:tplc="30929F78" w:tentative="1">
      <w:start w:val="1"/>
      <w:numFmt w:val="bullet"/>
      <w:lvlText w:val="•"/>
      <w:lvlJc w:val="left"/>
      <w:pPr>
        <w:tabs>
          <w:tab w:val="num" w:pos="3600"/>
        </w:tabs>
        <w:ind w:left="3600" w:hanging="360"/>
      </w:pPr>
      <w:rPr>
        <w:rFonts w:ascii="Verdana" w:hAnsi="Verdana" w:hint="default"/>
      </w:rPr>
    </w:lvl>
    <w:lvl w:ilvl="5" w:tplc="6C6E5166" w:tentative="1">
      <w:start w:val="1"/>
      <w:numFmt w:val="bullet"/>
      <w:lvlText w:val="•"/>
      <w:lvlJc w:val="left"/>
      <w:pPr>
        <w:tabs>
          <w:tab w:val="num" w:pos="4320"/>
        </w:tabs>
        <w:ind w:left="4320" w:hanging="360"/>
      </w:pPr>
      <w:rPr>
        <w:rFonts w:ascii="Verdana" w:hAnsi="Verdana" w:hint="default"/>
      </w:rPr>
    </w:lvl>
    <w:lvl w:ilvl="6" w:tplc="3AB6C32A" w:tentative="1">
      <w:start w:val="1"/>
      <w:numFmt w:val="bullet"/>
      <w:lvlText w:val="•"/>
      <w:lvlJc w:val="left"/>
      <w:pPr>
        <w:tabs>
          <w:tab w:val="num" w:pos="5040"/>
        </w:tabs>
        <w:ind w:left="5040" w:hanging="360"/>
      </w:pPr>
      <w:rPr>
        <w:rFonts w:ascii="Verdana" w:hAnsi="Verdana" w:hint="default"/>
      </w:rPr>
    </w:lvl>
    <w:lvl w:ilvl="7" w:tplc="CE6815E0" w:tentative="1">
      <w:start w:val="1"/>
      <w:numFmt w:val="bullet"/>
      <w:lvlText w:val="•"/>
      <w:lvlJc w:val="left"/>
      <w:pPr>
        <w:tabs>
          <w:tab w:val="num" w:pos="5760"/>
        </w:tabs>
        <w:ind w:left="5760" w:hanging="360"/>
      </w:pPr>
      <w:rPr>
        <w:rFonts w:ascii="Verdana" w:hAnsi="Verdana" w:hint="default"/>
      </w:rPr>
    </w:lvl>
    <w:lvl w:ilvl="8" w:tplc="B2726664"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402C2507"/>
    <w:multiLevelType w:val="hybridMultilevel"/>
    <w:tmpl w:val="6436F26A"/>
    <w:lvl w:ilvl="0" w:tplc="F22E68F8">
      <w:numFmt w:val="bullet"/>
      <w:lvlText w:val="-"/>
      <w:lvlJc w:val="left"/>
      <w:pPr>
        <w:ind w:left="720" w:hanging="360"/>
      </w:pPr>
      <w:rPr>
        <w:rFonts w:ascii="Verdana" w:eastAsia="SimSun" w:hAnsi="Verdan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7D5F52"/>
    <w:multiLevelType w:val="hybridMultilevel"/>
    <w:tmpl w:val="3D9285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9602AA5"/>
    <w:multiLevelType w:val="hybridMultilevel"/>
    <w:tmpl w:val="64B8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BE2EA7"/>
    <w:multiLevelType w:val="hybridMultilevel"/>
    <w:tmpl w:val="E34EC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4D5A09"/>
    <w:multiLevelType w:val="hybridMultilevel"/>
    <w:tmpl w:val="FC38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024255"/>
    <w:multiLevelType w:val="multilevel"/>
    <w:tmpl w:val="FEA4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BE05E4"/>
    <w:multiLevelType w:val="hybridMultilevel"/>
    <w:tmpl w:val="7354F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37643F"/>
    <w:multiLevelType w:val="hybridMultilevel"/>
    <w:tmpl w:val="0ED21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2"/>
  </w:num>
  <w:num w:numId="5">
    <w:abstractNumId w:val="6"/>
  </w:num>
  <w:num w:numId="6">
    <w:abstractNumId w:val="7"/>
  </w:num>
  <w:num w:numId="7">
    <w:abstractNumId w:val="10"/>
  </w:num>
  <w:num w:numId="8">
    <w:abstractNumId w:val="11"/>
  </w:num>
  <w:num w:numId="9">
    <w:abstractNumId w:val="14"/>
  </w:num>
  <w:num w:numId="10">
    <w:abstractNumId w:val="9"/>
  </w:num>
  <w:num w:numId="11">
    <w:abstractNumId w:val="5"/>
  </w:num>
  <w:num w:numId="12">
    <w:abstractNumId w:val="4"/>
  </w:num>
  <w:num w:numId="13">
    <w:abstractNumId w:val="3"/>
  </w:num>
  <w:num w:numId="14">
    <w:abstractNumId w:val="1"/>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3FD"/>
    <w:rsid w:val="00005311"/>
    <w:rsid w:val="0001269A"/>
    <w:rsid w:val="00012F1E"/>
    <w:rsid w:val="00037335"/>
    <w:rsid w:val="00037A29"/>
    <w:rsid w:val="00046A0D"/>
    <w:rsid w:val="0005697E"/>
    <w:rsid w:val="00063530"/>
    <w:rsid w:val="00070613"/>
    <w:rsid w:val="00070807"/>
    <w:rsid w:val="00070AFE"/>
    <w:rsid w:val="00073150"/>
    <w:rsid w:val="00073A18"/>
    <w:rsid w:val="00084D38"/>
    <w:rsid w:val="00085F22"/>
    <w:rsid w:val="000A2204"/>
    <w:rsid w:val="000A34C8"/>
    <w:rsid w:val="000B7326"/>
    <w:rsid w:val="000E3834"/>
    <w:rsid w:val="000F3AFC"/>
    <w:rsid w:val="001316D6"/>
    <w:rsid w:val="00142140"/>
    <w:rsid w:val="001714AD"/>
    <w:rsid w:val="00171523"/>
    <w:rsid w:val="00173554"/>
    <w:rsid w:val="001746DB"/>
    <w:rsid w:val="001A1D2C"/>
    <w:rsid w:val="001A6062"/>
    <w:rsid w:val="001B4ECC"/>
    <w:rsid w:val="001B4F33"/>
    <w:rsid w:val="001E4B1E"/>
    <w:rsid w:val="001F690B"/>
    <w:rsid w:val="001F7472"/>
    <w:rsid w:val="002021C6"/>
    <w:rsid w:val="002038CB"/>
    <w:rsid w:val="0020678F"/>
    <w:rsid w:val="002174BA"/>
    <w:rsid w:val="00221820"/>
    <w:rsid w:val="00232302"/>
    <w:rsid w:val="002502C4"/>
    <w:rsid w:val="00250CAE"/>
    <w:rsid w:val="00250DA7"/>
    <w:rsid w:val="00260CE0"/>
    <w:rsid w:val="00260F59"/>
    <w:rsid w:val="00275BA6"/>
    <w:rsid w:val="00276A5C"/>
    <w:rsid w:val="002A48BB"/>
    <w:rsid w:val="002B609A"/>
    <w:rsid w:val="002B6789"/>
    <w:rsid w:val="002D5E66"/>
    <w:rsid w:val="002E468A"/>
    <w:rsid w:val="002E4728"/>
    <w:rsid w:val="002F10A6"/>
    <w:rsid w:val="002F65D8"/>
    <w:rsid w:val="00301F25"/>
    <w:rsid w:val="003141E4"/>
    <w:rsid w:val="003265C0"/>
    <w:rsid w:val="00331F15"/>
    <w:rsid w:val="0035638D"/>
    <w:rsid w:val="003933E6"/>
    <w:rsid w:val="003A7F68"/>
    <w:rsid w:val="003D0C20"/>
    <w:rsid w:val="003E00C6"/>
    <w:rsid w:val="003E1BC4"/>
    <w:rsid w:val="003E2CAA"/>
    <w:rsid w:val="003F6835"/>
    <w:rsid w:val="00404641"/>
    <w:rsid w:val="004144A8"/>
    <w:rsid w:val="00421CEF"/>
    <w:rsid w:val="00424BE5"/>
    <w:rsid w:val="004256CE"/>
    <w:rsid w:val="0044074A"/>
    <w:rsid w:val="00455A9F"/>
    <w:rsid w:val="00462C12"/>
    <w:rsid w:val="0046770A"/>
    <w:rsid w:val="00470DAB"/>
    <w:rsid w:val="0048299A"/>
    <w:rsid w:val="004830A6"/>
    <w:rsid w:val="004977CF"/>
    <w:rsid w:val="004A001D"/>
    <w:rsid w:val="004A27FF"/>
    <w:rsid w:val="004A4FE5"/>
    <w:rsid w:val="004A6DCC"/>
    <w:rsid w:val="004C04BD"/>
    <w:rsid w:val="004C5E87"/>
    <w:rsid w:val="004D7B5A"/>
    <w:rsid w:val="004E1E48"/>
    <w:rsid w:val="004E39BB"/>
    <w:rsid w:val="004E6D2D"/>
    <w:rsid w:val="004F2E62"/>
    <w:rsid w:val="0051310E"/>
    <w:rsid w:val="005222B6"/>
    <w:rsid w:val="00524D52"/>
    <w:rsid w:val="005331C1"/>
    <w:rsid w:val="00536766"/>
    <w:rsid w:val="005407C1"/>
    <w:rsid w:val="00547DD7"/>
    <w:rsid w:val="00551D77"/>
    <w:rsid w:val="005838C1"/>
    <w:rsid w:val="00594DA1"/>
    <w:rsid w:val="005A563E"/>
    <w:rsid w:val="005A56FF"/>
    <w:rsid w:val="005C29F2"/>
    <w:rsid w:val="005E39C9"/>
    <w:rsid w:val="005E723A"/>
    <w:rsid w:val="005F1ABA"/>
    <w:rsid w:val="00600B19"/>
    <w:rsid w:val="00614AFD"/>
    <w:rsid w:val="006221F5"/>
    <w:rsid w:val="00634049"/>
    <w:rsid w:val="00640A49"/>
    <w:rsid w:val="00647145"/>
    <w:rsid w:val="0065033F"/>
    <w:rsid w:val="00650393"/>
    <w:rsid w:val="00654325"/>
    <w:rsid w:val="00680E52"/>
    <w:rsid w:val="006975CF"/>
    <w:rsid w:val="00697F87"/>
    <w:rsid w:val="006E54A4"/>
    <w:rsid w:val="006F7DED"/>
    <w:rsid w:val="00702E2E"/>
    <w:rsid w:val="00713B1D"/>
    <w:rsid w:val="00715857"/>
    <w:rsid w:val="00722B33"/>
    <w:rsid w:val="00723114"/>
    <w:rsid w:val="00723731"/>
    <w:rsid w:val="0074133D"/>
    <w:rsid w:val="007443CF"/>
    <w:rsid w:val="00747648"/>
    <w:rsid w:val="007525FE"/>
    <w:rsid w:val="00762264"/>
    <w:rsid w:val="007671FB"/>
    <w:rsid w:val="007803F2"/>
    <w:rsid w:val="00781672"/>
    <w:rsid w:val="007B70EA"/>
    <w:rsid w:val="007D02D2"/>
    <w:rsid w:val="007D0D32"/>
    <w:rsid w:val="007D5F04"/>
    <w:rsid w:val="007E794F"/>
    <w:rsid w:val="007F058C"/>
    <w:rsid w:val="007F6E0D"/>
    <w:rsid w:val="008151DD"/>
    <w:rsid w:val="008163FD"/>
    <w:rsid w:val="00816E4F"/>
    <w:rsid w:val="00831C23"/>
    <w:rsid w:val="0084567C"/>
    <w:rsid w:val="00846DD0"/>
    <w:rsid w:val="00853CF0"/>
    <w:rsid w:val="00862B8D"/>
    <w:rsid w:val="0086384F"/>
    <w:rsid w:val="00867ED4"/>
    <w:rsid w:val="00871B2A"/>
    <w:rsid w:val="00887E03"/>
    <w:rsid w:val="008A0544"/>
    <w:rsid w:val="008A219E"/>
    <w:rsid w:val="008A6EE4"/>
    <w:rsid w:val="008B10F4"/>
    <w:rsid w:val="008C41BE"/>
    <w:rsid w:val="008C4AA3"/>
    <w:rsid w:val="008E114A"/>
    <w:rsid w:val="008F6CAA"/>
    <w:rsid w:val="00900C61"/>
    <w:rsid w:val="00903E12"/>
    <w:rsid w:val="00911C88"/>
    <w:rsid w:val="00911C93"/>
    <w:rsid w:val="00914573"/>
    <w:rsid w:val="00915D62"/>
    <w:rsid w:val="009236BB"/>
    <w:rsid w:val="009269BB"/>
    <w:rsid w:val="00933F57"/>
    <w:rsid w:val="00935D58"/>
    <w:rsid w:val="009405BF"/>
    <w:rsid w:val="009446BC"/>
    <w:rsid w:val="009506E2"/>
    <w:rsid w:val="00951351"/>
    <w:rsid w:val="00953A3D"/>
    <w:rsid w:val="009612F1"/>
    <w:rsid w:val="0097406F"/>
    <w:rsid w:val="00981C17"/>
    <w:rsid w:val="00990E8A"/>
    <w:rsid w:val="009A1F2F"/>
    <w:rsid w:val="009B7FC1"/>
    <w:rsid w:val="009F7B12"/>
    <w:rsid w:val="00A0215C"/>
    <w:rsid w:val="00A1061A"/>
    <w:rsid w:val="00A15F97"/>
    <w:rsid w:val="00A16ACC"/>
    <w:rsid w:val="00A310A9"/>
    <w:rsid w:val="00A320A9"/>
    <w:rsid w:val="00A359E8"/>
    <w:rsid w:val="00A371B1"/>
    <w:rsid w:val="00A54BFB"/>
    <w:rsid w:val="00A56AAA"/>
    <w:rsid w:val="00A60D38"/>
    <w:rsid w:val="00A66FC9"/>
    <w:rsid w:val="00A86855"/>
    <w:rsid w:val="00A9234E"/>
    <w:rsid w:val="00A948FB"/>
    <w:rsid w:val="00AC0086"/>
    <w:rsid w:val="00AD287B"/>
    <w:rsid w:val="00AD4983"/>
    <w:rsid w:val="00AD6CA9"/>
    <w:rsid w:val="00AE663F"/>
    <w:rsid w:val="00B116DB"/>
    <w:rsid w:val="00B158D8"/>
    <w:rsid w:val="00B21F4A"/>
    <w:rsid w:val="00B2544D"/>
    <w:rsid w:val="00B30921"/>
    <w:rsid w:val="00B36B9F"/>
    <w:rsid w:val="00B52BB5"/>
    <w:rsid w:val="00B55228"/>
    <w:rsid w:val="00B81CE1"/>
    <w:rsid w:val="00B87614"/>
    <w:rsid w:val="00BA5168"/>
    <w:rsid w:val="00BB511A"/>
    <w:rsid w:val="00BC61D9"/>
    <w:rsid w:val="00BD75F3"/>
    <w:rsid w:val="00BF4664"/>
    <w:rsid w:val="00C050D8"/>
    <w:rsid w:val="00C16192"/>
    <w:rsid w:val="00C213C7"/>
    <w:rsid w:val="00C56ACE"/>
    <w:rsid w:val="00C801F6"/>
    <w:rsid w:val="00C80E6A"/>
    <w:rsid w:val="00C87291"/>
    <w:rsid w:val="00C94471"/>
    <w:rsid w:val="00CA46FC"/>
    <w:rsid w:val="00CA6B0E"/>
    <w:rsid w:val="00CE4AE1"/>
    <w:rsid w:val="00CE5A8C"/>
    <w:rsid w:val="00CF22BB"/>
    <w:rsid w:val="00CF49D9"/>
    <w:rsid w:val="00D129EB"/>
    <w:rsid w:val="00D26778"/>
    <w:rsid w:val="00D41C84"/>
    <w:rsid w:val="00D4591B"/>
    <w:rsid w:val="00D64A3E"/>
    <w:rsid w:val="00D64D76"/>
    <w:rsid w:val="00D71FF1"/>
    <w:rsid w:val="00D809CD"/>
    <w:rsid w:val="00D90E44"/>
    <w:rsid w:val="00D91DCA"/>
    <w:rsid w:val="00DB0E04"/>
    <w:rsid w:val="00DB1925"/>
    <w:rsid w:val="00DB3A98"/>
    <w:rsid w:val="00DC26D9"/>
    <w:rsid w:val="00DC596E"/>
    <w:rsid w:val="00DD4BF3"/>
    <w:rsid w:val="00DD5724"/>
    <w:rsid w:val="00DE408E"/>
    <w:rsid w:val="00DF1310"/>
    <w:rsid w:val="00DF650A"/>
    <w:rsid w:val="00E02B6D"/>
    <w:rsid w:val="00E160C2"/>
    <w:rsid w:val="00E25963"/>
    <w:rsid w:val="00E27C22"/>
    <w:rsid w:val="00E36071"/>
    <w:rsid w:val="00E418B6"/>
    <w:rsid w:val="00E655A7"/>
    <w:rsid w:val="00E70C37"/>
    <w:rsid w:val="00E83B4D"/>
    <w:rsid w:val="00E871AC"/>
    <w:rsid w:val="00E911D1"/>
    <w:rsid w:val="00EA5BF2"/>
    <w:rsid w:val="00EA6BA9"/>
    <w:rsid w:val="00EB5667"/>
    <w:rsid w:val="00EC255A"/>
    <w:rsid w:val="00EC283B"/>
    <w:rsid w:val="00ED6954"/>
    <w:rsid w:val="00F06B19"/>
    <w:rsid w:val="00F240C1"/>
    <w:rsid w:val="00F4219A"/>
    <w:rsid w:val="00F517D6"/>
    <w:rsid w:val="00F55AE1"/>
    <w:rsid w:val="00F728CC"/>
    <w:rsid w:val="00F72B9E"/>
    <w:rsid w:val="00F768C6"/>
    <w:rsid w:val="00F85349"/>
    <w:rsid w:val="00F86CE5"/>
    <w:rsid w:val="00F950AE"/>
    <w:rsid w:val="00FB0E24"/>
    <w:rsid w:val="00FB3E1D"/>
    <w:rsid w:val="00FD0283"/>
    <w:rsid w:val="0141D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542B716"/>
  <w15:chartTrackingRefBased/>
  <w15:docId w15:val="{D7BC19FF-0F13-44E4-B4FB-0389057E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FD"/>
  </w:style>
  <w:style w:type="paragraph" w:customStyle="1" w:styleId="Header1">
    <w:name w:val="Header1"/>
    <w:basedOn w:val="Normal"/>
    <w:next w:val="Header"/>
    <w:link w:val="HeaderChar"/>
    <w:unhideWhenUsed/>
    <w:rsid w:val="008163FD"/>
    <w:pPr>
      <w:tabs>
        <w:tab w:val="center" w:pos="4513"/>
        <w:tab w:val="right" w:pos="9026"/>
      </w:tabs>
      <w:spacing w:after="0" w:line="240" w:lineRule="auto"/>
    </w:pPr>
  </w:style>
  <w:style w:type="character" w:customStyle="1" w:styleId="HeaderChar">
    <w:name w:val="Header Char"/>
    <w:basedOn w:val="DefaultParagraphFont"/>
    <w:link w:val="Header1"/>
    <w:rsid w:val="008163FD"/>
  </w:style>
  <w:style w:type="paragraph" w:styleId="Header">
    <w:name w:val="header"/>
    <w:basedOn w:val="Normal"/>
    <w:link w:val="HeaderChar1"/>
    <w:uiPriority w:val="99"/>
    <w:unhideWhenUsed/>
    <w:rsid w:val="008163FD"/>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8163FD"/>
  </w:style>
  <w:style w:type="paragraph" w:styleId="ListParagraph">
    <w:name w:val="List Paragraph"/>
    <w:basedOn w:val="Normal"/>
    <w:uiPriority w:val="34"/>
    <w:qFormat/>
    <w:rsid w:val="003E1BC4"/>
    <w:pPr>
      <w:ind w:left="720"/>
      <w:contextualSpacing/>
    </w:pPr>
  </w:style>
  <w:style w:type="character" w:customStyle="1" w:styleId="normaltextrun">
    <w:name w:val="normaltextrun"/>
    <w:basedOn w:val="DefaultParagraphFont"/>
    <w:rsid w:val="00831C23"/>
  </w:style>
  <w:style w:type="table" w:styleId="TableGrid">
    <w:name w:val="Table Grid"/>
    <w:basedOn w:val="TableNormal"/>
    <w:uiPriority w:val="39"/>
    <w:rsid w:val="005E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21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62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96385">
      <w:bodyDiv w:val="1"/>
      <w:marLeft w:val="0"/>
      <w:marRight w:val="0"/>
      <w:marTop w:val="0"/>
      <w:marBottom w:val="0"/>
      <w:divBdr>
        <w:top w:val="none" w:sz="0" w:space="0" w:color="auto"/>
        <w:left w:val="none" w:sz="0" w:space="0" w:color="auto"/>
        <w:bottom w:val="none" w:sz="0" w:space="0" w:color="auto"/>
        <w:right w:val="none" w:sz="0" w:space="0" w:color="auto"/>
      </w:divBdr>
    </w:div>
    <w:div w:id="1044794352">
      <w:bodyDiv w:val="1"/>
      <w:marLeft w:val="0"/>
      <w:marRight w:val="0"/>
      <w:marTop w:val="0"/>
      <w:marBottom w:val="0"/>
      <w:divBdr>
        <w:top w:val="none" w:sz="0" w:space="0" w:color="auto"/>
        <w:left w:val="none" w:sz="0" w:space="0" w:color="auto"/>
        <w:bottom w:val="none" w:sz="0" w:space="0" w:color="auto"/>
        <w:right w:val="none" w:sz="0" w:space="0" w:color="auto"/>
      </w:divBdr>
      <w:divsChild>
        <w:div w:id="327054332">
          <w:marLeft w:val="547"/>
          <w:marRight w:val="0"/>
          <w:marTop w:val="0"/>
          <w:marBottom w:val="0"/>
          <w:divBdr>
            <w:top w:val="none" w:sz="0" w:space="0" w:color="auto"/>
            <w:left w:val="none" w:sz="0" w:space="0" w:color="auto"/>
            <w:bottom w:val="none" w:sz="0" w:space="0" w:color="auto"/>
            <w:right w:val="none" w:sz="0" w:space="0" w:color="auto"/>
          </w:divBdr>
        </w:div>
      </w:divsChild>
    </w:div>
    <w:div w:id="1047028723">
      <w:bodyDiv w:val="1"/>
      <w:marLeft w:val="0"/>
      <w:marRight w:val="0"/>
      <w:marTop w:val="0"/>
      <w:marBottom w:val="0"/>
      <w:divBdr>
        <w:top w:val="none" w:sz="0" w:space="0" w:color="auto"/>
        <w:left w:val="none" w:sz="0" w:space="0" w:color="auto"/>
        <w:bottom w:val="none" w:sz="0" w:space="0" w:color="auto"/>
        <w:right w:val="none" w:sz="0" w:space="0" w:color="auto"/>
      </w:divBdr>
      <w:divsChild>
        <w:div w:id="137764412">
          <w:marLeft w:val="0"/>
          <w:marRight w:val="0"/>
          <w:marTop w:val="0"/>
          <w:marBottom w:val="0"/>
          <w:divBdr>
            <w:top w:val="none" w:sz="0" w:space="0" w:color="auto"/>
            <w:left w:val="none" w:sz="0" w:space="0" w:color="auto"/>
            <w:bottom w:val="none" w:sz="0" w:space="0" w:color="auto"/>
            <w:right w:val="none" w:sz="0" w:space="0" w:color="auto"/>
          </w:divBdr>
        </w:div>
        <w:div w:id="1844468210">
          <w:marLeft w:val="0"/>
          <w:marRight w:val="0"/>
          <w:marTop w:val="0"/>
          <w:marBottom w:val="0"/>
          <w:divBdr>
            <w:top w:val="none" w:sz="0" w:space="0" w:color="auto"/>
            <w:left w:val="none" w:sz="0" w:space="0" w:color="auto"/>
            <w:bottom w:val="none" w:sz="0" w:space="0" w:color="auto"/>
            <w:right w:val="none" w:sz="0" w:space="0" w:color="auto"/>
          </w:divBdr>
        </w:div>
        <w:div w:id="1497956650">
          <w:marLeft w:val="0"/>
          <w:marRight w:val="0"/>
          <w:marTop w:val="0"/>
          <w:marBottom w:val="0"/>
          <w:divBdr>
            <w:top w:val="none" w:sz="0" w:space="0" w:color="auto"/>
            <w:left w:val="none" w:sz="0" w:space="0" w:color="auto"/>
            <w:bottom w:val="none" w:sz="0" w:space="0" w:color="auto"/>
            <w:right w:val="none" w:sz="0" w:space="0" w:color="auto"/>
          </w:divBdr>
        </w:div>
        <w:div w:id="1893612443">
          <w:marLeft w:val="0"/>
          <w:marRight w:val="0"/>
          <w:marTop w:val="0"/>
          <w:marBottom w:val="0"/>
          <w:divBdr>
            <w:top w:val="none" w:sz="0" w:space="0" w:color="auto"/>
            <w:left w:val="none" w:sz="0" w:space="0" w:color="auto"/>
            <w:bottom w:val="none" w:sz="0" w:space="0" w:color="auto"/>
            <w:right w:val="none" w:sz="0" w:space="0" w:color="auto"/>
          </w:divBdr>
        </w:div>
        <w:div w:id="172230753">
          <w:marLeft w:val="0"/>
          <w:marRight w:val="0"/>
          <w:marTop w:val="0"/>
          <w:marBottom w:val="0"/>
          <w:divBdr>
            <w:top w:val="none" w:sz="0" w:space="0" w:color="auto"/>
            <w:left w:val="none" w:sz="0" w:space="0" w:color="auto"/>
            <w:bottom w:val="none" w:sz="0" w:space="0" w:color="auto"/>
            <w:right w:val="none" w:sz="0" w:space="0" w:color="auto"/>
          </w:divBdr>
        </w:div>
        <w:div w:id="749933671">
          <w:marLeft w:val="0"/>
          <w:marRight w:val="0"/>
          <w:marTop w:val="0"/>
          <w:marBottom w:val="0"/>
          <w:divBdr>
            <w:top w:val="none" w:sz="0" w:space="0" w:color="auto"/>
            <w:left w:val="none" w:sz="0" w:space="0" w:color="auto"/>
            <w:bottom w:val="none" w:sz="0" w:space="0" w:color="auto"/>
            <w:right w:val="none" w:sz="0" w:space="0" w:color="auto"/>
          </w:divBdr>
        </w:div>
      </w:divsChild>
    </w:div>
    <w:div w:id="1090782735">
      <w:bodyDiv w:val="1"/>
      <w:marLeft w:val="0"/>
      <w:marRight w:val="0"/>
      <w:marTop w:val="0"/>
      <w:marBottom w:val="0"/>
      <w:divBdr>
        <w:top w:val="none" w:sz="0" w:space="0" w:color="auto"/>
        <w:left w:val="none" w:sz="0" w:space="0" w:color="auto"/>
        <w:bottom w:val="none" w:sz="0" w:space="0" w:color="auto"/>
        <w:right w:val="none" w:sz="0" w:space="0" w:color="auto"/>
      </w:divBdr>
      <w:divsChild>
        <w:div w:id="1917207420">
          <w:marLeft w:val="0"/>
          <w:marRight w:val="0"/>
          <w:marTop w:val="0"/>
          <w:marBottom w:val="0"/>
          <w:divBdr>
            <w:top w:val="none" w:sz="0" w:space="0" w:color="auto"/>
            <w:left w:val="none" w:sz="0" w:space="0" w:color="auto"/>
            <w:bottom w:val="none" w:sz="0" w:space="0" w:color="auto"/>
            <w:right w:val="none" w:sz="0" w:space="0" w:color="auto"/>
          </w:divBdr>
        </w:div>
        <w:div w:id="393936921">
          <w:marLeft w:val="0"/>
          <w:marRight w:val="0"/>
          <w:marTop w:val="0"/>
          <w:marBottom w:val="0"/>
          <w:divBdr>
            <w:top w:val="none" w:sz="0" w:space="0" w:color="auto"/>
            <w:left w:val="none" w:sz="0" w:space="0" w:color="auto"/>
            <w:bottom w:val="none" w:sz="0" w:space="0" w:color="auto"/>
            <w:right w:val="none" w:sz="0" w:space="0" w:color="auto"/>
          </w:divBdr>
        </w:div>
        <w:div w:id="1227304473">
          <w:marLeft w:val="0"/>
          <w:marRight w:val="0"/>
          <w:marTop w:val="0"/>
          <w:marBottom w:val="0"/>
          <w:divBdr>
            <w:top w:val="none" w:sz="0" w:space="0" w:color="auto"/>
            <w:left w:val="none" w:sz="0" w:space="0" w:color="auto"/>
            <w:bottom w:val="none" w:sz="0" w:space="0" w:color="auto"/>
            <w:right w:val="none" w:sz="0" w:space="0" w:color="auto"/>
          </w:divBdr>
        </w:div>
        <w:div w:id="167987604">
          <w:marLeft w:val="0"/>
          <w:marRight w:val="0"/>
          <w:marTop w:val="0"/>
          <w:marBottom w:val="0"/>
          <w:divBdr>
            <w:top w:val="none" w:sz="0" w:space="0" w:color="auto"/>
            <w:left w:val="none" w:sz="0" w:space="0" w:color="auto"/>
            <w:bottom w:val="none" w:sz="0" w:space="0" w:color="auto"/>
            <w:right w:val="none" w:sz="0" w:space="0" w:color="auto"/>
          </w:divBdr>
        </w:div>
        <w:div w:id="1210924350">
          <w:marLeft w:val="0"/>
          <w:marRight w:val="0"/>
          <w:marTop w:val="0"/>
          <w:marBottom w:val="0"/>
          <w:divBdr>
            <w:top w:val="none" w:sz="0" w:space="0" w:color="auto"/>
            <w:left w:val="none" w:sz="0" w:space="0" w:color="auto"/>
            <w:bottom w:val="none" w:sz="0" w:space="0" w:color="auto"/>
            <w:right w:val="none" w:sz="0" w:space="0" w:color="auto"/>
          </w:divBdr>
        </w:div>
        <w:div w:id="88552107">
          <w:marLeft w:val="0"/>
          <w:marRight w:val="0"/>
          <w:marTop w:val="0"/>
          <w:marBottom w:val="0"/>
          <w:divBdr>
            <w:top w:val="none" w:sz="0" w:space="0" w:color="auto"/>
            <w:left w:val="none" w:sz="0" w:space="0" w:color="auto"/>
            <w:bottom w:val="none" w:sz="0" w:space="0" w:color="auto"/>
            <w:right w:val="none" w:sz="0" w:space="0" w:color="auto"/>
          </w:divBdr>
        </w:div>
        <w:div w:id="1803495123">
          <w:marLeft w:val="0"/>
          <w:marRight w:val="0"/>
          <w:marTop w:val="0"/>
          <w:marBottom w:val="0"/>
          <w:divBdr>
            <w:top w:val="none" w:sz="0" w:space="0" w:color="auto"/>
            <w:left w:val="none" w:sz="0" w:space="0" w:color="auto"/>
            <w:bottom w:val="none" w:sz="0" w:space="0" w:color="auto"/>
            <w:right w:val="none" w:sz="0" w:space="0" w:color="auto"/>
          </w:divBdr>
        </w:div>
        <w:div w:id="2005165368">
          <w:marLeft w:val="0"/>
          <w:marRight w:val="0"/>
          <w:marTop w:val="0"/>
          <w:marBottom w:val="0"/>
          <w:divBdr>
            <w:top w:val="none" w:sz="0" w:space="0" w:color="auto"/>
            <w:left w:val="none" w:sz="0" w:space="0" w:color="auto"/>
            <w:bottom w:val="none" w:sz="0" w:space="0" w:color="auto"/>
            <w:right w:val="none" w:sz="0" w:space="0" w:color="auto"/>
          </w:divBdr>
        </w:div>
      </w:divsChild>
    </w:div>
    <w:div w:id="1292859946">
      <w:bodyDiv w:val="1"/>
      <w:marLeft w:val="0"/>
      <w:marRight w:val="0"/>
      <w:marTop w:val="0"/>
      <w:marBottom w:val="0"/>
      <w:divBdr>
        <w:top w:val="none" w:sz="0" w:space="0" w:color="auto"/>
        <w:left w:val="none" w:sz="0" w:space="0" w:color="auto"/>
        <w:bottom w:val="none" w:sz="0" w:space="0" w:color="auto"/>
        <w:right w:val="none" w:sz="0" w:space="0" w:color="auto"/>
      </w:divBdr>
    </w:div>
    <w:div w:id="1342509496">
      <w:bodyDiv w:val="1"/>
      <w:marLeft w:val="0"/>
      <w:marRight w:val="0"/>
      <w:marTop w:val="0"/>
      <w:marBottom w:val="0"/>
      <w:divBdr>
        <w:top w:val="none" w:sz="0" w:space="0" w:color="auto"/>
        <w:left w:val="none" w:sz="0" w:space="0" w:color="auto"/>
        <w:bottom w:val="none" w:sz="0" w:space="0" w:color="auto"/>
        <w:right w:val="none" w:sz="0" w:space="0" w:color="auto"/>
      </w:divBdr>
    </w:div>
    <w:div w:id="1352413882">
      <w:bodyDiv w:val="1"/>
      <w:marLeft w:val="0"/>
      <w:marRight w:val="0"/>
      <w:marTop w:val="0"/>
      <w:marBottom w:val="0"/>
      <w:divBdr>
        <w:top w:val="none" w:sz="0" w:space="0" w:color="auto"/>
        <w:left w:val="none" w:sz="0" w:space="0" w:color="auto"/>
        <w:bottom w:val="none" w:sz="0" w:space="0" w:color="auto"/>
        <w:right w:val="none" w:sz="0" w:space="0" w:color="auto"/>
      </w:divBdr>
    </w:div>
    <w:div w:id="1636831523">
      <w:bodyDiv w:val="1"/>
      <w:marLeft w:val="0"/>
      <w:marRight w:val="0"/>
      <w:marTop w:val="0"/>
      <w:marBottom w:val="0"/>
      <w:divBdr>
        <w:top w:val="none" w:sz="0" w:space="0" w:color="auto"/>
        <w:left w:val="none" w:sz="0" w:space="0" w:color="auto"/>
        <w:bottom w:val="none" w:sz="0" w:space="0" w:color="auto"/>
        <w:right w:val="none" w:sz="0" w:space="0" w:color="auto"/>
      </w:divBdr>
    </w:div>
    <w:div w:id="1873611372">
      <w:bodyDiv w:val="1"/>
      <w:marLeft w:val="0"/>
      <w:marRight w:val="0"/>
      <w:marTop w:val="0"/>
      <w:marBottom w:val="0"/>
      <w:divBdr>
        <w:top w:val="none" w:sz="0" w:space="0" w:color="auto"/>
        <w:left w:val="none" w:sz="0" w:space="0" w:color="auto"/>
        <w:bottom w:val="none" w:sz="0" w:space="0" w:color="auto"/>
        <w:right w:val="none" w:sz="0" w:space="0" w:color="auto"/>
      </w:divBdr>
    </w:div>
    <w:div w:id="1918901626">
      <w:bodyDiv w:val="1"/>
      <w:marLeft w:val="0"/>
      <w:marRight w:val="0"/>
      <w:marTop w:val="0"/>
      <w:marBottom w:val="0"/>
      <w:divBdr>
        <w:top w:val="none" w:sz="0" w:space="0" w:color="auto"/>
        <w:left w:val="none" w:sz="0" w:space="0" w:color="auto"/>
        <w:bottom w:val="none" w:sz="0" w:space="0" w:color="auto"/>
        <w:right w:val="none" w:sz="0" w:space="0" w:color="auto"/>
      </w:divBdr>
      <w:divsChild>
        <w:div w:id="964502430">
          <w:marLeft w:val="547"/>
          <w:marRight w:val="0"/>
          <w:marTop w:val="0"/>
          <w:marBottom w:val="0"/>
          <w:divBdr>
            <w:top w:val="none" w:sz="0" w:space="0" w:color="auto"/>
            <w:left w:val="none" w:sz="0" w:space="0" w:color="auto"/>
            <w:bottom w:val="none" w:sz="0" w:space="0" w:color="auto"/>
            <w:right w:val="none" w:sz="0" w:space="0" w:color="auto"/>
          </w:divBdr>
        </w:div>
      </w:divsChild>
    </w:div>
    <w:div w:id="1946224734">
      <w:bodyDiv w:val="1"/>
      <w:marLeft w:val="0"/>
      <w:marRight w:val="0"/>
      <w:marTop w:val="0"/>
      <w:marBottom w:val="0"/>
      <w:divBdr>
        <w:top w:val="none" w:sz="0" w:space="0" w:color="auto"/>
        <w:left w:val="none" w:sz="0" w:space="0" w:color="auto"/>
        <w:bottom w:val="none" w:sz="0" w:space="0" w:color="auto"/>
        <w:right w:val="none" w:sz="0" w:space="0" w:color="auto"/>
      </w:divBdr>
      <w:divsChild>
        <w:div w:id="677317175">
          <w:marLeft w:val="547"/>
          <w:marRight w:val="0"/>
          <w:marTop w:val="0"/>
          <w:marBottom w:val="0"/>
          <w:divBdr>
            <w:top w:val="none" w:sz="0" w:space="0" w:color="auto"/>
            <w:left w:val="none" w:sz="0" w:space="0" w:color="auto"/>
            <w:bottom w:val="none" w:sz="0" w:space="0" w:color="auto"/>
            <w:right w:val="none" w:sz="0" w:space="0" w:color="auto"/>
          </w:divBdr>
        </w:div>
      </w:divsChild>
    </w:div>
    <w:div w:id="211073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6" ma:contentTypeDescription="Create a new document." ma:contentTypeScope="" ma:versionID="ba2929cbc16595674028334d8a537de0">
  <xsd:schema xmlns:xsd="http://www.w3.org/2001/XMLSchema" xmlns:xs="http://www.w3.org/2001/XMLSchema" xmlns:p="http://schemas.microsoft.com/office/2006/metadata/properties" xmlns:ns2="8996cb05-aa53-468d-97f8-87b9555e62ab" xmlns:ns3="63d56e5a-d891-483b-915b-ff8cced8f28f" targetNamespace="http://schemas.microsoft.com/office/2006/metadata/properties" ma:root="true" ma:fieldsID="4fe9c923249cb440633d020e86232fd7" ns2:_="" ns3:_="">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37811-66AF-4C8B-B065-C9D836241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1630E0-4F64-4C48-8D9F-B0CB53C01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2B7DD-8651-4406-980B-D35F0CB49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2785</Characters>
  <Application>Microsoft Office Word</Application>
  <DocSecurity>0</DocSecurity>
  <Lines>23</Lines>
  <Paragraphs>6</Paragraphs>
  <ScaleCrop>false</ScaleCrop>
  <Company>Austrade</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Nancy-Lai [Canberra]</dc:creator>
  <cp:keywords/>
  <dc:description/>
  <cp:lastModifiedBy>Silas-Irvine [Canberra]</cp:lastModifiedBy>
  <cp:revision>2</cp:revision>
  <dcterms:created xsi:type="dcterms:W3CDTF">2022-06-16T23:06:00Z</dcterms:created>
  <dcterms:modified xsi:type="dcterms:W3CDTF">2022-06-16T23:06:00Z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0x010100AA91B2A38079F743B0C34712ED3445A8</vt:lpwstr>
  </property>
  <property fmtid="{D5CDD505-2E9C-101B-9397-08002B2CF9AE}" pid="3" name="_dlc_DocIdItemGuid">
    <vt:lpwstr>86921f95-6a12-4830-8f62-62937a989e83</vt:lpwstr>
  </property>
  <property fmtid="{D5CDD505-2E9C-101B-9397-08002B2CF9AE}" pid="4" name="Protective Markings">
    <vt:lpwstr/>
  </property>
</Properties>
</file>