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B0827" w14:textId="6BD27C05" w:rsidR="00CD6321" w:rsidRDefault="001F619C" w:rsidP="00CD6321">
      <w:pPr>
        <w:rPr>
          <w:color w:val="538135" w:themeColor="accent6" w:themeShade="BF"/>
          <w:sz w:val="32"/>
          <w:szCs w:val="32"/>
        </w:rPr>
      </w:pPr>
      <w:r>
        <w:rPr>
          <w:color w:val="538135" w:themeColor="accent6" w:themeShade="BF"/>
          <w:sz w:val="32"/>
          <w:szCs w:val="32"/>
        </w:rPr>
        <w:br/>
      </w:r>
      <w:r w:rsidR="00AC715C">
        <w:rPr>
          <w:color w:val="538135" w:themeColor="accent6" w:themeShade="BF"/>
          <w:sz w:val="32"/>
          <w:szCs w:val="32"/>
        </w:rPr>
        <w:t xml:space="preserve">Industry Data Expert Analysis (IDEA) Working Group </w:t>
      </w:r>
    </w:p>
    <w:p w14:paraId="102D9589" w14:textId="78044C8A" w:rsidR="00AC715C" w:rsidRPr="00AC715C" w:rsidRDefault="00BF37A0" w:rsidP="00CD6321">
      <w:pPr>
        <w:rPr>
          <w:color w:val="538135" w:themeColor="accent6" w:themeShade="BF"/>
          <w:sz w:val="28"/>
          <w:szCs w:val="28"/>
        </w:rPr>
      </w:pPr>
      <w:r>
        <w:rPr>
          <w:color w:val="538135" w:themeColor="accent6" w:themeShade="BF"/>
          <w:sz w:val="28"/>
          <w:szCs w:val="28"/>
        </w:rPr>
        <w:t xml:space="preserve">Summary record, Meetings 1 and </w:t>
      </w:r>
      <w:r w:rsidR="001D6936">
        <w:rPr>
          <w:color w:val="538135" w:themeColor="accent6" w:themeShade="BF"/>
          <w:sz w:val="28"/>
          <w:szCs w:val="28"/>
        </w:rPr>
        <w:t>2</w:t>
      </w:r>
    </w:p>
    <w:tbl>
      <w:tblPr>
        <w:tblStyle w:val="TableGrid"/>
        <w:tblW w:w="85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0"/>
      </w:tblGrid>
      <w:tr w:rsidR="001D6936" w14:paraId="250B46A6" w14:textId="77777777" w:rsidTr="009C1391">
        <w:trPr>
          <w:divId w:val="591620094"/>
        </w:trPr>
        <w:tc>
          <w:tcPr>
            <w:tcW w:w="1555" w:type="dxa"/>
          </w:tcPr>
          <w:p w14:paraId="66763FB4" w14:textId="06D3D4F6" w:rsidR="001D6936" w:rsidRPr="009C1391" w:rsidRDefault="001D6936" w:rsidP="001D6936">
            <w:pPr>
              <w:rPr>
                <w:rFonts w:ascii="Times New Roman" w:eastAsia="Times New Roman" w:hAnsi="Times New Roman" w:cs="Times New Roman"/>
                <w:b/>
                <w:bCs/>
                <w:color w:val="000000"/>
                <w:sz w:val="24"/>
                <w:szCs w:val="24"/>
                <w:lang w:eastAsia="en-GB"/>
              </w:rPr>
            </w:pPr>
            <w:r w:rsidRPr="009C1391">
              <w:rPr>
                <w:rFonts w:ascii="Times New Roman" w:eastAsia="Times New Roman" w:hAnsi="Times New Roman" w:cs="Times New Roman"/>
                <w:b/>
                <w:bCs/>
                <w:color w:val="000000"/>
                <w:sz w:val="24"/>
                <w:szCs w:val="24"/>
                <w:lang w:eastAsia="en-GB"/>
              </w:rPr>
              <w:t>Time:</w:t>
            </w:r>
          </w:p>
        </w:tc>
        <w:tc>
          <w:tcPr>
            <w:tcW w:w="6950" w:type="dxa"/>
          </w:tcPr>
          <w:p w14:paraId="6176C909" w14:textId="32CBD3BC" w:rsidR="001D6936" w:rsidRPr="009C1391" w:rsidRDefault="000A4EA9" w:rsidP="001D6936">
            <w:pPr>
              <w:rPr>
                <w:rFonts w:ascii="Times New Roman" w:eastAsia="Times New Roman" w:hAnsi="Times New Roman" w:cs="Times New Roman"/>
                <w:color w:val="000000"/>
                <w:sz w:val="24"/>
                <w:szCs w:val="24"/>
                <w:lang w:eastAsia="en-GB"/>
              </w:rPr>
            </w:pPr>
            <w:r w:rsidRPr="009C1391">
              <w:rPr>
                <w:rFonts w:ascii="Times New Roman" w:eastAsia="Times New Roman" w:hAnsi="Times New Roman" w:cs="Times New Roman"/>
                <w:color w:val="000000"/>
                <w:sz w:val="24"/>
                <w:szCs w:val="24"/>
                <w:lang w:eastAsia="en-GB"/>
              </w:rPr>
              <w:t>10am – 12noon (AEST)</w:t>
            </w:r>
          </w:p>
        </w:tc>
      </w:tr>
      <w:tr w:rsidR="001D6936" w14:paraId="6223FB7B" w14:textId="77777777" w:rsidTr="009C1391">
        <w:trPr>
          <w:divId w:val="591620094"/>
        </w:trPr>
        <w:tc>
          <w:tcPr>
            <w:tcW w:w="1555" w:type="dxa"/>
          </w:tcPr>
          <w:p w14:paraId="3CA202C1" w14:textId="69B5458E" w:rsidR="001D6936" w:rsidRPr="009C1391" w:rsidRDefault="001D6936" w:rsidP="001D6936">
            <w:pPr>
              <w:rPr>
                <w:rFonts w:ascii="Times New Roman" w:eastAsia="Times New Roman" w:hAnsi="Times New Roman" w:cs="Times New Roman"/>
                <w:b/>
                <w:bCs/>
                <w:color w:val="000000"/>
                <w:sz w:val="24"/>
                <w:szCs w:val="24"/>
                <w:lang w:eastAsia="en-GB"/>
              </w:rPr>
            </w:pPr>
            <w:r w:rsidRPr="009C1391">
              <w:rPr>
                <w:rFonts w:ascii="Times New Roman" w:eastAsia="Times New Roman" w:hAnsi="Times New Roman" w:cs="Times New Roman"/>
                <w:b/>
                <w:bCs/>
                <w:color w:val="000000"/>
                <w:sz w:val="24"/>
                <w:szCs w:val="24"/>
                <w:lang w:eastAsia="en-GB"/>
              </w:rPr>
              <w:t>Date</w:t>
            </w:r>
            <w:r w:rsidR="00BF37A0">
              <w:rPr>
                <w:rFonts w:ascii="Times New Roman" w:eastAsia="Times New Roman" w:hAnsi="Times New Roman" w:cs="Times New Roman"/>
                <w:b/>
                <w:bCs/>
                <w:color w:val="000000"/>
                <w:sz w:val="24"/>
                <w:szCs w:val="24"/>
                <w:lang w:eastAsia="en-GB"/>
              </w:rPr>
              <w:t>s</w:t>
            </w:r>
            <w:r w:rsidRPr="009C1391">
              <w:rPr>
                <w:rFonts w:ascii="Times New Roman" w:eastAsia="Times New Roman" w:hAnsi="Times New Roman" w:cs="Times New Roman"/>
                <w:b/>
                <w:bCs/>
                <w:color w:val="000000"/>
                <w:sz w:val="24"/>
                <w:szCs w:val="24"/>
                <w:lang w:eastAsia="en-GB"/>
              </w:rPr>
              <w:t>:</w:t>
            </w:r>
          </w:p>
        </w:tc>
        <w:tc>
          <w:tcPr>
            <w:tcW w:w="6950" w:type="dxa"/>
          </w:tcPr>
          <w:p w14:paraId="2E5085A6" w14:textId="4A34E155" w:rsidR="001D6936" w:rsidRPr="009C1391" w:rsidRDefault="00BF37A0" w:rsidP="001D6936">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27 April 2022 (Wed) and </w:t>
            </w:r>
            <w:r w:rsidR="001D6936" w:rsidRPr="009C1391">
              <w:rPr>
                <w:rFonts w:ascii="Times New Roman" w:eastAsia="Times New Roman" w:hAnsi="Times New Roman" w:cs="Times New Roman"/>
                <w:color w:val="000000"/>
                <w:sz w:val="24"/>
                <w:szCs w:val="24"/>
                <w:lang w:eastAsia="en-GB"/>
              </w:rPr>
              <w:t>2</w:t>
            </w:r>
            <w:r w:rsidR="001D6936">
              <w:rPr>
                <w:rFonts w:ascii="Times New Roman" w:eastAsia="Times New Roman" w:hAnsi="Times New Roman" w:cs="Times New Roman"/>
                <w:color w:val="000000"/>
                <w:sz w:val="24"/>
                <w:szCs w:val="24"/>
                <w:lang w:eastAsia="en-GB"/>
              </w:rPr>
              <w:t>6 May</w:t>
            </w:r>
            <w:r w:rsidR="001D6936" w:rsidRPr="009C1391">
              <w:rPr>
                <w:rFonts w:ascii="Times New Roman" w:eastAsia="Times New Roman" w:hAnsi="Times New Roman" w:cs="Times New Roman"/>
                <w:color w:val="000000"/>
                <w:sz w:val="24"/>
                <w:szCs w:val="24"/>
                <w:lang w:eastAsia="en-GB"/>
              </w:rPr>
              <w:t xml:space="preserve"> 2022 (</w:t>
            </w:r>
            <w:r w:rsidR="001D6936">
              <w:rPr>
                <w:rFonts w:ascii="Times New Roman" w:eastAsia="Times New Roman" w:hAnsi="Times New Roman" w:cs="Times New Roman"/>
                <w:color w:val="000000"/>
                <w:sz w:val="24"/>
                <w:szCs w:val="24"/>
                <w:lang w:eastAsia="en-GB"/>
              </w:rPr>
              <w:t>Thu</w:t>
            </w:r>
            <w:r w:rsidR="001D6936" w:rsidRPr="009C1391">
              <w:rPr>
                <w:rFonts w:ascii="Times New Roman" w:eastAsia="Times New Roman" w:hAnsi="Times New Roman" w:cs="Times New Roman"/>
                <w:color w:val="000000"/>
                <w:sz w:val="24"/>
                <w:szCs w:val="24"/>
                <w:lang w:eastAsia="en-GB"/>
              </w:rPr>
              <w:t>)</w:t>
            </w:r>
          </w:p>
        </w:tc>
      </w:tr>
      <w:tr w:rsidR="001D6936" w14:paraId="78BB8992" w14:textId="77777777" w:rsidTr="009C1391">
        <w:trPr>
          <w:divId w:val="591620094"/>
        </w:trPr>
        <w:tc>
          <w:tcPr>
            <w:tcW w:w="1555" w:type="dxa"/>
          </w:tcPr>
          <w:p w14:paraId="0416EB4B" w14:textId="3F479490" w:rsidR="001D6936" w:rsidRPr="009C1391" w:rsidRDefault="001D6936" w:rsidP="001D6936">
            <w:pPr>
              <w:rPr>
                <w:rFonts w:ascii="Times New Roman" w:eastAsia="Times New Roman" w:hAnsi="Times New Roman" w:cs="Times New Roman"/>
                <w:b/>
                <w:bCs/>
                <w:color w:val="000000"/>
                <w:sz w:val="24"/>
                <w:szCs w:val="24"/>
                <w:lang w:eastAsia="en-GB"/>
              </w:rPr>
            </w:pPr>
            <w:r w:rsidRPr="009C1391">
              <w:rPr>
                <w:rFonts w:ascii="Times New Roman" w:eastAsia="Times New Roman" w:hAnsi="Times New Roman" w:cs="Times New Roman"/>
                <w:b/>
                <w:bCs/>
                <w:color w:val="000000"/>
                <w:sz w:val="24"/>
                <w:szCs w:val="24"/>
                <w:lang w:eastAsia="en-GB"/>
              </w:rPr>
              <w:t>Location:</w:t>
            </w:r>
          </w:p>
        </w:tc>
        <w:tc>
          <w:tcPr>
            <w:tcW w:w="6950" w:type="dxa"/>
          </w:tcPr>
          <w:p w14:paraId="7E4D5B7B" w14:textId="4EBE10A2" w:rsidR="001D6936" w:rsidRPr="009C1391" w:rsidRDefault="001D6936" w:rsidP="001D6936">
            <w:pPr>
              <w:rPr>
                <w:rFonts w:ascii="Times New Roman" w:eastAsia="Times New Roman" w:hAnsi="Times New Roman" w:cs="Times New Roman"/>
                <w:color w:val="000000"/>
                <w:sz w:val="24"/>
                <w:szCs w:val="24"/>
                <w:lang w:eastAsia="en-GB"/>
              </w:rPr>
            </w:pPr>
            <w:r w:rsidRPr="009C1391">
              <w:rPr>
                <w:rFonts w:ascii="Times New Roman" w:eastAsia="Times New Roman" w:hAnsi="Times New Roman" w:cs="Times New Roman"/>
                <w:color w:val="000000"/>
                <w:sz w:val="24"/>
                <w:szCs w:val="24"/>
                <w:lang w:eastAsia="en-GB"/>
              </w:rPr>
              <w:t xml:space="preserve">Virtual meeting, via Webex </w:t>
            </w:r>
            <w:r>
              <w:rPr>
                <w:rFonts w:ascii="Times New Roman" w:eastAsia="Times New Roman" w:hAnsi="Times New Roman" w:cs="Times New Roman"/>
                <w:color w:val="000000"/>
                <w:sz w:val="24"/>
                <w:szCs w:val="24"/>
                <w:lang w:eastAsia="en-GB"/>
              </w:rPr>
              <w:br/>
            </w:r>
          </w:p>
        </w:tc>
      </w:tr>
      <w:tr w:rsidR="00BF37A0" w14:paraId="7297DB03" w14:textId="77777777" w:rsidTr="009C1391">
        <w:trPr>
          <w:divId w:val="591620094"/>
        </w:trPr>
        <w:tc>
          <w:tcPr>
            <w:tcW w:w="1555" w:type="dxa"/>
          </w:tcPr>
          <w:p w14:paraId="1DC7A364" w14:textId="77777777" w:rsidR="00BF37A0" w:rsidRPr="009C1391" w:rsidRDefault="00BF37A0" w:rsidP="001D6936">
            <w:pPr>
              <w:rPr>
                <w:rFonts w:ascii="Times New Roman" w:eastAsia="Times New Roman" w:hAnsi="Times New Roman" w:cs="Times New Roman"/>
                <w:b/>
                <w:bCs/>
                <w:color w:val="000000"/>
                <w:sz w:val="24"/>
                <w:szCs w:val="24"/>
                <w:lang w:eastAsia="en-GB"/>
              </w:rPr>
            </w:pPr>
          </w:p>
        </w:tc>
        <w:tc>
          <w:tcPr>
            <w:tcW w:w="6950" w:type="dxa"/>
          </w:tcPr>
          <w:p w14:paraId="0ED3E8D5" w14:textId="77777777" w:rsidR="00BF37A0" w:rsidRPr="009C1391" w:rsidRDefault="00BF37A0" w:rsidP="001D6936">
            <w:pPr>
              <w:rPr>
                <w:rFonts w:ascii="Times New Roman" w:eastAsia="Times New Roman" w:hAnsi="Times New Roman" w:cs="Times New Roman"/>
                <w:color w:val="000000"/>
                <w:sz w:val="24"/>
                <w:szCs w:val="24"/>
                <w:lang w:eastAsia="en-GB"/>
              </w:rPr>
            </w:pPr>
          </w:p>
        </w:tc>
      </w:tr>
    </w:tbl>
    <w:p w14:paraId="6C3E22BC" w14:textId="7AB3DF61" w:rsidR="00AC715C" w:rsidRDefault="00BF37A0" w:rsidP="001F3E6E">
      <w:pPr>
        <w:spacing w:after="0" w:line="240" w:lineRule="auto"/>
        <w:divId w:val="591620094"/>
        <w:rPr>
          <w:color w:val="538135" w:themeColor="accent6" w:themeShade="BF"/>
          <w:sz w:val="28"/>
          <w:szCs w:val="28"/>
        </w:rPr>
      </w:pPr>
      <w:r>
        <w:rPr>
          <w:color w:val="538135" w:themeColor="accent6" w:themeShade="BF"/>
          <w:sz w:val="28"/>
          <w:szCs w:val="28"/>
        </w:rPr>
        <w:t>Backgroun</w:t>
      </w:r>
      <w:r w:rsidR="006D7DAF">
        <w:rPr>
          <w:color w:val="538135" w:themeColor="accent6" w:themeShade="BF"/>
          <w:sz w:val="28"/>
          <w:szCs w:val="28"/>
        </w:rPr>
        <w:t>d</w:t>
      </w:r>
    </w:p>
    <w:p w14:paraId="69782319" w14:textId="60B2B869" w:rsidR="00BF37A0" w:rsidRDefault="00BF37A0" w:rsidP="001F3E6E">
      <w:pPr>
        <w:spacing w:after="0" w:line="240" w:lineRule="auto"/>
        <w:divId w:val="591620094"/>
        <w:rPr>
          <w:rFonts w:ascii="Times New Roman" w:hAnsi="Times New Roman" w:cs="Times New Roman"/>
          <w:color w:val="538135" w:themeColor="accent6" w:themeShade="BF"/>
          <w:sz w:val="24"/>
          <w:szCs w:val="24"/>
        </w:rPr>
      </w:pPr>
    </w:p>
    <w:p w14:paraId="67371625" w14:textId="4CA9E0C3" w:rsidR="006D3046" w:rsidRDefault="00BF37A0" w:rsidP="000E365D">
      <w:pPr>
        <w:spacing w:after="120" w:line="300" w:lineRule="exact"/>
        <w:divId w:val="591620094"/>
        <w:rPr>
          <w:rFonts w:ascii="Times New Roman" w:eastAsia="SimSun" w:hAnsi="Times New Roman" w:cs="Times New Roman"/>
          <w:sz w:val="24"/>
          <w:szCs w:val="24"/>
        </w:rPr>
      </w:pPr>
      <w:r w:rsidRPr="00BF37A0">
        <w:rPr>
          <w:rFonts w:ascii="Times New Roman" w:hAnsi="Times New Roman" w:cs="Times New Roman"/>
          <w:color w:val="000000" w:themeColor="text1"/>
          <w:sz w:val="24"/>
          <w:szCs w:val="24"/>
        </w:rPr>
        <w:t xml:space="preserve">The IDEA Working Group was established </w:t>
      </w:r>
      <w:r>
        <w:rPr>
          <w:rFonts w:ascii="Times New Roman" w:hAnsi="Times New Roman" w:cs="Times New Roman"/>
          <w:color w:val="000000" w:themeColor="text1"/>
          <w:sz w:val="24"/>
          <w:szCs w:val="24"/>
        </w:rPr>
        <w:t>in March 2022</w:t>
      </w:r>
      <w:r w:rsidRPr="00BF37A0">
        <w:rPr>
          <w:rFonts w:ascii="Times New Roman" w:eastAsia="Times New Roman" w:hAnsi="Times New Roman" w:cs="Times New Roman"/>
          <w:color w:val="000000"/>
          <w:sz w:val="24"/>
          <w:szCs w:val="24"/>
          <w:lang w:eastAsia="en-GB"/>
        </w:rPr>
        <w:t xml:space="preserve"> </w:t>
      </w:r>
      <w:r w:rsidR="006D7DAF">
        <w:rPr>
          <w:rFonts w:ascii="Times New Roman" w:eastAsia="SimSun" w:hAnsi="Times New Roman" w:cs="Times New Roman"/>
          <w:sz w:val="24"/>
          <w:szCs w:val="24"/>
        </w:rPr>
        <w:t xml:space="preserve">to identify information gaps and potential solutions as well as funding and distribution models to deliver those solutions. The Working Group’s </w:t>
      </w:r>
      <w:hyperlink r:id="rId13" w:history="1">
        <w:r w:rsidR="006D7DAF" w:rsidRPr="006D7DAF">
          <w:rPr>
            <w:rStyle w:val="Hyperlink"/>
            <w:rFonts w:ascii="Times New Roman" w:eastAsia="SimSun" w:hAnsi="Times New Roman" w:cs="Times New Roman"/>
            <w:sz w:val="24"/>
            <w:szCs w:val="24"/>
          </w:rPr>
          <w:t>terms of reference</w:t>
        </w:r>
      </w:hyperlink>
      <w:r w:rsidR="006D7DAF">
        <w:rPr>
          <w:rFonts w:ascii="Times New Roman" w:eastAsia="SimSun" w:hAnsi="Times New Roman" w:cs="Times New Roman"/>
          <w:sz w:val="24"/>
          <w:szCs w:val="24"/>
        </w:rPr>
        <w:t xml:space="preserve"> contain six responsibility areas, </w:t>
      </w:r>
      <w:r w:rsidR="006D3046">
        <w:rPr>
          <w:rFonts w:ascii="Times New Roman" w:eastAsia="SimSun" w:hAnsi="Times New Roman" w:cs="Times New Roman"/>
          <w:sz w:val="24"/>
          <w:szCs w:val="24"/>
        </w:rPr>
        <w:t xml:space="preserve">including to </w:t>
      </w:r>
      <w:r w:rsidR="006D7DAF">
        <w:rPr>
          <w:rFonts w:ascii="Times New Roman" w:eastAsia="SimSun" w:hAnsi="Times New Roman" w:cs="Times New Roman"/>
          <w:sz w:val="24"/>
          <w:szCs w:val="24"/>
        </w:rPr>
        <w:t xml:space="preserve">establish a collection of long-term progress indicators for the Australian visitor economy. </w:t>
      </w:r>
    </w:p>
    <w:p w14:paraId="2F4255DC" w14:textId="64F8240C" w:rsidR="006D7DAF" w:rsidRDefault="006D7DAF" w:rsidP="000E365D">
      <w:pPr>
        <w:spacing w:after="120" w:line="300" w:lineRule="exact"/>
        <w:divId w:val="591620094"/>
        <w:rPr>
          <w:rFonts w:ascii="Times New Roman" w:eastAsia="SimSun" w:hAnsi="Times New Roman" w:cs="Times New Roman"/>
          <w:sz w:val="24"/>
          <w:szCs w:val="24"/>
        </w:rPr>
      </w:pPr>
      <w:r>
        <w:rPr>
          <w:rFonts w:ascii="Times New Roman" w:eastAsia="SimSun" w:hAnsi="Times New Roman" w:cs="Times New Roman"/>
          <w:sz w:val="24"/>
          <w:szCs w:val="24"/>
        </w:rPr>
        <w:t xml:space="preserve">The Working Group is comprised of </w:t>
      </w:r>
      <w:hyperlink r:id="rId14" w:history="1">
        <w:r w:rsidRPr="006D7DAF">
          <w:rPr>
            <w:rStyle w:val="Hyperlink"/>
            <w:rFonts w:ascii="Times New Roman" w:eastAsia="SimSun" w:hAnsi="Times New Roman" w:cs="Times New Roman"/>
            <w:sz w:val="24"/>
            <w:szCs w:val="24"/>
          </w:rPr>
          <w:t>13 industry, community and government representatives</w:t>
        </w:r>
      </w:hyperlink>
      <w:r>
        <w:rPr>
          <w:rFonts w:ascii="Times New Roman" w:eastAsia="SimSun" w:hAnsi="Times New Roman" w:cs="Times New Roman"/>
          <w:sz w:val="24"/>
          <w:szCs w:val="24"/>
        </w:rPr>
        <w:t xml:space="preserve"> and a Chair</w:t>
      </w:r>
      <w:r w:rsidR="006D3046">
        <w:rPr>
          <w:rFonts w:ascii="Times New Roman" w:eastAsia="SimSun" w:hAnsi="Times New Roman" w:cs="Times New Roman"/>
          <w:sz w:val="24"/>
          <w:szCs w:val="24"/>
        </w:rPr>
        <w:t>, each appointed by the CEO of the Australian Trade and Investment Commission</w:t>
      </w:r>
      <w:r>
        <w:rPr>
          <w:rFonts w:ascii="Times New Roman" w:eastAsia="SimSun" w:hAnsi="Times New Roman" w:cs="Times New Roman"/>
          <w:sz w:val="24"/>
          <w:szCs w:val="24"/>
        </w:rPr>
        <w:t>.</w:t>
      </w:r>
      <w:r w:rsidR="006D3046">
        <w:rPr>
          <w:rFonts w:ascii="Times New Roman" w:eastAsia="SimSun" w:hAnsi="Times New Roman" w:cs="Times New Roman"/>
          <w:sz w:val="24"/>
          <w:szCs w:val="24"/>
        </w:rPr>
        <w:t xml:space="preserve"> </w:t>
      </w:r>
      <w:r>
        <w:rPr>
          <w:rFonts w:ascii="Times New Roman" w:eastAsia="SimSun" w:hAnsi="Times New Roman" w:cs="Times New Roman"/>
          <w:sz w:val="24"/>
          <w:szCs w:val="24"/>
        </w:rPr>
        <w:t>The Working Group</w:t>
      </w:r>
      <w:r w:rsidR="006D3046">
        <w:rPr>
          <w:rFonts w:ascii="Times New Roman" w:eastAsia="SimSun" w:hAnsi="Times New Roman" w:cs="Times New Roman"/>
          <w:sz w:val="24"/>
          <w:szCs w:val="24"/>
        </w:rPr>
        <w:t>’s</w:t>
      </w:r>
      <w:r>
        <w:rPr>
          <w:rFonts w:ascii="Times New Roman" w:eastAsia="SimSun" w:hAnsi="Times New Roman" w:cs="Times New Roman"/>
          <w:sz w:val="24"/>
          <w:szCs w:val="24"/>
        </w:rPr>
        <w:t xml:space="preserve"> first meeting </w:t>
      </w:r>
      <w:r w:rsidR="006D3046">
        <w:rPr>
          <w:rFonts w:ascii="Times New Roman" w:eastAsia="SimSun" w:hAnsi="Times New Roman" w:cs="Times New Roman"/>
          <w:sz w:val="24"/>
          <w:szCs w:val="24"/>
        </w:rPr>
        <w:t xml:space="preserve">was held </w:t>
      </w:r>
      <w:r>
        <w:rPr>
          <w:rFonts w:ascii="Times New Roman" w:eastAsia="SimSun" w:hAnsi="Times New Roman" w:cs="Times New Roman"/>
          <w:sz w:val="24"/>
          <w:szCs w:val="24"/>
        </w:rPr>
        <w:t>on 27 April 2022 and its second on 26 May 2022</w:t>
      </w:r>
      <w:r w:rsidR="006D3046">
        <w:rPr>
          <w:rFonts w:ascii="Times New Roman" w:eastAsia="SimSun" w:hAnsi="Times New Roman" w:cs="Times New Roman"/>
          <w:sz w:val="24"/>
          <w:szCs w:val="24"/>
        </w:rPr>
        <w:t>: t</w:t>
      </w:r>
      <w:r>
        <w:rPr>
          <w:rFonts w:ascii="Times New Roman" w:eastAsia="SimSun" w:hAnsi="Times New Roman" w:cs="Times New Roman"/>
          <w:sz w:val="24"/>
          <w:szCs w:val="24"/>
        </w:rPr>
        <w:t>he first</w:t>
      </w:r>
      <w:r w:rsidR="006D3046">
        <w:rPr>
          <w:rFonts w:ascii="Times New Roman" w:eastAsia="SimSun" w:hAnsi="Times New Roman" w:cs="Times New Roman"/>
          <w:sz w:val="24"/>
          <w:szCs w:val="24"/>
        </w:rPr>
        <w:t xml:space="preserve"> meeting was</w:t>
      </w:r>
      <w:r>
        <w:rPr>
          <w:rFonts w:ascii="Times New Roman" w:eastAsia="SimSun" w:hAnsi="Times New Roman" w:cs="Times New Roman"/>
          <w:sz w:val="24"/>
          <w:szCs w:val="24"/>
        </w:rPr>
        <w:t xml:space="preserve"> attended by all but one member and the second attended by all.</w:t>
      </w:r>
    </w:p>
    <w:p w14:paraId="005CE789" w14:textId="3B04E883" w:rsidR="006D3046" w:rsidRDefault="006D3046" w:rsidP="000E365D">
      <w:pPr>
        <w:spacing w:after="120" w:line="300" w:lineRule="exact"/>
        <w:divId w:val="591620094"/>
        <w:rPr>
          <w:rFonts w:ascii="Times New Roman" w:eastAsia="SimSun" w:hAnsi="Times New Roman" w:cs="Times New Roman"/>
          <w:sz w:val="24"/>
          <w:szCs w:val="24"/>
        </w:rPr>
      </w:pPr>
      <w:r>
        <w:rPr>
          <w:rFonts w:ascii="Times New Roman" w:eastAsia="SimSun" w:hAnsi="Times New Roman" w:cs="Times New Roman"/>
          <w:sz w:val="24"/>
          <w:szCs w:val="24"/>
        </w:rPr>
        <w:t>The IDEA Working Group has been established for 12 months.</w:t>
      </w:r>
    </w:p>
    <w:p w14:paraId="4658B4AB" w14:textId="5417DE1C" w:rsidR="006D3046" w:rsidRDefault="006D3046" w:rsidP="000E365D">
      <w:pPr>
        <w:spacing w:after="120" w:line="300" w:lineRule="exact"/>
        <w:divId w:val="591620094"/>
        <w:rPr>
          <w:rFonts w:ascii="Times New Roman" w:eastAsia="SimSun" w:hAnsi="Times New Roman" w:cs="Times New Roman"/>
          <w:sz w:val="24"/>
          <w:szCs w:val="24"/>
        </w:rPr>
      </w:pPr>
    </w:p>
    <w:p w14:paraId="32B0B7C8" w14:textId="3BA2EA1F" w:rsidR="006D3046" w:rsidRPr="006D3046" w:rsidRDefault="006D3046" w:rsidP="000E365D">
      <w:pPr>
        <w:spacing w:after="120" w:line="300" w:lineRule="exact"/>
        <w:divId w:val="591620094"/>
        <w:rPr>
          <w:color w:val="538135" w:themeColor="accent6" w:themeShade="BF"/>
          <w:sz w:val="28"/>
          <w:szCs w:val="28"/>
        </w:rPr>
      </w:pPr>
      <w:r w:rsidRPr="006D3046">
        <w:rPr>
          <w:color w:val="538135" w:themeColor="accent6" w:themeShade="BF"/>
          <w:sz w:val="28"/>
          <w:szCs w:val="28"/>
        </w:rPr>
        <w:t>Meeting content</w:t>
      </w:r>
    </w:p>
    <w:p w14:paraId="6831AF3D" w14:textId="77777777" w:rsidR="00093FDE" w:rsidRDefault="006D3046" w:rsidP="000E365D">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At Meeting 1, the Chair took the first 10 minutes to acknowledge traditional custodians </w:t>
      </w:r>
      <w:r w:rsidR="00093FDE">
        <w:rPr>
          <w:rFonts w:ascii="Times New Roman" w:eastAsia="Times New Roman" w:hAnsi="Times New Roman" w:cs="Times New Roman"/>
          <w:color w:val="000000"/>
          <w:sz w:val="24"/>
          <w:szCs w:val="24"/>
          <w:lang w:eastAsia="en-GB"/>
        </w:rPr>
        <w:t xml:space="preserve">and to cover the purpose of the group as outlined in the terms of reference. The Chair noted that, among the six responsibility areas, the requirement to establish long-term progress indicators for the Australian visitor economy was a specific responsibility that would require ongoing attention because of the time-limited nature of the Working Group. </w:t>
      </w:r>
    </w:p>
    <w:p w14:paraId="7FC585E1" w14:textId="58FFF519" w:rsidR="00093FDE" w:rsidRDefault="00093FDE" w:rsidP="000E365D">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w:t>
      </w:r>
      <w:r w:rsidR="006D3046">
        <w:rPr>
          <w:rFonts w:ascii="Times New Roman" w:eastAsia="Times New Roman" w:hAnsi="Times New Roman" w:cs="Times New Roman"/>
          <w:color w:val="000000"/>
          <w:sz w:val="24"/>
          <w:szCs w:val="24"/>
          <w:lang w:eastAsia="en-GB"/>
        </w:rPr>
        <w:t xml:space="preserve">embers </w:t>
      </w:r>
      <w:r>
        <w:rPr>
          <w:rFonts w:ascii="Times New Roman" w:eastAsia="Times New Roman" w:hAnsi="Times New Roman" w:cs="Times New Roman"/>
          <w:color w:val="000000"/>
          <w:sz w:val="24"/>
          <w:szCs w:val="24"/>
          <w:lang w:eastAsia="en-GB"/>
        </w:rPr>
        <w:t xml:space="preserve">then </w:t>
      </w:r>
      <w:r w:rsidR="006D3046">
        <w:rPr>
          <w:rFonts w:ascii="Times New Roman" w:eastAsia="Times New Roman" w:hAnsi="Times New Roman" w:cs="Times New Roman"/>
          <w:color w:val="000000"/>
          <w:sz w:val="24"/>
          <w:szCs w:val="24"/>
          <w:lang w:eastAsia="en-GB"/>
        </w:rPr>
        <w:t xml:space="preserve">took the time to introduce themselves, their experience and interests in the visitor economy or related data fields, and what they saw as their initial areas of focus. As an </w:t>
      </w:r>
      <w:proofErr w:type="gramStart"/>
      <w:r w:rsidR="006D3046">
        <w:rPr>
          <w:rFonts w:ascii="Times New Roman" w:eastAsia="Times New Roman" w:hAnsi="Times New Roman" w:cs="Times New Roman"/>
          <w:color w:val="000000"/>
          <w:sz w:val="24"/>
          <w:szCs w:val="24"/>
          <w:lang w:eastAsia="en-GB"/>
        </w:rPr>
        <w:t>ice-breaker</w:t>
      </w:r>
      <w:proofErr w:type="gramEnd"/>
      <w:r w:rsidR="006D3046">
        <w:rPr>
          <w:rFonts w:ascii="Times New Roman" w:eastAsia="Times New Roman" w:hAnsi="Times New Roman" w:cs="Times New Roman"/>
          <w:color w:val="000000"/>
          <w:sz w:val="24"/>
          <w:szCs w:val="24"/>
          <w:lang w:eastAsia="en-GB"/>
        </w:rPr>
        <w:t>, members were also asked by the Chair</w:t>
      </w:r>
      <w:r>
        <w:rPr>
          <w:rFonts w:ascii="Times New Roman" w:eastAsia="Times New Roman" w:hAnsi="Times New Roman" w:cs="Times New Roman"/>
          <w:color w:val="000000"/>
          <w:sz w:val="24"/>
          <w:szCs w:val="24"/>
          <w:lang w:eastAsia="en-GB"/>
        </w:rPr>
        <w:t xml:space="preserve"> to share one interesting or quirky fact about themselves.</w:t>
      </w:r>
    </w:p>
    <w:p w14:paraId="4A353BC0" w14:textId="3B95A77C" w:rsidR="00093FDE" w:rsidRDefault="000E365D" w:rsidP="000E365D">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Three topics were covered in the </w:t>
      </w:r>
      <w:r w:rsidR="00093FDE">
        <w:rPr>
          <w:rFonts w:ascii="Times New Roman" w:eastAsia="Times New Roman" w:hAnsi="Times New Roman" w:cs="Times New Roman"/>
          <w:color w:val="000000"/>
          <w:sz w:val="24"/>
          <w:szCs w:val="24"/>
          <w:lang w:eastAsia="en-GB"/>
        </w:rPr>
        <w:t>second half of Meeting 1:</w:t>
      </w:r>
    </w:p>
    <w:p w14:paraId="454DDC8C" w14:textId="4D3789E9" w:rsidR="00093FDE" w:rsidRDefault="00093FDE" w:rsidP="000E365D">
      <w:pPr>
        <w:pStyle w:val="ListParagraph"/>
        <w:numPr>
          <w:ilvl w:val="0"/>
          <w:numId w:val="15"/>
        </w:numPr>
        <w:spacing w:after="120" w:line="300" w:lineRule="exact"/>
        <w:contextualSpacing w:val="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Foundation measurements – Tourism Research Australia’s </w:t>
      </w:r>
      <w:r w:rsidR="000E365D">
        <w:rPr>
          <w:rFonts w:ascii="Times New Roman" w:eastAsia="Times New Roman" w:hAnsi="Times New Roman" w:cs="Times New Roman"/>
          <w:color w:val="000000"/>
          <w:sz w:val="24"/>
          <w:szCs w:val="24"/>
          <w:lang w:eastAsia="en-GB"/>
        </w:rPr>
        <w:t>National Visitor Survey (NVS) and International Visitor Survey (IVS) were described in a 10-minute presentation.</w:t>
      </w:r>
    </w:p>
    <w:p w14:paraId="66B285BC" w14:textId="0094CC52" w:rsidR="000E365D" w:rsidRDefault="000E365D" w:rsidP="000E365D">
      <w:pPr>
        <w:pStyle w:val="ListParagraph"/>
        <w:numPr>
          <w:ilvl w:val="0"/>
          <w:numId w:val="15"/>
        </w:numPr>
        <w:spacing w:after="120" w:line="300" w:lineRule="exact"/>
        <w:contextualSpacing w:val="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Complementary data – members were given a status update on Tourism Research Australia’s experimentation with and development of complementary datasets and data products </w:t>
      </w:r>
    </w:p>
    <w:p w14:paraId="676F107F" w14:textId="48275F10" w:rsidR="000E365D" w:rsidRDefault="000E365D" w:rsidP="000E365D">
      <w:pPr>
        <w:pStyle w:val="ListParagraph"/>
        <w:numPr>
          <w:ilvl w:val="0"/>
          <w:numId w:val="15"/>
        </w:numPr>
        <w:spacing w:after="120" w:line="300" w:lineRule="exact"/>
        <w:contextualSpacing w:val="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Banking/credit card data – one of Australia’s leading financial institutions presented to members on their capacity to combine big datasets with data science to produce </w:t>
      </w:r>
      <w:r w:rsidR="00363419">
        <w:rPr>
          <w:rFonts w:ascii="Times New Roman" w:eastAsia="Times New Roman" w:hAnsi="Times New Roman" w:cs="Times New Roman"/>
          <w:color w:val="000000"/>
          <w:sz w:val="24"/>
          <w:szCs w:val="24"/>
          <w:lang w:eastAsia="en-GB"/>
        </w:rPr>
        <w:t xml:space="preserve">a </w:t>
      </w:r>
      <w:r w:rsidR="00363419">
        <w:rPr>
          <w:rFonts w:ascii="Times New Roman" w:eastAsia="Times New Roman" w:hAnsi="Times New Roman" w:cs="Times New Roman"/>
          <w:color w:val="000000"/>
          <w:sz w:val="24"/>
          <w:szCs w:val="24"/>
          <w:lang w:eastAsia="en-GB"/>
        </w:rPr>
        <w:lastRenderedPageBreak/>
        <w:t>granular representation of segments of the visitor economy. Members endorsed a proposal to engage further with banking/credit card data on a practical project.</w:t>
      </w:r>
    </w:p>
    <w:p w14:paraId="2C9DEB79" w14:textId="4955B078" w:rsidR="00363419" w:rsidRDefault="00363419" w:rsidP="00363419">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At Meeting 2, the Chair again took the first 10 minutes to acknowledge traditional custodians, remind members of their </w:t>
      </w:r>
      <w:proofErr w:type="gramStart"/>
      <w:r>
        <w:rPr>
          <w:rFonts w:ascii="Times New Roman" w:eastAsia="Times New Roman" w:hAnsi="Times New Roman" w:cs="Times New Roman"/>
          <w:color w:val="000000"/>
          <w:sz w:val="24"/>
          <w:szCs w:val="24"/>
          <w:lang w:eastAsia="en-GB"/>
        </w:rPr>
        <w:t>conflict of interest</w:t>
      </w:r>
      <w:proofErr w:type="gramEnd"/>
      <w:r>
        <w:rPr>
          <w:rFonts w:ascii="Times New Roman" w:eastAsia="Times New Roman" w:hAnsi="Times New Roman" w:cs="Times New Roman"/>
          <w:color w:val="000000"/>
          <w:sz w:val="24"/>
          <w:szCs w:val="24"/>
          <w:lang w:eastAsia="en-GB"/>
        </w:rPr>
        <w:t xml:space="preserve"> obligations, and reiterate the purpose of the group from the terms of reference.</w:t>
      </w:r>
    </w:p>
    <w:p w14:paraId="3F6FB6DD" w14:textId="475249F1" w:rsidR="00F13DC7" w:rsidRDefault="00F13DC7" w:rsidP="00363419">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first substantive agenda item of Meeting 2 was a 10-minute presentation to members </w:t>
      </w:r>
      <w:r w:rsidR="001E7FE5">
        <w:rPr>
          <w:rFonts w:ascii="Times New Roman" w:eastAsia="Times New Roman" w:hAnsi="Times New Roman" w:cs="Times New Roman"/>
          <w:color w:val="000000"/>
          <w:sz w:val="24"/>
          <w:szCs w:val="24"/>
          <w:lang w:eastAsia="en-GB"/>
        </w:rPr>
        <w:t xml:space="preserve">outlining </w:t>
      </w:r>
      <w:r>
        <w:rPr>
          <w:rFonts w:ascii="Times New Roman" w:eastAsia="Times New Roman" w:hAnsi="Times New Roman" w:cs="Times New Roman"/>
          <w:color w:val="000000"/>
          <w:sz w:val="24"/>
          <w:szCs w:val="24"/>
          <w:lang w:eastAsia="en-GB"/>
        </w:rPr>
        <w:t xml:space="preserve">the results from a member survey. The anonymous online survey sought, through 12 questions, members’ </w:t>
      </w:r>
      <w:proofErr w:type="gramStart"/>
      <w:r>
        <w:rPr>
          <w:rFonts w:ascii="Times New Roman" w:eastAsia="Times New Roman" w:hAnsi="Times New Roman" w:cs="Times New Roman"/>
          <w:color w:val="000000"/>
          <w:sz w:val="24"/>
          <w:szCs w:val="24"/>
          <w:lang w:eastAsia="en-GB"/>
        </w:rPr>
        <w:t>views</w:t>
      </w:r>
      <w:proofErr w:type="gramEnd"/>
      <w:r>
        <w:rPr>
          <w:rFonts w:ascii="Times New Roman" w:eastAsia="Times New Roman" w:hAnsi="Times New Roman" w:cs="Times New Roman"/>
          <w:color w:val="000000"/>
          <w:sz w:val="24"/>
          <w:szCs w:val="24"/>
          <w:lang w:eastAsia="en-GB"/>
        </w:rPr>
        <w:t xml:space="preserve"> and recommendations for data-related areas for the group to focus its attention. </w:t>
      </w:r>
    </w:p>
    <w:p w14:paraId="4713DFDE" w14:textId="0295EE13" w:rsidR="00F13DC7" w:rsidRDefault="00F13DC7" w:rsidP="00363419">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second agenda item addressed one of the member survey areas, namely that members strongly felt that it was in the Working Group’s interest to be informed of tourism data developments in competitor countries. A proposed project engaging an academic consultant was described to members. This short research project proposed to explore and report on recently announced tourism data hubs in various competitor countries and any related developments. Members endorsed the project, with a view to completing it before the next Working Group meeting.</w:t>
      </w:r>
    </w:p>
    <w:p w14:paraId="5D98F280" w14:textId="6815A6F9" w:rsidR="00F13DC7" w:rsidRDefault="00F13DC7" w:rsidP="00363419">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next Meeting 2 agenda item </w:t>
      </w:r>
      <w:r w:rsidR="00CF603D">
        <w:rPr>
          <w:rFonts w:ascii="Times New Roman" w:eastAsia="Times New Roman" w:hAnsi="Times New Roman" w:cs="Times New Roman"/>
          <w:color w:val="000000"/>
          <w:sz w:val="24"/>
          <w:szCs w:val="24"/>
          <w:lang w:eastAsia="en-GB"/>
        </w:rPr>
        <w:t xml:space="preserve">introduced a data project proposed by Tourism Research Australia (TRA) through which the rich NVS data would be </w:t>
      </w:r>
      <w:proofErr w:type="gramStart"/>
      <w:r w:rsidR="00CF603D">
        <w:rPr>
          <w:rFonts w:ascii="Times New Roman" w:eastAsia="Times New Roman" w:hAnsi="Times New Roman" w:cs="Times New Roman"/>
          <w:color w:val="000000"/>
          <w:sz w:val="24"/>
          <w:szCs w:val="24"/>
          <w:lang w:eastAsia="en-GB"/>
        </w:rPr>
        <w:t>cross-tabulated</w:t>
      </w:r>
      <w:proofErr w:type="gramEnd"/>
      <w:r w:rsidR="00CF603D">
        <w:rPr>
          <w:rFonts w:ascii="Times New Roman" w:eastAsia="Times New Roman" w:hAnsi="Times New Roman" w:cs="Times New Roman"/>
          <w:color w:val="000000"/>
          <w:sz w:val="24"/>
          <w:szCs w:val="24"/>
          <w:lang w:eastAsia="en-GB"/>
        </w:rPr>
        <w:t xml:space="preserve"> with rich customer segmentation data. TRA explained that bringing these two data types together would enable NVS data users to </w:t>
      </w:r>
      <w:proofErr w:type="gramStart"/>
      <w:r w:rsidR="00CF603D">
        <w:rPr>
          <w:rFonts w:ascii="Times New Roman" w:eastAsia="Times New Roman" w:hAnsi="Times New Roman" w:cs="Times New Roman"/>
          <w:color w:val="000000"/>
          <w:sz w:val="24"/>
          <w:szCs w:val="24"/>
          <w:lang w:eastAsia="en-GB"/>
        </w:rPr>
        <w:t xml:space="preserve">more readily </w:t>
      </w:r>
      <w:r w:rsidR="001E7FE5">
        <w:rPr>
          <w:rFonts w:ascii="Times New Roman" w:eastAsia="Times New Roman" w:hAnsi="Times New Roman" w:cs="Times New Roman"/>
          <w:color w:val="000000"/>
          <w:sz w:val="24"/>
          <w:szCs w:val="24"/>
          <w:lang w:eastAsia="en-GB"/>
        </w:rPr>
        <w:t>benefit from</w:t>
      </w:r>
      <w:r w:rsidR="00CF603D">
        <w:rPr>
          <w:rFonts w:ascii="Times New Roman" w:eastAsia="Times New Roman" w:hAnsi="Times New Roman" w:cs="Times New Roman"/>
          <w:color w:val="000000"/>
          <w:sz w:val="24"/>
          <w:szCs w:val="24"/>
          <w:lang w:eastAsia="en-GB"/>
        </w:rPr>
        <w:t xml:space="preserve"> currently available tourism data</w:t>
      </w:r>
      <w:proofErr w:type="gramEnd"/>
      <w:r w:rsidR="00CF603D">
        <w:rPr>
          <w:rFonts w:ascii="Times New Roman" w:eastAsia="Times New Roman" w:hAnsi="Times New Roman" w:cs="Times New Roman"/>
          <w:color w:val="000000"/>
          <w:sz w:val="24"/>
          <w:szCs w:val="24"/>
          <w:lang w:eastAsia="en-GB"/>
        </w:rPr>
        <w:t xml:space="preserve">. The </w:t>
      </w:r>
      <w:r w:rsidR="001E7FE5">
        <w:rPr>
          <w:rFonts w:ascii="Times New Roman" w:eastAsia="Times New Roman" w:hAnsi="Times New Roman" w:cs="Times New Roman"/>
          <w:color w:val="000000"/>
          <w:sz w:val="24"/>
          <w:szCs w:val="24"/>
          <w:lang w:eastAsia="en-GB"/>
        </w:rPr>
        <w:t xml:space="preserve">proposed </w:t>
      </w:r>
      <w:r w:rsidR="00CF603D">
        <w:rPr>
          <w:rFonts w:ascii="Times New Roman" w:eastAsia="Times New Roman" w:hAnsi="Times New Roman" w:cs="Times New Roman"/>
          <w:color w:val="000000"/>
          <w:sz w:val="24"/>
          <w:szCs w:val="24"/>
          <w:lang w:eastAsia="en-GB"/>
        </w:rPr>
        <w:t xml:space="preserve">customer segmentation model identified consumer types and common values within those </w:t>
      </w:r>
      <w:r w:rsidR="00774C5F">
        <w:rPr>
          <w:rFonts w:ascii="Times New Roman" w:eastAsia="Times New Roman" w:hAnsi="Times New Roman" w:cs="Times New Roman"/>
          <w:color w:val="000000"/>
          <w:sz w:val="24"/>
          <w:szCs w:val="24"/>
          <w:lang w:eastAsia="en-GB"/>
        </w:rPr>
        <w:t xml:space="preserve">consumer </w:t>
      </w:r>
      <w:r w:rsidR="00CF603D">
        <w:rPr>
          <w:rFonts w:ascii="Times New Roman" w:eastAsia="Times New Roman" w:hAnsi="Times New Roman" w:cs="Times New Roman"/>
          <w:color w:val="000000"/>
          <w:sz w:val="24"/>
          <w:szCs w:val="24"/>
          <w:lang w:eastAsia="en-GB"/>
        </w:rPr>
        <w:t xml:space="preserve">cohorts, which would </w:t>
      </w:r>
      <w:r w:rsidR="00774C5F">
        <w:rPr>
          <w:rFonts w:ascii="Times New Roman" w:eastAsia="Times New Roman" w:hAnsi="Times New Roman" w:cs="Times New Roman"/>
          <w:color w:val="000000"/>
          <w:sz w:val="24"/>
          <w:szCs w:val="24"/>
          <w:lang w:eastAsia="en-GB"/>
        </w:rPr>
        <w:t>provide more targeted information to:</w:t>
      </w:r>
    </w:p>
    <w:p w14:paraId="1EE4B664" w14:textId="564A34F5" w:rsidR="00CF603D" w:rsidRDefault="00CF603D" w:rsidP="00CF603D">
      <w:pPr>
        <w:pStyle w:val="ListParagraph"/>
        <w:numPr>
          <w:ilvl w:val="0"/>
          <w:numId w:val="15"/>
        </w:numPr>
        <w:spacing w:after="120" w:line="300" w:lineRule="exact"/>
        <w:contextualSpacing w:val="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Marketing – understanding the ‘why’ about consumer decisions </w:t>
      </w:r>
    </w:p>
    <w:p w14:paraId="77DE8FD0" w14:textId="36C5BE3D" w:rsidR="00CF603D" w:rsidRDefault="00CF603D" w:rsidP="00CF603D">
      <w:pPr>
        <w:pStyle w:val="ListParagraph"/>
        <w:numPr>
          <w:ilvl w:val="0"/>
          <w:numId w:val="15"/>
        </w:numPr>
        <w:spacing w:after="120" w:line="300" w:lineRule="exact"/>
        <w:contextualSpacing w:val="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Product development – understanding the pre-disposition of certain customer groups to engage in </w:t>
      </w:r>
      <w:r w:rsidR="00774C5F">
        <w:rPr>
          <w:rFonts w:ascii="Times New Roman" w:eastAsia="Times New Roman" w:hAnsi="Times New Roman" w:cs="Times New Roman"/>
          <w:color w:val="000000"/>
          <w:sz w:val="24"/>
          <w:szCs w:val="24"/>
          <w:lang w:eastAsia="en-GB"/>
        </w:rPr>
        <w:t>activities means products can be tailored to target groups</w:t>
      </w:r>
    </w:p>
    <w:p w14:paraId="2B0FDC13" w14:textId="54657D59" w:rsidR="00CF603D" w:rsidRDefault="00CF603D" w:rsidP="00CF603D">
      <w:pPr>
        <w:pStyle w:val="ListParagraph"/>
        <w:numPr>
          <w:ilvl w:val="0"/>
          <w:numId w:val="15"/>
        </w:numPr>
        <w:spacing w:after="120" w:line="300" w:lineRule="exact"/>
        <w:contextualSpacing w:val="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Investment decisions – values </w:t>
      </w:r>
      <w:r w:rsidR="00774C5F">
        <w:rPr>
          <w:rFonts w:ascii="Times New Roman" w:eastAsia="Times New Roman" w:hAnsi="Times New Roman" w:cs="Times New Roman"/>
          <w:color w:val="000000"/>
          <w:sz w:val="24"/>
          <w:szCs w:val="24"/>
          <w:lang w:eastAsia="en-GB"/>
        </w:rPr>
        <w:t>are more consistent over time than transactions so understanding consumer values supports a more predictive data environment for long-term decisions like investments</w:t>
      </w:r>
    </w:p>
    <w:p w14:paraId="5486ADB3" w14:textId="551CF8BB" w:rsidR="00774C5F" w:rsidRDefault="00774C5F" w:rsidP="00774C5F">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members discussed various customer cohort models and different approaches that might be available, including as next steps beyond the current proposal. Members endorsed TRA taking this project forward with regular milestone reporting at subsequent meetings.</w:t>
      </w:r>
    </w:p>
    <w:p w14:paraId="66B51E86" w14:textId="2BB91898" w:rsidR="006F14CB" w:rsidRDefault="00774C5F" w:rsidP="00774C5F">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Next on the Meeting 2 agenda was a follow-up presentation from the financial institution engaged in Meeting 1. </w:t>
      </w:r>
      <w:r w:rsidR="006F14CB">
        <w:rPr>
          <w:rFonts w:ascii="Times New Roman" w:eastAsia="Times New Roman" w:hAnsi="Times New Roman" w:cs="Times New Roman"/>
          <w:color w:val="000000"/>
          <w:sz w:val="24"/>
          <w:szCs w:val="24"/>
          <w:lang w:eastAsia="en-GB"/>
        </w:rPr>
        <w:t xml:space="preserve">The practical project selected for this group was to identify visitor economy measurements related to the AFL Grand Final hosted in Brisbane in 2020. </w:t>
      </w:r>
      <w:r>
        <w:rPr>
          <w:rFonts w:ascii="Times New Roman" w:eastAsia="Times New Roman" w:hAnsi="Times New Roman" w:cs="Times New Roman"/>
          <w:color w:val="000000"/>
          <w:sz w:val="24"/>
          <w:szCs w:val="24"/>
          <w:lang w:eastAsia="en-GB"/>
        </w:rPr>
        <w:t xml:space="preserve">The presentation largely related to definitions, with a focus on data discovery, methodology and customer segmentation. </w:t>
      </w:r>
      <w:r w:rsidR="006F14CB">
        <w:rPr>
          <w:rFonts w:ascii="Times New Roman" w:eastAsia="Times New Roman" w:hAnsi="Times New Roman" w:cs="Times New Roman"/>
          <w:color w:val="000000"/>
          <w:sz w:val="24"/>
          <w:szCs w:val="24"/>
          <w:lang w:eastAsia="en-GB"/>
        </w:rPr>
        <w:t xml:space="preserve">Some </w:t>
      </w:r>
      <w:r>
        <w:rPr>
          <w:rFonts w:ascii="Times New Roman" w:eastAsia="Times New Roman" w:hAnsi="Times New Roman" w:cs="Times New Roman"/>
          <w:color w:val="000000"/>
          <w:sz w:val="24"/>
          <w:szCs w:val="24"/>
          <w:lang w:eastAsia="en-GB"/>
        </w:rPr>
        <w:t>initial outputs</w:t>
      </w:r>
      <w:r w:rsidR="006F14CB">
        <w:rPr>
          <w:rFonts w:ascii="Times New Roman" w:eastAsia="Times New Roman" w:hAnsi="Times New Roman" w:cs="Times New Roman"/>
          <w:color w:val="000000"/>
          <w:sz w:val="24"/>
          <w:szCs w:val="24"/>
          <w:lang w:eastAsia="en-GB"/>
        </w:rPr>
        <w:t xml:space="preserve"> </w:t>
      </w:r>
      <w:r w:rsidRPr="000A4EA9">
        <w:rPr>
          <w:rFonts w:ascii="Times New Roman" w:eastAsia="Times New Roman" w:hAnsi="Times New Roman" w:cs="Times New Roman"/>
          <w:color w:val="000000"/>
          <w:sz w:val="24"/>
          <w:szCs w:val="24"/>
          <w:lang w:eastAsia="en-GB"/>
        </w:rPr>
        <w:t xml:space="preserve">from the </w:t>
      </w:r>
      <w:r>
        <w:rPr>
          <w:rFonts w:ascii="Times New Roman" w:eastAsia="Times New Roman" w:hAnsi="Times New Roman" w:cs="Times New Roman"/>
          <w:color w:val="000000"/>
          <w:sz w:val="24"/>
          <w:szCs w:val="24"/>
          <w:lang w:eastAsia="en-GB"/>
        </w:rPr>
        <w:t>data</w:t>
      </w:r>
      <w:r w:rsidRPr="000A4EA9">
        <w:rPr>
          <w:rFonts w:ascii="Times New Roman" w:eastAsia="Times New Roman" w:hAnsi="Times New Roman" w:cs="Times New Roman"/>
          <w:color w:val="000000"/>
          <w:sz w:val="24"/>
          <w:szCs w:val="24"/>
          <w:lang w:eastAsia="en-GB"/>
        </w:rPr>
        <w:t xml:space="preserve"> review</w:t>
      </w:r>
      <w:r w:rsidR="006F14CB">
        <w:rPr>
          <w:rFonts w:ascii="Times New Roman" w:eastAsia="Times New Roman" w:hAnsi="Times New Roman" w:cs="Times New Roman"/>
          <w:color w:val="000000"/>
          <w:sz w:val="24"/>
          <w:szCs w:val="24"/>
          <w:lang w:eastAsia="en-GB"/>
        </w:rPr>
        <w:t xml:space="preserve"> were also presented. Members discussed the project and endorsed implementing a full data analysis of available data with a view to bringing back </w:t>
      </w:r>
      <w:r w:rsidR="001E7FE5">
        <w:rPr>
          <w:rFonts w:ascii="Times New Roman" w:eastAsia="Times New Roman" w:hAnsi="Times New Roman" w:cs="Times New Roman"/>
          <w:color w:val="000000"/>
          <w:sz w:val="24"/>
          <w:szCs w:val="24"/>
          <w:lang w:eastAsia="en-GB"/>
        </w:rPr>
        <w:t xml:space="preserve">the completed data project </w:t>
      </w:r>
      <w:r w:rsidR="006F14CB">
        <w:rPr>
          <w:rFonts w:ascii="Times New Roman" w:eastAsia="Times New Roman" w:hAnsi="Times New Roman" w:cs="Times New Roman"/>
          <w:color w:val="000000"/>
          <w:sz w:val="24"/>
          <w:szCs w:val="24"/>
          <w:lang w:eastAsia="en-GB"/>
        </w:rPr>
        <w:t>to the next meeting.</w:t>
      </w:r>
    </w:p>
    <w:p w14:paraId="5D6865D6" w14:textId="76F15575" w:rsidR="006F14CB" w:rsidRDefault="006F14CB" w:rsidP="00774C5F">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last substantive item on Meeting 2 agenda was a discussion on the Working Group’s responsibility to deliver long-term progress indicators. The Chair noted that this project was, internal to Austrade, referred to as the Longitudinal Indicators for the Visitor Economy, or LIVE framework. The members heard a presentation from Professor Susanne </w:t>
      </w:r>
      <w:proofErr w:type="spellStart"/>
      <w:r>
        <w:rPr>
          <w:rFonts w:ascii="Times New Roman" w:eastAsia="Times New Roman" w:hAnsi="Times New Roman" w:cs="Times New Roman"/>
          <w:color w:val="000000"/>
          <w:sz w:val="24"/>
          <w:szCs w:val="24"/>
          <w:lang w:eastAsia="en-GB"/>
        </w:rPr>
        <w:t>Becken</w:t>
      </w:r>
      <w:proofErr w:type="spellEnd"/>
      <w:r>
        <w:rPr>
          <w:rFonts w:ascii="Times New Roman" w:eastAsia="Times New Roman" w:hAnsi="Times New Roman" w:cs="Times New Roman"/>
          <w:color w:val="000000"/>
          <w:sz w:val="24"/>
          <w:szCs w:val="24"/>
          <w:lang w:eastAsia="en-GB"/>
        </w:rPr>
        <w:t xml:space="preserve"> of </w:t>
      </w:r>
      <w:r>
        <w:rPr>
          <w:rFonts w:ascii="Times New Roman" w:eastAsia="Times New Roman" w:hAnsi="Times New Roman" w:cs="Times New Roman"/>
          <w:color w:val="000000"/>
          <w:sz w:val="24"/>
          <w:szCs w:val="24"/>
          <w:lang w:eastAsia="en-GB"/>
        </w:rPr>
        <w:lastRenderedPageBreak/>
        <w:t xml:space="preserve">Griffith University on a project commissioned by Austrade in 2019 to develop an initial set of indicators. Professor </w:t>
      </w:r>
      <w:proofErr w:type="spellStart"/>
      <w:r>
        <w:rPr>
          <w:rFonts w:ascii="Times New Roman" w:eastAsia="Times New Roman" w:hAnsi="Times New Roman" w:cs="Times New Roman"/>
          <w:color w:val="000000"/>
          <w:sz w:val="24"/>
          <w:szCs w:val="24"/>
          <w:lang w:eastAsia="en-GB"/>
        </w:rPr>
        <w:t>Becken</w:t>
      </w:r>
      <w:proofErr w:type="spellEnd"/>
      <w:r>
        <w:rPr>
          <w:rFonts w:ascii="Times New Roman" w:eastAsia="Times New Roman" w:hAnsi="Times New Roman" w:cs="Times New Roman"/>
          <w:color w:val="000000"/>
          <w:sz w:val="24"/>
          <w:szCs w:val="24"/>
          <w:lang w:eastAsia="en-GB"/>
        </w:rPr>
        <w:t xml:space="preserve"> also outlined global developments since 2019.</w:t>
      </w:r>
    </w:p>
    <w:p w14:paraId="422D9DE9" w14:textId="77777777" w:rsidR="005A2701" w:rsidRDefault="006F14CB" w:rsidP="00774C5F">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Members discussed the LIVE framework and noted that this would be a large task and would require </w:t>
      </w:r>
      <w:r w:rsidR="005A2701">
        <w:rPr>
          <w:rFonts w:ascii="Times New Roman" w:eastAsia="Times New Roman" w:hAnsi="Times New Roman" w:cs="Times New Roman"/>
          <w:color w:val="000000"/>
          <w:sz w:val="24"/>
          <w:szCs w:val="24"/>
          <w:lang w:eastAsia="en-GB"/>
        </w:rPr>
        <w:t xml:space="preserve">a range of consultations and </w:t>
      </w:r>
      <w:r>
        <w:rPr>
          <w:rFonts w:ascii="Times New Roman" w:eastAsia="Times New Roman" w:hAnsi="Times New Roman" w:cs="Times New Roman"/>
          <w:color w:val="000000"/>
          <w:sz w:val="24"/>
          <w:szCs w:val="24"/>
          <w:lang w:eastAsia="en-GB"/>
        </w:rPr>
        <w:t>some ongoing vigilance about</w:t>
      </w:r>
      <w:r w:rsidR="005A2701">
        <w:rPr>
          <w:rFonts w:ascii="Times New Roman" w:eastAsia="Times New Roman" w:hAnsi="Times New Roman" w:cs="Times New Roman"/>
          <w:color w:val="000000"/>
          <w:sz w:val="24"/>
          <w:szCs w:val="24"/>
          <w:lang w:eastAsia="en-GB"/>
        </w:rPr>
        <w:t xml:space="preserve"> data</w:t>
      </w:r>
      <w:r>
        <w:rPr>
          <w:rFonts w:ascii="Times New Roman" w:eastAsia="Times New Roman" w:hAnsi="Times New Roman" w:cs="Times New Roman"/>
          <w:color w:val="000000"/>
          <w:sz w:val="24"/>
          <w:szCs w:val="24"/>
          <w:lang w:eastAsia="en-GB"/>
        </w:rPr>
        <w:t xml:space="preserve"> privacy. Members also acknowledged that there appeared to be an industry willingness to look beyond purely economic indicators</w:t>
      </w:r>
      <w:r w:rsidR="005A2701">
        <w:rPr>
          <w:rFonts w:ascii="Times New Roman" w:eastAsia="Times New Roman" w:hAnsi="Times New Roman" w:cs="Times New Roman"/>
          <w:color w:val="000000"/>
          <w:sz w:val="24"/>
          <w:szCs w:val="24"/>
          <w:lang w:eastAsia="en-GB"/>
        </w:rPr>
        <w:t xml:space="preserve"> to also include social and environmental metrics. </w:t>
      </w:r>
    </w:p>
    <w:p w14:paraId="663796E4" w14:textId="215C9D29" w:rsidR="005A2701" w:rsidRDefault="005A2701" w:rsidP="00774C5F">
      <w:pPr>
        <w:spacing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Chair described a project management approach that could be applied to achieve the delivery of the LIVE framework:</w:t>
      </w:r>
    </w:p>
    <w:p w14:paraId="000CEFEB" w14:textId="77777777" w:rsidR="005A2701" w:rsidRPr="005A2701" w:rsidRDefault="005A2701" w:rsidP="005A2701">
      <w:pPr>
        <w:pStyle w:val="ListParagraph"/>
        <w:numPr>
          <w:ilvl w:val="0"/>
          <w:numId w:val="15"/>
        </w:numPr>
        <w:spacing w:after="120" w:line="300" w:lineRule="exact"/>
        <w:contextualSpacing w:val="0"/>
        <w:divId w:val="591620094"/>
        <w:rPr>
          <w:rFonts w:ascii="Times New Roman" w:eastAsia="Times New Roman" w:hAnsi="Times New Roman" w:cs="Times New Roman"/>
          <w:color w:val="000000"/>
          <w:sz w:val="24"/>
          <w:szCs w:val="24"/>
          <w:lang w:eastAsia="en-GB"/>
        </w:rPr>
      </w:pPr>
      <w:r w:rsidRPr="005A2701">
        <w:rPr>
          <w:rFonts w:ascii="Times New Roman" w:eastAsia="Times New Roman" w:hAnsi="Times New Roman" w:cs="Times New Roman"/>
          <w:color w:val="000000"/>
          <w:sz w:val="24"/>
          <w:szCs w:val="24"/>
          <w:lang w:eastAsia="en-GB"/>
        </w:rPr>
        <w:t xml:space="preserve">Steering Committee – IDEA Working Group </w:t>
      </w:r>
    </w:p>
    <w:p w14:paraId="0B5CA8CC" w14:textId="77777777" w:rsidR="005A2701" w:rsidRPr="005A2701" w:rsidRDefault="005A2701" w:rsidP="005A2701">
      <w:pPr>
        <w:pStyle w:val="ListParagraph"/>
        <w:numPr>
          <w:ilvl w:val="0"/>
          <w:numId w:val="15"/>
        </w:numPr>
        <w:spacing w:after="120" w:line="300" w:lineRule="exact"/>
        <w:contextualSpacing w:val="0"/>
        <w:divId w:val="591620094"/>
        <w:rPr>
          <w:rFonts w:ascii="Times New Roman" w:eastAsia="Times New Roman" w:hAnsi="Times New Roman" w:cs="Times New Roman"/>
          <w:color w:val="000000"/>
          <w:sz w:val="24"/>
          <w:szCs w:val="24"/>
          <w:lang w:eastAsia="en-GB"/>
        </w:rPr>
      </w:pPr>
      <w:r w:rsidRPr="005A2701">
        <w:rPr>
          <w:rFonts w:ascii="Times New Roman" w:eastAsia="Times New Roman" w:hAnsi="Times New Roman" w:cs="Times New Roman"/>
          <w:color w:val="000000"/>
          <w:sz w:val="24"/>
          <w:szCs w:val="24"/>
          <w:lang w:eastAsia="en-GB"/>
        </w:rPr>
        <w:t xml:space="preserve">Project owner – TRA </w:t>
      </w:r>
    </w:p>
    <w:p w14:paraId="7CC443D8" w14:textId="77777777" w:rsidR="005A2701" w:rsidRPr="005A2701" w:rsidRDefault="005A2701" w:rsidP="005A2701">
      <w:pPr>
        <w:pStyle w:val="ListParagraph"/>
        <w:numPr>
          <w:ilvl w:val="0"/>
          <w:numId w:val="15"/>
        </w:numPr>
        <w:spacing w:after="120" w:line="300" w:lineRule="exact"/>
        <w:contextualSpacing w:val="0"/>
        <w:divId w:val="591620094"/>
        <w:rPr>
          <w:rFonts w:ascii="Times New Roman" w:eastAsia="Times New Roman" w:hAnsi="Times New Roman" w:cs="Times New Roman"/>
          <w:color w:val="000000"/>
          <w:sz w:val="24"/>
          <w:szCs w:val="24"/>
          <w:lang w:eastAsia="en-GB"/>
        </w:rPr>
      </w:pPr>
      <w:r w:rsidRPr="005A2701">
        <w:rPr>
          <w:rFonts w:ascii="Times New Roman" w:eastAsia="Times New Roman" w:hAnsi="Times New Roman" w:cs="Times New Roman"/>
          <w:color w:val="000000"/>
          <w:sz w:val="24"/>
          <w:szCs w:val="24"/>
          <w:lang w:eastAsia="en-GB"/>
        </w:rPr>
        <w:t xml:space="preserve">Project Sponsor (act as Coordination Committee) – Austrade  </w:t>
      </w:r>
    </w:p>
    <w:p w14:paraId="106BA3A3" w14:textId="77777777" w:rsidR="005A2701" w:rsidRPr="005A2701" w:rsidRDefault="005A2701" w:rsidP="005A2701">
      <w:pPr>
        <w:pStyle w:val="ListParagraph"/>
        <w:numPr>
          <w:ilvl w:val="0"/>
          <w:numId w:val="15"/>
        </w:numPr>
        <w:spacing w:after="120" w:line="300" w:lineRule="exact"/>
        <w:contextualSpacing w:val="0"/>
        <w:divId w:val="591620094"/>
        <w:rPr>
          <w:rFonts w:ascii="Times New Roman" w:eastAsia="Times New Roman" w:hAnsi="Times New Roman" w:cs="Times New Roman"/>
          <w:color w:val="000000"/>
          <w:sz w:val="24"/>
          <w:szCs w:val="24"/>
          <w:lang w:eastAsia="en-GB"/>
        </w:rPr>
      </w:pPr>
      <w:r w:rsidRPr="005A2701">
        <w:rPr>
          <w:rFonts w:ascii="Times New Roman" w:eastAsia="Times New Roman" w:hAnsi="Times New Roman" w:cs="Times New Roman"/>
          <w:color w:val="000000"/>
          <w:sz w:val="24"/>
          <w:szCs w:val="24"/>
          <w:lang w:eastAsia="en-GB"/>
        </w:rPr>
        <w:t xml:space="preserve">Prime contractor – to be selected by tender </w:t>
      </w:r>
    </w:p>
    <w:p w14:paraId="0C71505A" w14:textId="77777777" w:rsidR="005A2701" w:rsidRPr="000862B2" w:rsidRDefault="005A2701" w:rsidP="005A2701">
      <w:pPr>
        <w:pStyle w:val="ListParagraph"/>
        <w:numPr>
          <w:ilvl w:val="0"/>
          <w:numId w:val="15"/>
        </w:numPr>
        <w:spacing w:after="120" w:line="300" w:lineRule="exact"/>
        <w:contextualSpacing w:val="0"/>
        <w:divId w:val="591620094"/>
        <w:rPr>
          <w:rFonts w:ascii="Times New Roman" w:hAnsi="Times New Roman" w:cs="Times New Roman"/>
          <w:sz w:val="24"/>
          <w:szCs w:val="24"/>
        </w:rPr>
      </w:pPr>
      <w:r w:rsidRPr="005A2701">
        <w:rPr>
          <w:rFonts w:ascii="Times New Roman" w:eastAsia="Times New Roman" w:hAnsi="Times New Roman" w:cs="Times New Roman"/>
          <w:color w:val="000000"/>
          <w:sz w:val="24"/>
          <w:szCs w:val="24"/>
          <w:lang w:eastAsia="en-GB"/>
        </w:rPr>
        <w:t>Sub-contractor</w:t>
      </w:r>
      <w:r w:rsidRPr="000862B2">
        <w:rPr>
          <w:rFonts w:ascii="Times New Roman" w:hAnsi="Times New Roman" w:cs="Times New Roman"/>
          <w:sz w:val="24"/>
          <w:szCs w:val="24"/>
        </w:rPr>
        <w:t xml:space="preserve"> (to the prime) – Academic institute/s</w:t>
      </w:r>
    </w:p>
    <w:p w14:paraId="2D485981" w14:textId="5C7FC7EB" w:rsidR="00423455" w:rsidRDefault="005A2701" w:rsidP="005A2701">
      <w:pPr>
        <w:spacing w:after="120" w:line="300" w:lineRule="exact"/>
        <w:divId w:val="591620094"/>
        <w:rPr>
          <w:rFonts w:eastAsia="Times New Roman" w:cs="Times New Roman"/>
          <w:color w:val="000000"/>
          <w:lang w:eastAsia="en-GB"/>
        </w:rPr>
      </w:pPr>
      <w:r>
        <w:rPr>
          <w:rFonts w:ascii="Times New Roman" w:eastAsia="Times New Roman" w:hAnsi="Times New Roman" w:cs="Times New Roman"/>
          <w:color w:val="000000"/>
          <w:sz w:val="24"/>
          <w:szCs w:val="24"/>
          <w:lang w:eastAsia="en-GB"/>
        </w:rPr>
        <w:t xml:space="preserve">Members endorsed this approach. The Chair noted that the LIVE framework would form a large part of the next meeting, scheduled for 21 July 2022.  </w:t>
      </w:r>
      <w:r w:rsidR="006F14CB">
        <w:rPr>
          <w:rFonts w:ascii="Times New Roman" w:eastAsia="Times New Roman" w:hAnsi="Times New Roman" w:cs="Times New Roman"/>
          <w:color w:val="000000"/>
          <w:sz w:val="24"/>
          <w:szCs w:val="24"/>
          <w:lang w:eastAsia="en-GB"/>
        </w:rPr>
        <w:t xml:space="preserve"> </w:t>
      </w:r>
    </w:p>
    <w:sectPr w:rsidR="00423455" w:rsidSect="005A2701">
      <w:headerReference w:type="first" r:id="rId15"/>
      <w:footerReference w:type="first" r:id="rId16"/>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BC189" w14:textId="77777777" w:rsidR="008D3953" w:rsidRDefault="008D3953" w:rsidP="00CD6321">
      <w:pPr>
        <w:spacing w:after="0" w:line="240" w:lineRule="auto"/>
      </w:pPr>
      <w:r>
        <w:separator/>
      </w:r>
    </w:p>
  </w:endnote>
  <w:endnote w:type="continuationSeparator" w:id="0">
    <w:p w14:paraId="6C255ABE" w14:textId="77777777" w:rsidR="008D3953" w:rsidRDefault="008D3953" w:rsidP="00CD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0A3CA" w14:textId="2A5C0621" w:rsidR="005F59D5" w:rsidRDefault="005F59D5" w:rsidP="005F59D5">
    <w:pPr>
      <w:pStyle w:val="Footer"/>
      <w:pBdr>
        <w:top w:val="single" w:sz="4" w:space="1" w:color="auto"/>
      </w:pBdr>
      <w:jc w:val="right"/>
    </w:pPr>
    <w:r>
      <w:t>p</w:t>
    </w:r>
    <w:r>
      <w:fldChar w:fldCharType="begin"/>
    </w:r>
    <w:r>
      <w:instrText xml:space="preserve"> PAGE   \* MERGEFORMAT </w:instrText>
    </w:r>
    <w:r>
      <w:fldChar w:fldCharType="separate"/>
    </w:r>
    <w:r>
      <w:rPr>
        <w:noProof/>
      </w:rPr>
      <w:t>1</w:t>
    </w:r>
    <w:r>
      <w:rPr>
        <w:noProof/>
      </w:rPr>
      <w:fldChar w:fldCharType="end"/>
    </w:r>
    <w:r>
      <w:rPr>
        <w:noProof/>
      </w:rPr>
      <w:t xml:space="preserve"> </w:t>
    </w:r>
    <w:r>
      <w:t>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B28F4" w14:textId="77777777" w:rsidR="008D3953" w:rsidRDefault="008D3953" w:rsidP="00CD6321">
      <w:pPr>
        <w:spacing w:after="0" w:line="240" w:lineRule="auto"/>
      </w:pPr>
      <w:r>
        <w:separator/>
      </w:r>
    </w:p>
  </w:footnote>
  <w:footnote w:type="continuationSeparator" w:id="0">
    <w:p w14:paraId="37FFCC27" w14:textId="77777777" w:rsidR="008D3953" w:rsidRDefault="008D3953" w:rsidP="00CD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4342C" w14:textId="77777777" w:rsidR="0026138F" w:rsidRDefault="0026138F" w:rsidP="0026138F">
    <w:pPr>
      <w:pStyle w:val="Header"/>
      <w:tabs>
        <w:tab w:val="clear" w:pos="4513"/>
        <w:tab w:val="clear" w:pos="9026"/>
        <w:tab w:val="left" w:pos="0"/>
      </w:tabs>
    </w:pPr>
    <w:r>
      <w:rPr>
        <w:noProof/>
        <w:lang w:eastAsia="en-AU"/>
      </w:rPr>
      <w:drawing>
        <wp:inline distT="0" distB="0" distL="0" distR="0" wp14:anchorId="2529C115" wp14:editId="4DE0FBCC">
          <wp:extent cx="3420110" cy="640080"/>
          <wp:effectExtent l="0" t="0" r="889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110"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49C1"/>
    <w:multiLevelType w:val="hybridMultilevel"/>
    <w:tmpl w:val="21D2EA5C"/>
    <w:lvl w:ilvl="0" w:tplc="925E9138">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9F48B3"/>
    <w:multiLevelType w:val="hybridMultilevel"/>
    <w:tmpl w:val="D8AAA552"/>
    <w:lvl w:ilvl="0" w:tplc="9C2491D4">
      <w:start w:val="2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45B77"/>
    <w:multiLevelType w:val="hybridMultilevel"/>
    <w:tmpl w:val="D7CC5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465A89"/>
    <w:multiLevelType w:val="hybridMultilevel"/>
    <w:tmpl w:val="E7B4A764"/>
    <w:lvl w:ilvl="0" w:tplc="86CE034E">
      <w:numFmt w:val="bullet"/>
      <w:lvlText w:val="-"/>
      <w:lvlJc w:val="left"/>
      <w:pPr>
        <w:ind w:left="1146" w:hanging="360"/>
      </w:pPr>
      <w:rPr>
        <w:rFonts w:ascii="Calibri" w:eastAsiaTheme="minorHAnsi" w:hAnsi="Calibri" w:cs="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33A0372D"/>
    <w:multiLevelType w:val="hybridMultilevel"/>
    <w:tmpl w:val="13BEBD4C"/>
    <w:lvl w:ilvl="0" w:tplc="86CE03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3932EB"/>
    <w:multiLevelType w:val="hybridMultilevel"/>
    <w:tmpl w:val="B2A03CC8"/>
    <w:lvl w:ilvl="0" w:tplc="D5408174">
      <w:start w:val="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6266B"/>
    <w:multiLevelType w:val="hybridMultilevel"/>
    <w:tmpl w:val="3BB61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5D6AF1"/>
    <w:multiLevelType w:val="hybridMultilevel"/>
    <w:tmpl w:val="A28A3576"/>
    <w:lvl w:ilvl="0" w:tplc="D9A0869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52067F"/>
    <w:multiLevelType w:val="hybridMultilevel"/>
    <w:tmpl w:val="3A16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C4408E"/>
    <w:multiLevelType w:val="hybridMultilevel"/>
    <w:tmpl w:val="6F603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FE35EC"/>
    <w:multiLevelType w:val="hybridMultilevel"/>
    <w:tmpl w:val="B792F29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68EA1D38"/>
    <w:multiLevelType w:val="hybridMultilevel"/>
    <w:tmpl w:val="C26C47D2"/>
    <w:lvl w:ilvl="0" w:tplc="E16C870E">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8500B2"/>
    <w:multiLevelType w:val="hybridMultilevel"/>
    <w:tmpl w:val="88F6CAD4"/>
    <w:lvl w:ilvl="0" w:tplc="0492A6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FC7C95"/>
    <w:multiLevelType w:val="hybridMultilevel"/>
    <w:tmpl w:val="DAAE0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0"/>
  </w:num>
  <w:num w:numId="6">
    <w:abstractNumId w:val="10"/>
  </w:num>
  <w:num w:numId="7">
    <w:abstractNumId w:val="2"/>
  </w:num>
  <w:num w:numId="8">
    <w:abstractNumId w:val="12"/>
  </w:num>
  <w:num w:numId="9">
    <w:abstractNumId w:val="9"/>
  </w:num>
  <w:num w:numId="10">
    <w:abstractNumId w:val="13"/>
  </w:num>
  <w:num w:numId="11">
    <w:abstractNumId w:val="6"/>
  </w:num>
  <w:num w:numId="12">
    <w:abstractNumId w:val="8"/>
  </w:num>
  <w:num w:numId="13">
    <w:abstractNumId w:val="11"/>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21"/>
    <w:rsid w:val="00002AB4"/>
    <w:rsid w:val="000204A6"/>
    <w:rsid w:val="00023304"/>
    <w:rsid w:val="00027F50"/>
    <w:rsid w:val="000636AD"/>
    <w:rsid w:val="000702B4"/>
    <w:rsid w:val="000703D5"/>
    <w:rsid w:val="00071703"/>
    <w:rsid w:val="000827AF"/>
    <w:rsid w:val="000862B2"/>
    <w:rsid w:val="00086FB0"/>
    <w:rsid w:val="00093FDE"/>
    <w:rsid w:val="000A2F9F"/>
    <w:rsid w:val="000A4EA9"/>
    <w:rsid w:val="000B4727"/>
    <w:rsid w:val="000D51E7"/>
    <w:rsid w:val="000E1F75"/>
    <w:rsid w:val="000E365D"/>
    <w:rsid w:val="0010108B"/>
    <w:rsid w:val="00101CF4"/>
    <w:rsid w:val="00146887"/>
    <w:rsid w:val="001977BD"/>
    <w:rsid w:val="001C5D9D"/>
    <w:rsid w:val="001D6936"/>
    <w:rsid w:val="001E7FE5"/>
    <w:rsid w:val="001F3E6E"/>
    <w:rsid w:val="001F619C"/>
    <w:rsid w:val="001F631C"/>
    <w:rsid w:val="002058DC"/>
    <w:rsid w:val="00207045"/>
    <w:rsid w:val="00214A0A"/>
    <w:rsid w:val="00235E3C"/>
    <w:rsid w:val="00255122"/>
    <w:rsid w:val="0026138F"/>
    <w:rsid w:val="002F759D"/>
    <w:rsid w:val="00317788"/>
    <w:rsid w:val="00321726"/>
    <w:rsid w:val="0034120F"/>
    <w:rsid w:val="00363419"/>
    <w:rsid w:val="0036626B"/>
    <w:rsid w:val="00375B55"/>
    <w:rsid w:val="00393000"/>
    <w:rsid w:val="003A50EB"/>
    <w:rsid w:val="003D56A0"/>
    <w:rsid w:val="003F06E6"/>
    <w:rsid w:val="00423455"/>
    <w:rsid w:val="00440B8C"/>
    <w:rsid w:val="0044502D"/>
    <w:rsid w:val="00473C92"/>
    <w:rsid w:val="00482AF1"/>
    <w:rsid w:val="00486AE3"/>
    <w:rsid w:val="004A1C7E"/>
    <w:rsid w:val="004A32DE"/>
    <w:rsid w:val="004A5134"/>
    <w:rsid w:val="004B30EF"/>
    <w:rsid w:val="004F0616"/>
    <w:rsid w:val="004F1BE7"/>
    <w:rsid w:val="00506A90"/>
    <w:rsid w:val="0054574B"/>
    <w:rsid w:val="00572539"/>
    <w:rsid w:val="005A2701"/>
    <w:rsid w:val="005A7A55"/>
    <w:rsid w:val="005B13E2"/>
    <w:rsid w:val="005C3EE7"/>
    <w:rsid w:val="005C45D3"/>
    <w:rsid w:val="005E7746"/>
    <w:rsid w:val="005F59D5"/>
    <w:rsid w:val="006017F7"/>
    <w:rsid w:val="006028B6"/>
    <w:rsid w:val="006230C5"/>
    <w:rsid w:val="0063541E"/>
    <w:rsid w:val="006606B5"/>
    <w:rsid w:val="00675E26"/>
    <w:rsid w:val="006771F2"/>
    <w:rsid w:val="006876CE"/>
    <w:rsid w:val="006A1299"/>
    <w:rsid w:val="006A1901"/>
    <w:rsid w:val="006B21C5"/>
    <w:rsid w:val="006D3046"/>
    <w:rsid w:val="006D3113"/>
    <w:rsid w:val="006D69A3"/>
    <w:rsid w:val="006D7DAF"/>
    <w:rsid w:val="006F14CB"/>
    <w:rsid w:val="006F4774"/>
    <w:rsid w:val="00774C5F"/>
    <w:rsid w:val="007D2DEC"/>
    <w:rsid w:val="007F272D"/>
    <w:rsid w:val="00815501"/>
    <w:rsid w:val="00817B5E"/>
    <w:rsid w:val="00860341"/>
    <w:rsid w:val="00875635"/>
    <w:rsid w:val="008940AD"/>
    <w:rsid w:val="008A1C3A"/>
    <w:rsid w:val="008B0E0A"/>
    <w:rsid w:val="008B6B35"/>
    <w:rsid w:val="008C234C"/>
    <w:rsid w:val="008D0F0F"/>
    <w:rsid w:val="008D15A2"/>
    <w:rsid w:val="008D3953"/>
    <w:rsid w:val="008E23F1"/>
    <w:rsid w:val="0090377E"/>
    <w:rsid w:val="009233B6"/>
    <w:rsid w:val="00931A5C"/>
    <w:rsid w:val="0094196A"/>
    <w:rsid w:val="009529E6"/>
    <w:rsid w:val="009A3AE4"/>
    <w:rsid w:val="009B00E6"/>
    <w:rsid w:val="009C1391"/>
    <w:rsid w:val="009D56A3"/>
    <w:rsid w:val="009F487E"/>
    <w:rsid w:val="00A02A42"/>
    <w:rsid w:val="00A3178B"/>
    <w:rsid w:val="00A358CC"/>
    <w:rsid w:val="00A60D56"/>
    <w:rsid w:val="00A63462"/>
    <w:rsid w:val="00A66AE4"/>
    <w:rsid w:val="00A8195B"/>
    <w:rsid w:val="00AB6680"/>
    <w:rsid w:val="00AB6B8C"/>
    <w:rsid w:val="00AC0EE8"/>
    <w:rsid w:val="00AC715C"/>
    <w:rsid w:val="00AC7162"/>
    <w:rsid w:val="00AE1867"/>
    <w:rsid w:val="00B32780"/>
    <w:rsid w:val="00B64331"/>
    <w:rsid w:val="00B83B07"/>
    <w:rsid w:val="00BC2AE8"/>
    <w:rsid w:val="00BD2F32"/>
    <w:rsid w:val="00BF37A0"/>
    <w:rsid w:val="00C076CE"/>
    <w:rsid w:val="00C2277B"/>
    <w:rsid w:val="00C22869"/>
    <w:rsid w:val="00C3396F"/>
    <w:rsid w:val="00C36E64"/>
    <w:rsid w:val="00C87D5C"/>
    <w:rsid w:val="00CA41B5"/>
    <w:rsid w:val="00CD0678"/>
    <w:rsid w:val="00CD06A8"/>
    <w:rsid w:val="00CD6321"/>
    <w:rsid w:val="00CE7A42"/>
    <w:rsid w:val="00CF603D"/>
    <w:rsid w:val="00CF6DDD"/>
    <w:rsid w:val="00D001F7"/>
    <w:rsid w:val="00D13017"/>
    <w:rsid w:val="00D2261A"/>
    <w:rsid w:val="00D43872"/>
    <w:rsid w:val="00D64D0D"/>
    <w:rsid w:val="00D8269E"/>
    <w:rsid w:val="00D9781F"/>
    <w:rsid w:val="00DA5E68"/>
    <w:rsid w:val="00DC01BD"/>
    <w:rsid w:val="00DC43AA"/>
    <w:rsid w:val="00DC6D76"/>
    <w:rsid w:val="00E01F66"/>
    <w:rsid w:val="00E25C89"/>
    <w:rsid w:val="00E27998"/>
    <w:rsid w:val="00E53066"/>
    <w:rsid w:val="00EA08EA"/>
    <w:rsid w:val="00EA3622"/>
    <w:rsid w:val="00ED0FCE"/>
    <w:rsid w:val="00EF5EF1"/>
    <w:rsid w:val="00F13DC7"/>
    <w:rsid w:val="00F150DC"/>
    <w:rsid w:val="00F371F4"/>
    <w:rsid w:val="00F56AE4"/>
    <w:rsid w:val="00F60EC3"/>
    <w:rsid w:val="00F6597A"/>
    <w:rsid w:val="00F73999"/>
    <w:rsid w:val="00F8540F"/>
    <w:rsid w:val="00F90F02"/>
    <w:rsid w:val="00FC5370"/>
    <w:rsid w:val="00FF7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33426C3"/>
  <w15:chartTrackingRefBased/>
  <w15:docId w15:val="{432C02DF-ED8D-4BF1-ABEB-0ADCAA91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21"/>
  </w:style>
  <w:style w:type="paragraph" w:styleId="Footer">
    <w:name w:val="footer"/>
    <w:basedOn w:val="Normal"/>
    <w:link w:val="FooterChar"/>
    <w:uiPriority w:val="99"/>
    <w:unhideWhenUsed/>
    <w:rsid w:val="00CD6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21"/>
  </w:style>
  <w:style w:type="table" w:styleId="TableGrid">
    <w:name w:val="Table Grid"/>
    <w:basedOn w:val="TableNormal"/>
    <w:uiPriority w:val="39"/>
    <w:rsid w:val="00CD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0EF"/>
    <w:pPr>
      <w:ind w:left="720"/>
      <w:contextualSpacing/>
    </w:pPr>
  </w:style>
  <w:style w:type="paragraph" w:styleId="FootnoteText">
    <w:name w:val="footnote text"/>
    <w:basedOn w:val="Normal"/>
    <w:link w:val="FootnoteTextChar"/>
    <w:uiPriority w:val="99"/>
    <w:semiHidden/>
    <w:unhideWhenUsed/>
    <w:rsid w:val="00197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7BD"/>
    <w:rPr>
      <w:sz w:val="20"/>
      <w:szCs w:val="20"/>
    </w:rPr>
  </w:style>
  <w:style w:type="character" w:styleId="FootnoteReference">
    <w:name w:val="footnote reference"/>
    <w:basedOn w:val="DefaultParagraphFont"/>
    <w:uiPriority w:val="99"/>
    <w:semiHidden/>
    <w:unhideWhenUsed/>
    <w:rsid w:val="001977BD"/>
    <w:rPr>
      <w:vertAlign w:val="superscript"/>
    </w:rPr>
  </w:style>
  <w:style w:type="character" w:styleId="Strong">
    <w:name w:val="Strong"/>
    <w:basedOn w:val="DefaultParagraphFont"/>
    <w:uiPriority w:val="22"/>
    <w:qFormat/>
    <w:rsid w:val="00AE1867"/>
    <w:rPr>
      <w:b/>
      <w:bCs/>
    </w:rPr>
  </w:style>
  <w:style w:type="character" w:customStyle="1" w:styleId="apple-converted-space">
    <w:name w:val="apple-converted-space"/>
    <w:basedOn w:val="DefaultParagraphFont"/>
    <w:rsid w:val="001F3E6E"/>
  </w:style>
  <w:style w:type="character" w:styleId="CommentReference">
    <w:name w:val="annotation reference"/>
    <w:basedOn w:val="DefaultParagraphFont"/>
    <w:uiPriority w:val="99"/>
    <w:semiHidden/>
    <w:unhideWhenUsed/>
    <w:rsid w:val="00C22869"/>
    <w:rPr>
      <w:sz w:val="16"/>
      <w:szCs w:val="16"/>
    </w:rPr>
  </w:style>
  <w:style w:type="paragraph" w:styleId="CommentText">
    <w:name w:val="annotation text"/>
    <w:basedOn w:val="Normal"/>
    <w:link w:val="CommentTextChar"/>
    <w:uiPriority w:val="99"/>
    <w:semiHidden/>
    <w:unhideWhenUsed/>
    <w:rsid w:val="00C22869"/>
    <w:pPr>
      <w:spacing w:line="240" w:lineRule="auto"/>
    </w:pPr>
    <w:rPr>
      <w:sz w:val="20"/>
      <w:szCs w:val="20"/>
    </w:rPr>
  </w:style>
  <w:style w:type="character" w:customStyle="1" w:styleId="CommentTextChar">
    <w:name w:val="Comment Text Char"/>
    <w:basedOn w:val="DefaultParagraphFont"/>
    <w:link w:val="CommentText"/>
    <w:uiPriority w:val="99"/>
    <w:semiHidden/>
    <w:rsid w:val="00C22869"/>
    <w:rPr>
      <w:sz w:val="20"/>
      <w:szCs w:val="20"/>
    </w:rPr>
  </w:style>
  <w:style w:type="paragraph" w:styleId="CommentSubject">
    <w:name w:val="annotation subject"/>
    <w:basedOn w:val="CommentText"/>
    <w:next w:val="CommentText"/>
    <w:link w:val="CommentSubjectChar"/>
    <w:uiPriority w:val="99"/>
    <w:semiHidden/>
    <w:unhideWhenUsed/>
    <w:rsid w:val="00C22869"/>
    <w:rPr>
      <w:b/>
      <w:bCs/>
    </w:rPr>
  </w:style>
  <w:style w:type="character" w:customStyle="1" w:styleId="CommentSubjectChar">
    <w:name w:val="Comment Subject Char"/>
    <w:basedOn w:val="CommentTextChar"/>
    <w:link w:val="CommentSubject"/>
    <w:uiPriority w:val="99"/>
    <w:semiHidden/>
    <w:rsid w:val="00C22869"/>
    <w:rPr>
      <w:b/>
      <w:bCs/>
      <w:sz w:val="20"/>
      <w:szCs w:val="20"/>
    </w:rPr>
  </w:style>
  <w:style w:type="character" w:styleId="Hyperlink">
    <w:name w:val="Hyperlink"/>
    <w:basedOn w:val="DefaultParagraphFont"/>
    <w:uiPriority w:val="99"/>
    <w:unhideWhenUsed/>
    <w:rsid w:val="00F60EC3"/>
    <w:rPr>
      <w:color w:val="0563C1"/>
      <w:u w:val="single"/>
    </w:rPr>
  </w:style>
  <w:style w:type="character" w:styleId="UnresolvedMention">
    <w:name w:val="Unresolved Mention"/>
    <w:basedOn w:val="DefaultParagraphFont"/>
    <w:uiPriority w:val="99"/>
    <w:semiHidden/>
    <w:unhideWhenUsed/>
    <w:rsid w:val="006D7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96906">
      <w:bodyDiv w:val="1"/>
      <w:marLeft w:val="0"/>
      <w:marRight w:val="0"/>
      <w:marTop w:val="0"/>
      <w:marBottom w:val="0"/>
      <w:divBdr>
        <w:top w:val="none" w:sz="0" w:space="0" w:color="auto"/>
        <w:left w:val="none" w:sz="0" w:space="0" w:color="auto"/>
        <w:bottom w:val="none" w:sz="0" w:space="0" w:color="auto"/>
        <w:right w:val="none" w:sz="0" w:space="0" w:color="auto"/>
      </w:divBdr>
    </w:div>
    <w:div w:id="591620094">
      <w:bodyDiv w:val="1"/>
      <w:marLeft w:val="0"/>
      <w:marRight w:val="0"/>
      <w:marTop w:val="0"/>
      <w:marBottom w:val="0"/>
      <w:divBdr>
        <w:top w:val="none" w:sz="0" w:space="0" w:color="auto"/>
        <w:left w:val="none" w:sz="0" w:space="0" w:color="auto"/>
        <w:bottom w:val="none" w:sz="0" w:space="0" w:color="auto"/>
        <w:right w:val="none" w:sz="0" w:space="0" w:color="auto"/>
      </w:divBdr>
    </w:div>
    <w:div w:id="830868758">
      <w:bodyDiv w:val="1"/>
      <w:marLeft w:val="0"/>
      <w:marRight w:val="0"/>
      <w:marTop w:val="0"/>
      <w:marBottom w:val="0"/>
      <w:divBdr>
        <w:top w:val="none" w:sz="0" w:space="0" w:color="auto"/>
        <w:left w:val="none" w:sz="0" w:space="0" w:color="auto"/>
        <w:bottom w:val="none" w:sz="0" w:space="0" w:color="auto"/>
        <w:right w:val="none" w:sz="0" w:space="0" w:color="auto"/>
      </w:divBdr>
    </w:div>
    <w:div w:id="929316927">
      <w:bodyDiv w:val="1"/>
      <w:marLeft w:val="0"/>
      <w:marRight w:val="0"/>
      <w:marTop w:val="0"/>
      <w:marBottom w:val="0"/>
      <w:divBdr>
        <w:top w:val="none" w:sz="0" w:space="0" w:color="auto"/>
        <w:left w:val="none" w:sz="0" w:space="0" w:color="auto"/>
        <w:bottom w:val="none" w:sz="0" w:space="0" w:color="auto"/>
        <w:right w:val="none" w:sz="0" w:space="0" w:color="auto"/>
      </w:divBdr>
    </w:div>
    <w:div w:id="1041441730">
      <w:bodyDiv w:val="1"/>
      <w:marLeft w:val="0"/>
      <w:marRight w:val="0"/>
      <w:marTop w:val="0"/>
      <w:marBottom w:val="0"/>
      <w:divBdr>
        <w:top w:val="none" w:sz="0" w:space="0" w:color="auto"/>
        <w:left w:val="none" w:sz="0" w:space="0" w:color="auto"/>
        <w:bottom w:val="none" w:sz="0" w:space="0" w:color="auto"/>
        <w:right w:val="none" w:sz="0" w:space="0" w:color="auto"/>
      </w:divBdr>
    </w:div>
    <w:div w:id="1529223614">
      <w:bodyDiv w:val="1"/>
      <w:marLeft w:val="0"/>
      <w:marRight w:val="0"/>
      <w:marTop w:val="0"/>
      <w:marBottom w:val="0"/>
      <w:divBdr>
        <w:top w:val="none" w:sz="0" w:space="0" w:color="auto"/>
        <w:left w:val="none" w:sz="0" w:space="0" w:color="auto"/>
        <w:bottom w:val="none" w:sz="0" w:space="0" w:color="auto"/>
        <w:right w:val="none" w:sz="0" w:space="0" w:color="auto"/>
      </w:divBdr>
    </w:div>
    <w:div w:id="20449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ustrade.gov.au/ArticleDocuments/10838/industry-data-and-expert-analysis-working-group-terms-of-reference-2022.docx.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ustrade.gov.au/about/consultation/thrive-industry-data-and-expert-analysis-working-group/thrive-industry-data-and-expert-analysis-working-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6d92cf1-08e1-41e5-92d3-0cdcdb1e2433" ContentTypeId="0x01010004862C10171BD149BCA86DC4F354848007" PreviousValue="false"/>
</file>

<file path=customXml/item3.xml><?xml version="1.0" encoding="utf-8"?>
<ct:contentTypeSchema xmlns:ct="http://schemas.microsoft.com/office/2006/metadata/contentType" xmlns:ma="http://schemas.microsoft.com/office/2006/metadata/properties/metaAttributes" ct:_="" ma:_="" ma:contentTypeName="Operational-Document-BG" ma:contentTypeID="0x01010004862C10171BD149BCA86DC4F354848007002CC1675B2F134540B0E35D68579EBBB3" ma:contentTypeVersion="57" ma:contentTypeDescription="" ma:contentTypeScope="" ma:versionID="8cf43e38fe627cc820f1dc678235a49d">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ccccec4d8b2fc7c7aed7cfd427cac34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HUB02-356-10752</_dlc_DocId>
    <_dlc_DocIdUrl xmlns="52d2b1bf-f310-45e2-aba7-632ee969a559">
      <Url>http://thehub/ws/co/tra/_layouts/15/DocIdRedir.aspx?ID=HUB02-356-10752</Url>
      <Description>HUB02-356-10752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19639-5B3B-4618-AF20-34C4AA8F95F0}">
  <ds:schemaRefs>
    <ds:schemaRef ds:uri="http://schemas.microsoft.com/sharepoint/events"/>
  </ds:schemaRefs>
</ds:datastoreItem>
</file>

<file path=customXml/itemProps2.xml><?xml version="1.0" encoding="utf-8"?>
<ds:datastoreItem xmlns:ds="http://schemas.openxmlformats.org/officeDocument/2006/customXml" ds:itemID="{0CC95C6F-D69B-4297-834B-8744BCE8A973}">
  <ds:schemaRefs>
    <ds:schemaRef ds:uri="Microsoft.SharePoint.Taxonomy.ContentTypeSync"/>
  </ds:schemaRefs>
</ds:datastoreItem>
</file>

<file path=customXml/itemProps3.xml><?xml version="1.0" encoding="utf-8"?>
<ds:datastoreItem xmlns:ds="http://schemas.openxmlformats.org/officeDocument/2006/customXml" ds:itemID="{B3967E87-76BC-407F-B484-E2B09D2EF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AD998-1F4C-41B9-9B0B-C5BE440C1860}">
  <ds:schemaRefs>
    <ds:schemaRef ds:uri="http://schemas.openxmlformats.org/officeDocument/2006/bibliography"/>
  </ds:schemaRefs>
</ds:datastoreItem>
</file>

<file path=customXml/itemProps5.xml><?xml version="1.0" encoding="utf-8"?>
<ds:datastoreItem xmlns:ds="http://schemas.openxmlformats.org/officeDocument/2006/customXml" ds:itemID="{7FE4441F-579A-42E8-B503-356E3BA5B6BD}">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6.xml><?xml version="1.0" encoding="utf-8"?>
<ds:datastoreItem xmlns:ds="http://schemas.openxmlformats.org/officeDocument/2006/customXml" ds:itemID="{79F62F01-4AB3-4D66-8627-CB8DE44DE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Austrade</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Garth-Taylor [Canberra]</dc:creator>
  <cp:keywords>[SEC=UNOFFICIAL]</cp:keywords>
  <dc:description/>
  <cp:lastModifiedBy>Silas-Irvine [Canberra]</cp:lastModifiedBy>
  <cp:revision>2</cp:revision>
  <cp:lastPrinted>2022-04-28T01:06:00Z</cp:lastPrinted>
  <dcterms:created xsi:type="dcterms:W3CDTF">2022-06-21T00:52:00Z</dcterms:created>
  <dcterms:modified xsi:type="dcterms:W3CDTF">2022-06-21T00:52:00Z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2D68AA5CA30D480DA2A13D51F0E3ECF4</vt:lpwstr>
  </property>
  <property fmtid="{D5CDD505-2E9C-101B-9397-08002B2CF9AE}" pid="9" name="PM_ProtectiveMarkingValue_Footer">
    <vt:lpwstr>UNOFFICIAL</vt:lpwstr>
  </property>
  <property fmtid="{D5CDD505-2E9C-101B-9397-08002B2CF9AE}" pid="10" name="PM_Originator_Hash_SHA1">
    <vt:lpwstr>539E9371DC0FB4F68A0D5AE4150C9B90D62C08FA</vt:lpwstr>
  </property>
  <property fmtid="{D5CDD505-2E9C-101B-9397-08002B2CF9AE}" pid="11" name="PM_OriginationTimeStamp">
    <vt:lpwstr>2022-03-09T02:28:37Z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DBA46FCFA1F14DADACF699D39C40FF14</vt:lpwstr>
  </property>
  <property fmtid="{D5CDD505-2E9C-101B-9397-08002B2CF9AE}" pid="20" name="PM_Hash_Salt">
    <vt:lpwstr>2527056E733A589B5B88D3F9DBA13C5A</vt:lpwstr>
  </property>
  <property fmtid="{D5CDD505-2E9C-101B-9397-08002B2CF9AE}" pid="21" name="PM_Hash_SHA1">
    <vt:lpwstr>FD6E98056F3BB49920FCB61347D951375E80E605</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ContentTypeId">
    <vt:lpwstr>0x01010004862C10171BD149BCA86DC4F354848007002CC1675B2F134540B0E35D68579EBBB3</vt:lpwstr>
  </property>
  <property fmtid="{D5CDD505-2E9C-101B-9397-08002B2CF9AE}" pid="25" name="_dlc_DocIdItemGuid">
    <vt:lpwstr>6ffb52b2-6ad6-4bfa-8050-2fc4546021d9</vt:lpwstr>
  </property>
</Properties>
</file>