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C6BC" w14:textId="77777777" w:rsidR="00544F35" w:rsidRDefault="00544F35" w:rsidP="00223B43">
      <w:pPr>
        <w:pStyle w:val="Spacer-cover"/>
      </w:pPr>
      <w:r>
        <w:rPr>
          <w:noProof/>
          <w:lang w:eastAsia="en-AU"/>
        </w:rPr>
        <w:drawing>
          <wp:anchor distT="0" distB="0" distL="114300" distR="114300" simplePos="0" relativeHeight="251658241" behindDoc="1" locked="1" layoutInCell="1" allowOverlap="1" wp14:anchorId="5509D6FB" wp14:editId="75893C23">
            <wp:simplePos x="0" y="0"/>
            <wp:positionH relativeFrom="page">
              <wp:posOffset>720090</wp:posOffset>
            </wp:positionH>
            <wp:positionV relativeFrom="page">
              <wp:posOffset>504190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0" behindDoc="1" locked="1" layoutInCell="1" allowOverlap="1" wp14:anchorId="2CD50C91" wp14:editId="044FE847">
            <wp:simplePos x="0" y="0"/>
            <wp:positionH relativeFrom="page">
              <wp:posOffset>288290</wp:posOffset>
            </wp:positionH>
            <wp:positionV relativeFrom="page">
              <wp:posOffset>288290</wp:posOffset>
            </wp:positionV>
            <wp:extent cx="6984000" cy="2232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4DBAD8F0" w14:textId="4C4A387D" w:rsidR="00B96FF7" w:rsidRPr="00C170BD" w:rsidRDefault="743AE561" w:rsidP="00C170BD">
      <w:pPr>
        <w:pStyle w:val="Title"/>
      </w:pPr>
      <w:r>
        <w:t>Caravan Parks Grant Program</w:t>
      </w:r>
      <w:r w:rsidR="6E397B47">
        <w:t xml:space="preserve"> Guidelines</w:t>
      </w:r>
      <w:r w:rsidR="66B78653">
        <w:t xml:space="preserve"> </w:t>
      </w:r>
    </w:p>
    <w:p w14:paraId="5B20ED0B" w14:textId="6097A325" w:rsidR="008774EB" w:rsidRPr="00F73C0E" w:rsidRDefault="00EF2E35" w:rsidP="00F73C0E">
      <w:pPr>
        <w:pStyle w:val="Date"/>
      </w:pPr>
      <w:r>
        <w:fldChar w:fldCharType="begin"/>
      </w:r>
      <w:r>
        <w:instrText xml:space="preserve"> DATE  \@ "d MMMM yyyy"  \* MERGEFORMAT </w:instrText>
      </w:r>
      <w:r>
        <w:fldChar w:fldCharType="separate"/>
      </w:r>
      <w:r w:rsidR="00305F25">
        <w:rPr>
          <w:noProof/>
        </w:rPr>
        <w:t>22 November 2023</w:t>
      </w:r>
      <w:r>
        <w:fldChar w:fldCharType="end"/>
      </w:r>
    </w:p>
    <w:p w14:paraId="65684297" w14:textId="1A550D09" w:rsidR="00A618F6" w:rsidRPr="00BE51EA" w:rsidRDefault="00D55AAA" w:rsidP="00BE51EA">
      <w:pPr>
        <w:rPr>
          <w:b/>
          <w:bCs/>
          <w:color w:val="1E988A" w:themeColor="background2"/>
          <w:sz w:val="28"/>
          <w:szCs w:val="28"/>
        </w:rPr>
      </w:pPr>
      <w:r w:rsidRPr="00BE51EA">
        <w:rPr>
          <w:b/>
          <w:bCs/>
          <w:color w:val="1E988A" w:themeColor="background2"/>
          <w:sz w:val="28"/>
          <w:szCs w:val="28"/>
        </w:rPr>
        <w:t>Key Details</w:t>
      </w:r>
    </w:p>
    <w:tbl>
      <w:tblPr>
        <w:tblStyle w:val="TableGrid"/>
        <w:tblW w:w="0" w:type="auto"/>
        <w:tblLook w:val="04A0" w:firstRow="1" w:lastRow="0" w:firstColumn="1" w:lastColumn="0" w:noHBand="0" w:noVBand="1"/>
      </w:tblPr>
      <w:tblGrid>
        <w:gridCol w:w="3539"/>
        <w:gridCol w:w="6089"/>
      </w:tblGrid>
      <w:tr w:rsidR="00C619A2" w14:paraId="6C97F7B9" w14:textId="77777777" w:rsidTr="11712E19">
        <w:trPr>
          <w:trHeight w:val="510"/>
        </w:trPr>
        <w:tc>
          <w:tcPr>
            <w:tcW w:w="3539" w:type="dxa"/>
            <w:tcBorders>
              <w:bottom w:val="single" w:sz="4" w:space="0" w:color="FFFFFF" w:themeColor="background1"/>
            </w:tcBorders>
            <w:shd w:val="clear" w:color="auto" w:fill="412564" w:themeFill="accent2" w:themeFillTint="E6"/>
            <w:vAlign w:val="center"/>
          </w:tcPr>
          <w:p w14:paraId="6166E17C" w14:textId="3655AA06" w:rsidR="00C619A2" w:rsidRDefault="00D94F48" w:rsidP="00574AAE">
            <w:r w:rsidRPr="00A618F6">
              <w:rPr>
                <w:rFonts w:ascii="Verdana" w:eastAsia="Arial" w:hAnsi="Verdana"/>
                <w:b/>
                <w:bCs/>
                <w:color w:val="FFFFFF"/>
                <w:lang w:eastAsia="en-US"/>
              </w:rPr>
              <w:t>Opening date:</w:t>
            </w:r>
          </w:p>
        </w:tc>
        <w:tc>
          <w:tcPr>
            <w:tcW w:w="6089" w:type="dxa"/>
            <w:vAlign w:val="center"/>
          </w:tcPr>
          <w:p w14:paraId="42E52A63" w14:textId="03E9C29C" w:rsidR="00C619A2" w:rsidRPr="00B472AC" w:rsidRDefault="241B107E" w:rsidP="00574AAE">
            <w:r w:rsidRPr="3806EE5B">
              <w:rPr>
                <w:b/>
                <w:bCs/>
                <w:lang w:eastAsia="en-US"/>
              </w:rPr>
              <w:t>21</w:t>
            </w:r>
            <w:r w:rsidR="00BB7542" w:rsidRPr="3806EE5B">
              <w:rPr>
                <w:b/>
                <w:bCs/>
                <w:lang w:eastAsia="en-US"/>
              </w:rPr>
              <w:t xml:space="preserve"> November</w:t>
            </w:r>
            <w:r w:rsidR="007B2CBD" w:rsidRPr="3806EE5B">
              <w:rPr>
                <w:b/>
                <w:bCs/>
                <w:lang w:eastAsia="en-US"/>
              </w:rPr>
              <w:t xml:space="preserve"> 2022</w:t>
            </w:r>
            <w:r w:rsidR="00E14D5E">
              <w:rPr>
                <w:b/>
                <w:bCs/>
                <w:lang w:eastAsia="en-US"/>
              </w:rPr>
              <w:t>,</w:t>
            </w:r>
            <w:r w:rsidR="007B2CBD" w:rsidRPr="3806EE5B">
              <w:rPr>
                <w:rFonts w:eastAsia="Arial"/>
                <w:lang w:eastAsia="en-US"/>
              </w:rPr>
              <w:t xml:space="preserve"> 9:00 am </w:t>
            </w:r>
            <w:r w:rsidR="001E53BB">
              <w:rPr>
                <w:rFonts w:eastAsia="Arial"/>
                <w:lang w:eastAsia="en-US"/>
              </w:rPr>
              <w:t>(</w:t>
            </w:r>
            <w:r w:rsidR="007B2CBD" w:rsidRPr="3806EE5B">
              <w:rPr>
                <w:rFonts w:eastAsia="Arial"/>
                <w:lang w:eastAsia="en-US"/>
              </w:rPr>
              <w:t>AE</w:t>
            </w:r>
            <w:r w:rsidR="00F973AA" w:rsidRPr="3806EE5B">
              <w:rPr>
                <w:rFonts w:eastAsia="Arial"/>
                <w:lang w:eastAsia="en-US"/>
              </w:rPr>
              <w:t>D</w:t>
            </w:r>
            <w:r w:rsidR="007B2CBD" w:rsidRPr="3806EE5B">
              <w:rPr>
                <w:rFonts w:eastAsia="Arial"/>
                <w:lang w:eastAsia="en-US"/>
              </w:rPr>
              <w:t>ST</w:t>
            </w:r>
            <w:r w:rsidR="001E53BB">
              <w:rPr>
                <w:rFonts w:eastAsia="Arial"/>
                <w:lang w:eastAsia="en-US"/>
              </w:rPr>
              <w:t>)</w:t>
            </w:r>
          </w:p>
        </w:tc>
      </w:tr>
      <w:tr w:rsidR="00C619A2" w14:paraId="23678484"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1D07534B" w14:textId="1BE669DF" w:rsidR="00C619A2" w:rsidRDefault="00D94F48" w:rsidP="00574AAE">
            <w:r w:rsidRPr="00A618F6" w:rsidDel="00A30BA7">
              <w:rPr>
                <w:rFonts w:ascii="Verdana" w:eastAsia="Arial" w:hAnsi="Verdana"/>
                <w:b/>
                <w:bCs/>
                <w:color w:val="FFFFFF"/>
                <w:lang w:eastAsia="en-US"/>
              </w:rPr>
              <w:t>Closing date and time:</w:t>
            </w:r>
          </w:p>
        </w:tc>
        <w:tc>
          <w:tcPr>
            <w:tcW w:w="6089" w:type="dxa"/>
            <w:vAlign w:val="center"/>
          </w:tcPr>
          <w:p w14:paraId="3153B92C" w14:textId="444BB430" w:rsidR="007B2CBD" w:rsidRPr="00B472AC" w:rsidRDefault="00F973AA" w:rsidP="00574AAE">
            <w:pPr>
              <w:keepLines/>
              <w:suppressAutoHyphens/>
              <w:spacing w:before="120" w:line="264" w:lineRule="auto"/>
              <w:rPr>
                <w:lang w:eastAsia="en-US"/>
              </w:rPr>
            </w:pPr>
            <w:r>
              <w:rPr>
                <w:b/>
                <w:bCs/>
                <w:lang w:eastAsia="en-US"/>
              </w:rPr>
              <w:t>22</w:t>
            </w:r>
            <w:r w:rsidR="00977DEA">
              <w:rPr>
                <w:b/>
                <w:bCs/>
                <w:lang w:eastAsia="en-US"/>
              </w:rPr>
              <w:t xml:space="preserve"> December 2022</w:t>
            </w:r>
            <w:r w:rsidR="007B2CBD" w:rsidRPr="00B472AC">
              <w:rPr>
                <w:lang w:eastAsia="en-US"/>
              </w:rPr>
              <w:t xml:space="preserve"> at 4:00pm (AEDST) </w:t>
            </w:r>
            <w:r w:rsidR="007B2CBD" w:rsidRPr="00B472AC">
              <w:rPr>
                <w:lang w:eastAsia="en-US"/>
              </w:rPr>
              <w:br/>
            </w:r>
          </w:p>
          <w:p w14:paraId="3D132B0E" w14:textId="162739C4" w:rsidR="00C619A2" w:rsidRPr="00B472AC" w:rsidRDefault="007B2CBD" w:rsidP="00574AAE">
            <w:r w:rsidRPr="00B472AC">
              <w:rPr>
                <w:lang w:eastAsia="en-US"/>
              </w:rPr>
              <w:t>Please take account of time zone differences when submitting your application.</w:t>
            </w:r>
            <w:r w:rsidR="001E4F3D" w:rsidRPr="00B472AC">
              <w:rPr>
                <w:lang w:eastAsia="en-US"/>
              </w:rPr>
              <w:br/>
            </w:r>
          </w:p>
        </w:tc>
      </w:tr>
      <w:tr w:rsidR="00C619A2" w14:paraId="052F28F0"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555379EB" w14:textId="47EED55B" w:rsidR="00C619A2" w:rsidRDefault="00D94F48" w:rsidP="00574AAE">
            <w:r w:rsidRPr="00A618F6">
              <w:rPr>
                <w:rFonts w:ascii="Verdana" w:eastAsia="Arial" w:hAnsi="Verdana"/>
                <w:b/>
                <w:bCs/>
                <w:color w:val="FFFFFF"/>
                <w:lang w:eastAsia="en-US"/>
              </w:rPr>
              <w:t>Commonwealth policy entity:</w:t>
            </w:r>
          </w:p>
        </w:tc>
        <w:tc>
          <w:tcPr>
            <w:tcW w:w="6089" w:type="dxa"/>
            <w:vAlign w:val="center"/>
          </w:tcPr>
          <w:p w14:paraId="7E790E86" w14:textId="16A5BA08" w:rsidR="00C619A2" w:rsidRPr="00B472AC" w:rsidRDefault="007B2CBD" w:rsidP="00574AAE">
            <w:r w:rsidRPr="00B472AC">
              <w:rPr>
                <w:rFonts w:eastAsia="Arial"/>
                <w:lang w:eastAsia="en-US"/>
              </w:rPr>
              <w:t>Australian Trade and Investment Commission (Austrade)</w:t>
            </w:r>
          </w:p>
        </w:tc>
      </w:tr>
      <w:tr w:rsidR="00C619A2" w14:paraId="5265E6A2"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7D423535" w14:textId="0FC5CC7D" w:rsidR="00C619A2" w:rsidRDefault="00EA3C8A" w:rsidP="00574AAE">
            <w:r w:rsidRPr="00A618F6">
              <w:rPr>
                <w:rFonts w:ascii="Verdana" w:eastAsia="Arial" w:hAnsi="Verdana"/>
                <w:b/>
                <w:bCs/>
                <w:color w:val="FFFFFF"/>
                <w:lang w:eastAsia="en-US"/>
              </w:rPr>
              <w:t>Administering entity</w:t>
            </w:r>
            <w:r>
              <w:rPr>
                <w:rFonts w:ascii="Verdana" w:eastAsia="Arial" w:hAnsi="Verdana"/>
                <w:b/>
                <w:bCs/>
                <w:color w:val="FFFFFF"/>
                <w:lang w:eastAsia="en-US"/>
              </w:rPr>
              <w:t>:</w:t>
            </w:r>
          </w:p>
        </w:tc>
        <w:tc>
          <w:tcPr>
            <w:tcW w:w="6089" w:type="dxa"/>
            <w:vAlign w:val="center"/>
          </w:tcPr>
          <w:p w14:paraId="70003108" w14:textId="7EC73D0C" w:rsidR="00C619A2" w:rsidRPr="00B472AC" w:rsidRDefault="007B2CBD" w:rsidP="00574AAE">
            <w:r w:rsidRPr="00B472AC">
              <w:rPr>
                <w:rFonts w:eastAsia="Arial"/>
                <w:lang w:eastAsia="en-US"/>
              </w:rPr>
              <w:t>Austrade</w:t>
            </w:r>
          </w:p>
        </w:tc>
      </w:tr>
      <w:tr w:rsidR="00C619A2" w14:paraId="1641011A"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2A4DAFE4" w14:textId="64F0A8DF" w:rsidR="00C619A2" w:rsidRDefault="00EA3C8A" w:rsidP="00574AAE">
            <w:r w:rsidRPr="00A618F6">
              <w:rPr>
                <w:rFonts w:ascii="Verdana" w:eastAsia="Arial" w:hAnsi="Verdana"/>
                <w:b/>
                <w:bCs/>
                <w:color w:val="FFFFFF"/>
                <w:lang w:eastAsia="en-US"/>
              </w:rPr>
              <w:t>Enquiries:</w:t>
            </w:r>
          </w:p>
        </w:tc>
        <w:tc>
          <w:tcPr>
            <w:tcW w:w="6089" w:type="dxa"/>
            <w:vAlign w:val="center"/>
          </w:tcPr>
          <w:p w14:paraId="01618BE8" w14:textId="333B50C2" w:rsidR="00C619A2" w:rsidRPr="00B472AC" w:rsidRDefault="007B2CBD" w:rsidP="00574AAE">
            <w:r w:rsidRPr="00B472AC">
              <w:rPr>
                <w:lang w:eastAsia="en-US"/>
              </w:rPr>
              <w:t xml:space="preserve">If you have any questions, contact: </w:t>
            </w:r>
            <w:hyperlink r:id="rId14" w:history="1">
              <w:r w:rsidR="00531C11">
                <w:rPr>
                  <w:rStyle w:val="Hyperlink"/>
                  <w:rFonts w:asciiTheme="minorHAnsi" w:hAnsiTheme="minorHAnsi" w:cs="Times New Roman"/>
                  <w:color w:val="1E988A" w:themeColor="background2"/>
                </w:rPr>
                <w:t>caravanparks@austrade.gov.au</w:t>
              </w:r>
            </w:hyperlink>
          </w:p>
        </w:tc>
      </w:tr>
      <w:tr w:rsidR="00EA3C8A" w14:paraId="48FC158F"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56D3F04D" w14:textId="30D9CCFC" w:rsidR="00EA3C8A" w:rsidRDefault="00EA3C8A" w:rsidP="00574AAE">
            <w:r w:rsidRPr="00A618F6">
              <w:rPr>
                <w:rFonts w:ascii="Verdana" w:eastAsia="Arial" w:hAnsi="Verdana"/>
                <w:b/>
                <w:bCs/>
                <w:color w:val="FFFFFF"/>
                <w:lang w:eastAsia="en-US"/>
              </w:rPr>
              <w:t>Date guidelines released:</w:t>
            </w:r>
          </w:p>
        </w:tc>
        <w:tc>
          <w:tcPr>
            <w:tcW w:w="6089" w:type="dxa"/>
            <w:vAlign w:val="center"/>
          </w:tcPr>
          <w:p w14:paraId="1BB6A59C" w14:textId="333DBE22" w:rsidR="00EA3C8A" w:rsidRPr="00B472AC" w:rsidRDefault="109146C4" w:rsidP="00574AAE">
            <w:r w:rsidRPr="3806EE5B">
              <w:rPr>
                <w:lang w:eastAsia="en-US"/>
              </w:rPr>
              <w:t>1</w:t>
            </w:r>
            <w:r w:rsidR="00F973AA" w:rsidRPr="3806EE5B">
              <w:rPr>
                <w:lang w:eastAsia="en-US"/>
              </w:rPr>
              <w:t>7 November</w:t>
            </w:r>
            <w:r w:rsidR="00EA3C8A" w:rsidRPr="3806EE5B">
              <w:rPr>
                <w:rFonts w:eastAsia="Arial"/>
                <w:lang w:eastAsia="en-US"/>
              </w:rPr>
              <w:t xml:space="preserve"> 2022</w:t>
            </w:r>
          </w:p>
        </w:tc>
      </w:tr>
      <w:tr w:rsidR="00EA3C8A" w14:paraId="7FB9A1BF" w14:textId="77777777" w:rsidTr="11712E19">
        <w:trPr>
          <w:trHeight w:val="510"/>
        </w:trPr>
        <w:tc>
          <w:tcPr>
            <w:tcW w:w="3539" w:type="dxa"/>
            <w:tcBorders>
              <w:top w:val="single" w:sz="4" w:space="0" w:color="FFFFFF" w:themeColor="background1"/>
              <w:bottom w:val="single" w:sz="4" w:space="0" w:color="FFFFFF" w:themeColor="background1"/>
            </w:tcBorders>
            <w:shd w:val="clear" w:color="auto" w:fill="412564" w:themeFill="accent2" w:themeFillTint="E6"/>
            <w:vAlign w:val="center"/>
          </w:tcPr>
          <w:p w14:paraId="09D3D828" w14:textId="78C9FA82" w:rsidR="00EA3C8A" w:rsidRDefault="00692075" w:rsidP="00574AAE">
            <w:r>
              <w:rPr>
                <w:rFonts w:ascii="Verdana" w:hAnsi="Verdana"/>
                <w:b/>
                <w:bCs/>
                <w:color w:val="FFFFFF"/>
                <w:lang w:eastAsia="en-US"/>
              </w:rPr>
              <w:t>Updated version published:</w:t>
            </w:r>
          </w:p>
        </w:tc>
        <w:tc>
          <w:tcPr>
            <w:tcW w:w="6089" w:type="dxa"/>
            <w:vAlign w:val="center"/>
          </w:tcPr>
          <w:p w14:paraId="1F183BC4" w14:textId="268AC748" w:rsidR="00EA3C8A" w:rsidRPr="000A6ABB" w:rsidRDefault="5AB3194E" w:rsidP="00574AAE">
            <w:r>
              <w:t>14</w:t>
            </w:r>
            <w:r w:rsidR="00421764">
              <w:t xml:space="preserve"> December 2022</w:t>
            </w:r>
          </w:p>
        </w:tc>
      </w:tr>
      <w:tr w:rsidR="00EA3C8A" w14:paraId="50228A86" w14:textId="77777777" w:rsidTr="11712E19">
        <w:trPr>
          <w:trHeight w:val="510"/>
        </w:trPr>
        <w:tc>
          <w:tcPr>
            <w:tcW w:w="3539" w:type="dxa"/>
            <w:tcBorders>
              <w:top w:val="single" w:sz="4" w:space="0" w:color="FFFFFF" w:themeColor="background1"/>
            </w:tcBorders>
            <w:shd w:val="clear" w:color="auto" w:fill="412564" w:themeFill="accent2" w:themeFillTint="E6"/>
            <w:vAlign w:val="center"/>
          </w:tcPr>
          <w:p w14:paraId="0F7F0A89" w14:textId="6A296809" w:rsidR="00EA3C8A" w:rsidRDefault="00692075" w:rsidP="00574AAE">
            <w:r w:rsidRPr="00A618F6">
              <w:rPr>
                <w:rFonts w:ascii="Verdana" w:eastAsia="Arial" w:hAnsi="Verdana"/>
                <w:b/>
                <w:bCs/>
                <w:color w:val="FFFFFF"/>
                <w:lang w:eastAsia="en-US"/>
              </w:rPr>
              <w:t xml:space="preserve">Type of grant </w:t>
            </w:r>
            <w:r w:rsidRPr="00A618F6" w:rsidDel="00520839">
              <w:rPr>
                <w:rFonts w:ascii="Verdana" w:eastAsia="Arial" w:hAnsi="Verdana"/>
                <w:b/>
                <w:bCs/>
                <w:color w:val="FFFFFF"/>
                <w:lang w:eastAsia="en-US"/>
              </w:rPr>
              <w:t>opportunity</w:t>
            </w:r>
            <w:r w:rsidRPr="00A618F6">
              <w:rPr>
                <w:rFonts w:ascii="Verdana" w:eastAsia="Arial" w:hAnsi="Verdana"/>
                <w:b/>
                <w:bCs/>
                <w:color w:val="FFFFFF"/>
                <w:lang w:eastAsia="en-US"/>
              </w:rPr>
              <w:t>:</w:t>
            </w:r>
          </w:p>
        </w:tc>
        <w:tc>
          <w:tcPr>
            <w:tcW w:w="6089" w:type="dxa"/>
            <w:vAlign w:val="center"/>
          </w:tcPr>
          <w:p w14:paraId="17C3DDD9" w14:textId="719DD99A" w:rsidR="00EA3C8A" w:rsidRPr="00B472AC" w:rsidRDefault="00B0080B" w:rsidP="38786B78">
            <w:pPr>
              <w:rPr>
                <w:lang w:eastAsia="en-US"/>
              </w:rPr>
            </w:pPr>
            <w:r>
              <w:rPr>
                <w:lang w:eastAsia="en-US"/>
              </w:rPr>
              <w:t>Open competitive</w:t>
            </w:r>
          </w:p>
        </w:tc>
      </w:tr>
    </w:tbl>
    <w:p w14:paraId="1F7FCC83" w14:textId="77777777" w:rsidR="00847561" w:rsidRDefault="00847561"/>
    <w:p w14:paraId="6BA3AB5E" w14:textId="77777777" w:rsidR="008A137F" w:rsidRDefault="008A137F">
      <w:pPr>
        <w:rPr>
          <w:b/>
          <w:bCs/>
          <w:color w:val="1E988A" w:themeColor="background2"/>
          <w:sz w:val="26"/>
          <w:szCs w:val="26"/>
        </w:rPr>
      </w:pPr>
      <w:r>
        <w:br w:type="page"/>
      </w:r>
    </w:p>
    <w:p w14:paraId="4C758F52" w14:textId="2364C343" w:rsidR="00847561" w:rsidRPr="00BE51EA" w:rsidRDefault="00847561" w:rsidP="00BE51EA">
      <w:pPr>
        <w:rPr>
          <w:b/>
          <w:bCs/>
          <w:color w:val="1E988A" w:themeColor="background2"/>
          <w:sz w:val="28"/>
          <w:szCs w:val="28"/>
        </w:rPr>
      </w:pPr>
      <w:bookmarkStart w:id="0" w:name="_Toc117066127"/>
      <w:r w:rsidRPr="00BE51EA">
        <w:rPr>
          <w:b/>
          <w:bCs/>
          <w:color w:val="1E988A" w:themeColor="background2"/>
          <w:sz w:val="28"/>
          <w:szCs w:val="28"/>
        </w:rPr>
        <w:lastRenderedPageBreak/>
        <w:t>Table of Contents</w:t>
      </w:r>
      <w:bookmarkEnd w:id="0"/>
    </w:p>
    <w:p w14:paraId="2F06E1AB" w14:textId="29F9456E" w:rsidR="00D027B1" w:rsidRDefault="00533B09">
      <w:pPr>
        <w:pStyle w:val="TOC1"/>
        <w:rPr>
          <w:rFonts w:asciiTheme="minorHAnsi" w:eastAsiaTheme="minorEastAsia" w:hAnsiTheme="minorHAnsi" w:cstheme="minorBidi"/>
          <w:b w:val="0"/>
          <w:noProof/>
          <w:sz w:val="22"/>
          <w:lang w:eastAsia="en-AU"/>
        </w:rPr>
      </w:pPr>
      <w:r w:rsidRPr="0049596D">
        <w:fldChar w:fldCharType="begin"/>
      </w:r>
      <w:r w:rsidRPr="0049596D">
        <w:instrText xml:space="preserve"> TOC \o "2-3" \h \z \t "Heading 1,1,Heading 1 Numbered,1" </w:instrText>
      </w:r>
      <w:r w:rsidRPr="0049596D">
        <w:fldChar w:fldCharType="separate"/>
      </w:r>
      <w:hyperlink w:anchor="_Toc119486274" w:history="1">
        <w:r w:rsidR="00D027B1" w:rsidRPr="00482E63">
          <w:rPr>
            <w:rStyle w:val="Hyperlink"/>
            <w:noProof/>
          </w:rPr>
          <w:t>Caravan Parks Grant Program Process</w:t>
        </w:r>
        <w:r w:rsidR="00D027B1">
          <w:rPr>
            <w:noProof/>
            <w:webHidden/>
          </w:rPr>
          <w:tab/>
        </w:r>
        <w:r w:rsidR="00D027B1">
          <w:rPr>
            <w:noProof/>
            <w:webHidden/>
          </w:rPr>
          <w:fldChar w:fldCharType="begin"/>
        </w:r>
        <w:r w:rsidR="00D027B1">
          <w:rPr>
            <w:noProof/>
            <w:webHidden/>
          </w:rPr>
          <w:instrText xml:space="preserve"> PAGEREF _Toc119486274 \h </w:instrText>
        </w:r>
        <w:r w:rsidR="00D027B1">
          <w:rPr>
            <w:noProof/>
            <w:webHidden/>
          </w:rPr>
        </w:r>
        <w:r w:rsidR="00D027B1">
          <w:rPr>
            <w:noProof/>
            <w:webHidden/>
          </w:rPr>
          <w:fldChar w:fldCharType="separate"/>
        </w:r>
        <w:r w:rsidR="005A473B">
          <w:rPr>
            <w:noProof/>
            <w:webHidden/>
          </w:rPr>
          <w:t>4</w:t>
        </w:r>
        <w:r w:rsidR="00D027B1">
          <w:rPr>
            <w:noProof/>
            <w:webHidden/>
          </w:rPr>
          <w:fldChar w:fldCharType="end"/>
        </w:r>
      </w:hyperlink>
    </w:p>
    <w:p w14:paraId="360C2008" w14:textId="0414B90E" w:rsidR="00D027B1" w:rsidRDefault="00305F25">
      <w:pPr>
        <w:pStyle w:val="TOC1"/>
        <w:rPr>
          <w:rFonts w:asciiTheme="minorHAnsi" w:eastAsiaTheme="minorEastAsia" w:hAnsiTheme="minorHAnsi" w:cstheme="minorBidi"/>
          <w:b w:val="0"/>
          <w:noProof/>
          <w:sz w:val="22"/>
          <w:lang w:eastAsia="en-AU"/>
        </w:rPr>
      </w:pPr>
      <w:hyperlink w:anchor="_Toc119486275" w:history="1">
        <w:r w:rsidR="00D027B1" w:rsidRPr="00482E63">
          <w:rPr>
            <w:rStyle w:val="Hyperlink"/>
            <w:rFonts w:ascii="Verdana" w:hAnsi="Verdana"/>
            <w:noProof/>
          </w:rPr>
          <w:t>1.</w:t>
        </w:r>
        <w:r w:rsidR="00D027B1">
          <w:rPr>
            <w:rFonts w:asciiTheme="minorHAnsi" w:eastAsiaTheme="minorEastAsia" w:hAnsiTheme="minorHAnsi" w:cstheme="minorBidi"/>
            <w:b w:val="0"/>
            <w:noProof/>
            <w:sz w:val="22"/>
            <w:lang w:eastAsia="en-AU"/>
          </w:rPr>
          <w:tab/>
        </w:r>
        <w:r w:rsidR="00D027B1" w:rsidRPr="00482E63">
          <w:rPr>
            <w:rStyle w:val="Hyperlink"/>
            <w:noProof/>
          </w:rPr>
          <w:t>Introduction</w:t>
        </w:r>
        <w:r w:rsidR="00D027B1">
          <w:rPr>
            <w:noProof/>
            <w:webHidden/>
          </w:rPr>
          <w:tab/>
        </w:r>
        <w:r w:rsidR="00D027B1">
          <w:rPr>
            <w:noProof/>
            <w:webHidden/>
          </w:rPr>
          <w:fldChar w:fldCharType="begin"/>
        </w:r>
        <w:r w:rsidR="00D027B1">
          <w:rPr>
            <w:noProof/>
            <w:webHidden/>
          </w:rPr>
          <w:instrText xml:space="preserve"> PAGEREF _Toc119486275 \h </w:instrText>
        </w:r>
        <w:r w:rsidR="00D027B1">
          <w:rPr>
            <w:noProof/>
            <w:webHidden/>
          </w:rPr>
        </w:r>
        <w:r w:rsidR="00D027B1">
          <w:rPr>
            <w:noProof/>
            <w:webHidden/>
          </w:rPr>
          <w:fldChar w:fldCharType="separate"/>
        </w:r>
        <w:r w:rsidR="005A473B">
          <w:rPr>
            <w:noProof/>
            <w:webHidden/>
          </w:rPr>
          <w:t>5</w:t>
        </w:r>
        <w:r w:rsidR="00D027B1">
          <w:rPr>
            <w:noProof/>
            <w:webHidden/>
          </w:rPr>
          <w:fldChar w:fldCharType="end"/>
        </w:r>
      </w:hyperlink>
    </w:p>
    <w:p w14:paraId="0A35B49E" w14:textId="0D595AEB" w:rsidR="00D027B1" w:rsidRDefault="00305F25">
      <w:pPr>
        <w:pStyle w:val="TOC1"/>
        <w:rPr>
          <w:rFonts w:asciiTheme="minorHAnsi" w:eastAsiaTheme="minorEastAsia" w:hAnsiTheme="minorHAnsi" w:cstheme="minorBidi"/>
          <w:b w:val="0"/>
          <w:noProof/>
          <w:sz w:val="22"/>
          <w:lang w:eastAsia="en-AU"/>
        </w:rPr>
      </w:pPr>
      <w:hyperlink w:anchor="_Toc119486276" w:history="1">
        <w:r w:rsidR="00D027B1" w:rsidRPr="00482E63">
          <w:rPr>
            <w:rStyle w:val="Hyperlink"/>
            <w:rFonts w:ascii="Verdana" w:hAnsi="Verdana"/>
            <w:noProof/>
          </w:rPr>
          <w:t>2.</w:t>
        </w:r>
        <w:r w:rsidR="00D027B1">
          <w:rPr>
            <w:rFonts w:asciiTheme="minorHAnsi" w:eastAsiaTheme="minorEastAsia" w:hAnsiTheme="minorHAnsi" w:cstheme="minorBidi"/>
            <w:b w:val="0"/>
            <w:noProof/>
            <w:sz w:val="22"/>
            <w:lang w:eastAsia="en-AU"/>
          </w:rPr>
          <w:tab/>
        </w:r>
        <w:r w:rsidR="00D027B1" w:rsidRPr="00482E63">
          <w:rPr>
            <w:rStyle w:val="Hyperlink"/>
            <w:noProof/>
          </w:rPr>
          <w:t>About the grant program</w:t>
        </w:r>
        <w:r w:rsidR="00D027B1">
          <w:rPr>
            <w:noProof/>
            <w:webHidden/>
          </w:rPr>
          <w:tab/>
        </w:r>
        <w:r w:rsidR="00D027B1">
          <w:rPr>
            <w:noProof/>
            <w:webHidden/>
          </w:rPr>
          <w:fldChar w:fldCharType="begin"/>
        </w:r>
        <w:r w:rsidR="00D027B1">
          <w:rPr>
            <w:noProof/>
            <w:webHidden/>
          </w:rPr>
          <w:instrText xml:space="preserve"> PAGEREF _Toc119486276 \h </w:instrText>
        </w:r>
        <w:r w:rsidR="00D027B1">
          <w:rPr>
            <w:noProof/>
            <w:webHidden/>
          </w:rPr>
        </w:r>
        <w:r w:rsidR="00D027B1">
          <w:rPr>
            <w:noProof/>
            <w:webHidden/>
          </w:rPr>
          <w:fldChar w:fldCharType="separate"/>
        </w:r>
        <w:r w:rsidR="005A473B">
          <w:rPr>
            <w:noProof/>
            <w:webHidden/>
          </w:rPr>
          <w:t>6</w:t>
        </w:r>
        <w:r w:rsidR="00D027B1">
          <w:rPr>
            <w:noProof/>
            <w:webHidden/>
          </w:rPr>
          <w:fldChar w:fldCharType="end"/>
        </w:r>
      </w:hyperlink>
    </w:p>
    <w:p w14:paraId="495EBF7B" w14:textId="32ABBC60" w:rsidR="00D027B1" w:rsidRDefault="00305F25">
      <w:pPr>
        <w:pStyle w:val="TOC1"/>
        <w:rPr>
          <w:rFonts w:asciiTheme="minorHAnsi" w:eastAsiaTheme="minorEastAsia" w:hAnsiTheme="minorHAnsi" w:cstheme="minorBidi"/>
          <w:b w:val="0"/>
          <w:noProof/>
          <w:sz w:val="22"/>
          <w:lang w:eastAsia="en-AU"/>
        </w:rPr>
      </w:pPr>
      <w:hyperlink w:anchor="_Toc119486277" w:history="1">
        <w:r w:rsidR="00D027B1" w:rsidRPr="00482E63">
          <w:rPr>
            <w:rStyle w:val="Hyperlink"/>
            <w:rFonts w:ascii="Verdana" w:hAnsi="Verdana"/>
            <w:noProof/>
          </w:rPr>
          <w:t>3.</w:t>
        </w:r>
        <w:r w:rsidR="00D027B1">
          <w:rPr>
            <w:rFonts w:asciiTheme="minorHAnsi" w:eastAsiaTheme="minorEastAsia" w:hAnsiTheme="minorHAnsi" w:cstheme="minorBidi"/>
            <w:b w:val="0"/>
            <w:noProof/>
            <w:sz w:val="22"/>
            <w:lang w:eastAsia="en-AU"/>
          </w:rPr>
          <w:tab/>
        </w:r>
        <w:r w:rsidR="00D027B1" w:rsidRPr="00482E63">
          <w:rPr>
            <w:rStyle w:val="Hyperlink"/>
            <w:noProof/>
          </w:rPr>
          <w:t>Grant amount and grant period</w:t>
        </w:r>
        <w:r w:rsidR="00D027B1">
          <w:rPr>
            <w:noProof/>
            <w:webHidden/>
          </w:rPr>
          <w:tab/>
        </w:r>
        <w:r w:rsidR="00D027B1">
          <w:rPr>
            <w:noProof/>
            <w:webHidden/>
          </w:rPr>
          <w:fldChar w:fldCharType="begin"/>
        </w:r>
        <w:r w:rsidR="00D027B1">
          <w:rPr>
            <w:noProof/>
            <w:webHidden/>
          </w:rPr>
          <w:instrText xml:space="preserve"> PAGEREF _Toc119486277 \h </w:instrText>
        </w:r>
        <w:r w:rsidR="00D027B1">
          <w:rPr>
            <w:noProof/>
            <w:webHidden/>
          </w:rPr>
        </w:r>
        <w:r w:rsidR="00D027B1">
          <w:rPr>
            <w:noProof/>
            <w:webHidden/>
          </w:rPr>
          <w:fldChar w:fldCharType="separate"/>
        </w:r>
        <w:r w:rsidR="005A473B">
          <w:rPr>
            <w:noProof/>
            <w:webHidden/>
          </w:rPr>
          <w:t>7</w:t>
        </w:r>
        <w:r w:rsidR="00D027B1">
          <w:rPr>
            <w:noProof/>
            <w:webHidden/>
          </w:rPr>
          <w:fldChar w:fldCharType="end"/>
        </w:r>
      </w:hyperlink>
    </w:p>
    <w:p w14:paraId="52E4A05C" w14:textId="1961C95E" w:rsidR="00D027B1" w:rsidRDefault="00305F25">
      <w:pPr>
        <w:pStyle w:val="TOC2"/>
        <w:rPr>
          <w:rFonts w:asciiTheme="minorHAnsi" w:eastAsiaTheme="minorEastAsia" w:hAnsiTheme="minorHAnsi" w:cstheme="minorBidi"/>
          <w:noProof/>
          <w:lang w:eastAsia="en-AU"/>
        </w:rPr>
      </w:pPr>
      <w:hyperlink w:anchor="_Toc119486278" w:history="1">
        <w:r w:rsidR="00D027B1" w:rsidRPr="00482E63">
          <w:rPr>
            <w:rStyle w:val="Hyperlink"/>
            <w:noProof/>
          </w:rPr>
          <w:t>3.1 Grants available</w:t>
        </w:r>
        <w:r w:rsidR="00D027B1">
          <w:rPr>
            <w:noProof/>
            <w:webHidden/>
          </w:rPr>
          <w:tab/>
        </w:r>
        <w:r w:rsidR="00D027B1">
          <w:rPr>
            <w:noProof/>
            <w:webHidden/>
          </w:rPr>
          <w:fldChar w:fldCharType="begin"/>
        </w:r>
        <w:r w:rsidR="00D027B1">
          <w:rPr>
            <w:noProof/>
            <w:webHidden/>
          </w:rPr>
          <w:instrText xml:space="preserve"> PAGEREF _Toc119486278 \h </w:instrText>
        </w:r>
        <w:r w:rsidR="00D027B1">
          <w:rPr>
            <w:noProof/>
            <w:webHidden/>
          </w:rPr>
        </w:r>
        <w:r w:rsidR="00D027B1">
          <w:rPr>
            <w:noProof/>
            <w:webHidden/>
          </w:rPr>
          <w:fldChar w:fldCharType="separate"/>
        </w:r>
        <w:r w:rsidR="005A473B">
          <w:rPr>
            <w:noProof/>
            <w:webHidden/>
          </w:rPr>
          <w:t>7</w:t>
        </w:r>
        <w:r w:rsidR="00D027B1">
          <w:rPr>
            <w:noProof/>
            <w:webHidden/>
          </w:rPr>
          <w:fldChar w:fldCharType="end"/>
        </w:r>
      </w:hyperlink>
    </w:p>
    <w:p w14:paraId="27E8B89F" w14:textId="7C49708E" w:rsidR="00D027B1" w:rsidRDefault="00305F25">
      <w:pPr>
        <w:pStyle w:val="TOC2"/>
        <w:rPr>
          <w:rFonts w:asciiTheme="minorHAnsi" w:eastAsiaTheme="minorEastAsia" w:hAnsiTheme="minorHAnsi" w:cstheme="minorBidi"/>
          <w:noProof/>
          <w:lang w:eastAsia="en-AU"/>
        </w:rPr>
      </w:pPr>
      <w:hyperlink w:anchor="_Toc119486279" w:history="1">
        <w:r w:rsidR="00D027B1" w:rsidRPr="00482E63">
          <w:rPr>
            <w:rStyle w:val="Hyperlink"/>
            <w:noProof/>
          </w:rPr>
          <w:t>3.2 Applicants that own or operate multiple caravan parks</w:t>
        </w:r>
        <w:r w:rsidR="00D027B1">
          <w:rPr>
            <w:noProof/>
            <w:webHidden/>
          </w:rPr>
          <w:tab/>
        </w:r>
        <w:r w:rsidR="00D027B1">
          <w:rPr>
            <w:noProof/>
            <w:webHidden/>
          </w:rPr>
          <w:fldChar w:fldCharType="begin"/>
        </w:r>
        <w:r w:rsidR="00D027B1">
          <w:rPr>
            <w:noProof/>
            <w:webHidden/>
          </w:rPr>
          <w:instrText xml:space="preserve"> PAGEREF _Toc119486279 \h </w:instrText>
        </w:r>
        <w:r w:rsidR="00D027B1">
          <w:rPr>
            <w:noProof/>
            <w:webHidden/>
          </w:rPr>
        </w:r>
        <w:r w:rsidR="00D027B1">
          <w:rPr>
            <w:noProof/>
            <w:webHidden/>
          </w:rPr>
          <w:fldChar w:fldCharType="separate"/>
        </w:r>
        <w:r w:rsidR="005A473B">
          <w:rPr>
            <w:noProof/>
            <w:webHidden/>
          </w:rPr>
          <w:t>8</w:t>
        </w:r>
        <w:r w:rsidR="00D027B1">
          <w:rPr>
            <w:noProof/>
            <w:webHidden/>
          </w:rPr>
          <w:fldChar w:fldCharType="end"/>
        </w:r>
      </w:hyperlink>
    </w:p>
    <w:p w14:paraId="25FF8561" w14:textId="379F8BAA" w:rsidR="00D027B1" w:rsidRDefault="00305F25">
      <w:pPr>
        <w:pStyle w:val="TOC2"/>
        <w:rPr>
          <w:rFonts w:asciiTheme="minorHAnsi" w:eastAsiaTheme="minorEastAsia" w:hAnsiTheme="minorHAnsi" w:cstheme="minorBidi"/>
          <w:noProof/>
          <w:lang w:eastAsia="en-AU"/>
        </w:rPr>
      </w:pPr>
      <w:hyperlink w:anchor="_Toc119486280" w:history="1">
        <w:r w:rsidR="00D027B1" w:rsidRPr="00482E63">
          <w:rPr>
            <w:rStyle w:val="Hyperlink"/>
            <w:noProof/>
          </w:rPr>
          <w:t>3.3 Project period</w:t>
        </w:r>
        <w:r w:rsidR="00D027B1">
          <w:rPr>
            <w:noProof/>
            <w:webHidden/>
          </w:rPr>
          <w:tab/>
        </w:r>
        <w:r w:rsidR="00D027B1">
          <w:rPr>
            <w:noProof/>
            <w:webHidden/>
          </w:rPr>
          <w:fldChar w:fldCharType="begin"/>
        </w:r>
        <w:r w:rsidR="00D027B1">
          <w:rPr>
            <w:noProof/>
            <w:webHidden/>
          </w:rPr>
          <w:instrText xml:space="preserve"> PAGEREF _Toc119486280 \h </w:instrText>
        </w:r>
        <w:r w:rsidR="00D027B1">
          <w:rPr>
            <w:noProof/>
            <w:webHidden/>
          </w:rPr>
        </w:r>
        <w:r w:rsidR="00D027B1">
          <w:rPr>
            <w:noProof/>
            <w:webHidden/>
          </w:rPr>
          <w:fldChar w:fldCharType="separate"/>
        </w:r>
        <w:r w:rsidR="005A473B">
          <w:rPr>
            <w:noProof/>
            <w:webHidden/>
          </w:rPr>
          <w:t>8</w:t>
        </w:r>
        <w:r w:rsidR="00D027B1">
          <w:rPr>
            <w:noProof/>
            <w:webHidden/>
          </w:rPr>
          <w:fldChar w:fldCharType="end"/>
        </w:r>
      </w:hyperlink>
    </w:p>
    <w:p w14:paraId="56AC9701" w14:textId="1A1C7D29" w:rsidR="00D027B1" w:rsidRDefault="00305F25">
      <w:pPr>
        <w:pStyle w:val="TOC1"/>
        <w:rPr>
          <w:rFonts w:asciiTheme="minorHAnsi" w:eastAsiaTheme="minorEastAsia" w:hAnsiTheme="minorHAnsi" w:cstheme="minorBidi"/>
          <w:b w:val="0"/>
          <w:noProof/>
          <w:sz w:val="22"/>
          <w:lang w:eastAsia="en-AU"/>
        </w:rPr>
      </w:pPr>
      <w:hyperlink w:anchor="_Toc119486281" w:history="1">
        <w:r w:rsidR="00D027B1" w:rsidRPr="00482E63">
          <w:rPr>
            <w:rStyle w:val="Hyperlink"/>
            <w:rFonts w:ascii="Verdana" w:hAnsi="Verdana"/>
            <w:noProof/>
          </w:rPr>
          <w:t>4.</w:t>
        </w:r>
        <w:r w:rsidR="00D027B1">
          <w:rPr>
            <w:rFonts w:asciiTheme="minorHAnsi" w:eastAsiaTheme="minorEastAsia" w:hAnsiTheme="minorHAnsi" w:cstheme="minorBidi"/>
            <w:b w:val="0"/>
            <w:noProof/>
            <w:sz w:val="22"/>
            <w:lang w:eastAsia="en-AU"/>
          </w:rPr>
          <w:tab/>
        </w:r>
        <w:r w:rsidR="00D027B1" w:rsidRPr="00482E63">
          <w:rPr>
            <w:rStyle w:val="Hyperlink"/>
            <w:noProof/>
          </w:rPr>
          <w:t>Eligibility criteria</w:t>
        </w:r>
        <w:r w:rsidR="00D027B1">
          <w:rPr>
            <w:noProof/>
            <w:webHidden/>
          </w:rPr>
          <w:tab/>
        </w:r>
        <w:r w:rsidR="00D027B1">
          <w:rPr>
            <w:noProof/>
            <w:webHidden/>
          </w:rPr>
          <w:fldChar w:fldCharType="begin"/>
        </w:r>
        <w:r w:rsidR="00D027B1">
          <w:rPr>
            <w:noProof/>
            <w:webHidden/>
          </w:rPr>
          <w:instrText xml:space="preserve"> PAGEREF _Toc119486281 \h </w:instrText>
        </w:r>
        <w:r w:rsidR="00D027B1">
          <w:rPr>
            <w:noProof/>
            <w:webHidden/>
          </w:rPr>
        </w:r>
        <w:r w:rsidR="00D027B1">
          <w:rPr>
            <w:noProof/>
            <w:webHidden/>
          </w:rPr>
          <w:fldChar w:fldCharType="separate"/>
        </w:r>
        <w:r w:rsidR="005A473B">
          <w:rPr>
            <w:noProof/>
            <w:webHidden/>
          </w:rPr>
          <w:t>9</w:t>
        </w:r>
        <w:r w:rsidR="00D027B1">
          <w:rPr>
            <w:noProof/>
            <w:webHidden/>
          </w:rPr>
          <w:fldChar w:fldCharType="end"/>
        </w:r>
      </w:hyperlink>
    </w:p>
    <w:p w14:paraId="3629E71E" w14:textId="3AE80852" w:rsidR="00D027B1" w:rsidRDefault="00305F25">
      <w:pPr>
        <w:pStyle w:val="TOC2"/>
        <w:rPr>
          <w:rFonts w:asciiTheme="minorHAnsi" w:eastAsiaTheme="minorEastAsia" w:hAnsiTheme="minorHAnsi" w:cstheme="minorBidi"/>
          <w:noProof/>
          <w:lang w:eastAsia="en-AU"/>
        </w:rPr>
      </w:pPr>
      <w:hyperlink w:anchor="_Toc119486282" w:history="1">
        <w:r w:rsidR="00D027B1" w:rsidRPr="00482E63">
          <w:rPr>
            <w:rStyle w:val="Hyperlink"/>
            <w:noProof/>
          </w:rPr>
          <w:t>4.1 Who is eligible to apply for a grant?</w:t>
        </w:r>
        <w:r w:rsidR="00D027B1">
          <w:rPr>
            <w:noProof/>
            <w:webHidden/>
          </w:rPr>
          <w:tab/>
        </w:r>
        <w:r w:rsidR="00D027B1">
          <w:rPr>
            <w:noProof/>
            <w:webHidden/>
          </w:rPr>
          <w:fldChar w:fldCharType="begin"/>
        </w:r>
        <w:r w:rsidR="00D027B1">
          <w:rPr>
            <w:noProof/>
            <w:webHidden/>
          </w:rPr>
          <w:instrText xml:space="preserve"> PAGEREF _Toc119486282 \h </w:instrText>
        </w:r>
        <w:r w:rsidR="00D027B1">
          <w:rPr>
            <w:noProof/>
            <w:webHidden/>
          </w:rPr>
        </w:r>
        <w:r w:rsidR="00D027B1">
          <w:rPr>
            <w:noProof/>
            <w:webHidden/>
          </w:rPr>
          <w:fldChar w:fldCharType="separate"/>
        </w:r>
        <w:r w:rsidR="005A473B">
          <w:rPr>
            <w:noProof/>
            <w:webHidden/>
          </w:rPr>
          <w:t>9</w:t>
        </w:r>
        <w:r w:rsidR="00D027B1">
          <w:rPr>
            <w:noProof/>
            <w:webHidden/>
          </w:rPr>
          <w:fldChar w:fldCharType="end"/>
        </w:r>
      </w:hyperlink>
    </w:p>
    <w:p w14:paraId="00943701" w14:textId="31B685C6" w:rsidR="00D027B1" w:rsidRDefault="00305F25">
      <w:pPr>
        <w:pStyle w:val="TOC2"/>
        <w:rPr>
          <w:rFonts w:asciiTheme="minorHAnsi" w:eastAsiaTheme="minorEastAsia" w:hAnsiTheme="minorHAnsi" w:cstheme="minorBidi"/>
          <w:noProof/>
          <w:lang w:eastAsia="en-AU"/>
        </w:rPr>
      </w:pPr>
      <w:hyperlink w:anchor="_Toc119486283" w:history="1">
        <w:r w:rsidR="00D027B1" w:rsidRPr="00482E63">
          <w:rPr>
            <w:rStyle w:val="Hyperlink"/>
            <w:noProof/>
          </w:rPr>
          <w:t>4.2 Who is not eligible to apply for a grant?</w:t>
        </w:r>
        <w:r w:rsidR="00D027B1">
          <w:rPr>
            <w:noProof/>
            <w:webHidden/>
          </w:rPr>
          <w:tab/>
        </w:r>
        <w:r w:rsidR="00D027B1">
          <w:rPr>
            <w:noProof/>
            <w:webHidden/>
          </w:rPr>
          <w:fldChar w:fldCharType="begin"/>
        </w:r>
        <w:r w:rsidR="00D027B1">
          <w:rPr>
            <w:noProof/>
            <w:webHidden/>
          </w:rPr>
          <w:instrText xml:space="preserve"> PAGEREF _Toc119486283 \h </w:instrText>
        </w:r>
        <w:r w:rsidR="00D027B1">
          <w:rPr>
            <w:noProof/>
            <w:webHidden/>
          </w:rPr>
        </w:r>
        <w:r w:rsidR="00D027B1">
          <w:rPr>
            <w:noProof/>
            <w:webHidden/>
          </w:rPr>
          <w:fldChar w:fldCharType="separate"/>
        </w:r>
        <w:r w:rsidR="005A473B">
          <w:rPr>
            <w:noProof/>
            <w:webHidden/>
          </w:rPr>
          <w:t>9</w:t>
        </w:r>
        <w:r w:rsidR="00D027B1">
          <w:rPr>
            <w:noProof/>
            <w:webHidden/>
          </w:rPr>
          <w:fldChar w:fldCharType="end"/>
        </w:r>
      </w:hyperlink>
    </w:p>
    <w:p w14:paraId="510ED151" w14:textId="6292F906" w:rsidR="00D027B1" w:rsidRDefault="00305F25">
      <w:pPr>
        <w:pStyle w:val="TOC1"/>
        <w:rPr>
          <w:rFonts w:asciiTheme="minorHAnsi" w:eastAsiaTheme="minorEastAsia" w:hAnsiTheme="minorHAnsi" w:cstheme="minorBidi"/>
          <w:b w:val="0"/>
          <w:noProof/>
          <w:sz w:val="22"/>
          <w:lang w:eastAsia="en-AU"/>
        </w:rPr>
      </w:pPr>
      <w:hyperlink w:anchor="_Toc119486284" w:history="1">
        <w:r w:rsidR="00D027B1" w:rsidRPr="00482E63">
          <w:rPr>
            <w:rStyle w:val="Hyperlink"/>
            <w:rFonts w:ascii="Verdana" w:hAnsi="Verdana"/>
            <w:noProof/>
          </w:rPr>
          <w:t>5.</w:t>
        </w:r>
        <w:r w:rsidR="00D027B1">
          <w:rPr>
            <w:rFonts w:asciiTheme="minorHAnsi" w:eastAsiaTheme="minorEastAsia" w:hAnsiTheme="minorHAnsi" w:cstheme="minorBidi"/>
            <w:b w:val="0"/>
            <w:noProof/>
            <w:sz w:val="22"/>
            <w:lang w:eastAsia="en-AU"/>
          </w:rPr>
          <w:tab/>
        </w:r>
        <w:r w:rsidR="00D027B1" w:rsidRPr="00482E63">
          <w:rPr>
            <w:rStyle w:val="Hyperlink"/>
            <w:noProof/>
          </w:rPr>
          <w:t>What the grant money can be used for</w:t>
        </w:r>
        <w:r w:rsidR="00D027B1">
          <w:rPr>
            <w:noProof/>
            <w:webHidden/>
          </w:rPr>
          <w:tab/>
        </w:r>
        <w:r w:rsidR="00D027B1">
          <w:rPr>
            <w:noProof/>
            <w:webHidden/>
          </w:rPr>
          <w:fldChar w:fldCharType="begin"/>
        </w:r>
        <w:r w:rsidR="00D027B1">
          <w:rPr>
            <w:noProof/>
            <w:webHidden/>
          </w:rPr>
          <w:instrText xml:space="preserve"> PAGEREF _Toc119486284 \h </w:instrText>
        </w:r>
        <w:r w:rsidR="00D027B1">
          <w:rPr>
            <w:noProof/>
            <w:webHidden/>
          </w:rPr>
        </w:r>
        <w:r w:rsidR="00D027B1">
          <w:rPr>
            <w:noProof/>
            <w:webHidden/>
          </w:rPr>
          <w:fldChar w:fldCharType="separate"/>
        </w:r>
        <w:r w:rsidR="005A473B">
          <w:rPr>
            <w:noProof/>
            <w:webHidden/>
          </w:rPr>
          <w:t>10</w:t>
        </w:r>
        <w:r w:rsidR="00D027B1">
          <w:rPr>
            <w:noProof/>
            <w:webHidden/>
          </w:rPr>
          <w:fldChar w:fldCharType="end"/>
        </w:r>
      </w:hyperlink>
    </w:p>
    <w:p w14:paraId="4080F3DB" w14:textId="43F74B7B" w:rsidR="00D027B1" w:rsidRDefault="00305F25">
      <w:pPr>
        <w:pStyle w:val="TOC2"/>
        <w:rPr>
          <w:rFonts w:asciiTheme="minorHAnsi" w:eastAsiaTheme="minorEastAsia" w:hAnsiTheme="minorHAnsi" w:cstheme="minorBidi"/>
          <w:noProof/>
          <w:lang w:eastAsia="en-AU"/>
        </w:rPr>
      </w:pPr>
      <w:hyperlink w:anchor="_Toc119486285" w:history="1">
        <w:r w:rsidR="00D027B1" w:rsidRPr="00482E63">
          <w:rPr>
            <w:rStyle w:val="Hyperlink"/>
            <w:noProof/>
          </w:rPr>
          <w:t>5.1 Eligible grant activities</w:t>
        </w:r>
        <w:r w:rsidR="00D027B1">
          <w:rPr>
            <w:noProof/>
            <w:webHidden/>
          </w:rPr>
          <w:tab/>
        </w:r>
        <w:r w:rsidR="00D027B1">
          <w:rPr>
            <w:noProof/>
            <w:webHidden/>
          </w:rPr>
          <w:fldChar w:fldCharType="begin"/>
        </w:r>
        <w:r w:rsidR="00D027B1">
          <w:rPr>
            <w:noProof/>
            <w:webHidden/>
          </w:rPr>
          <w:instrText xml:space="preserve"> PAGEREF _Toc119486285 \h </w:instrText>
        </w:r>
        <w:r w:rsidR="00D027B1">
          <w:rPr>
            <w:noProof/>
            <w:webHidden/>
          </w:rPr>
        </w:r>
        <w:r w:rsidR="00D027B1">
          <w:rPr>
            <w:noProof/>
            <w:webHidden/>
          </w:rPr>
          <w:fldChar w:fldCharType="separate"/>
        </w:r>
        <w:r w:rsidR="005A473B">
          <w:rPr>
            <w:noProof/>
            <w:webHidden/>
          </w:rPr>
          <w:t>10</w:t>
        </w:r>
        <w:r w:rsidR="00D027B1">
          <w:rPr>
            <w:noProof/>
            <w:webHidden/>
          </w:rPr>
          <w:fldChar w:fldCharType="end"/>
        </w:r>
      </w:hyperlink>
    </w:p>
    <w:p w14:paraId="2E17FF49" w14:textId="7593B04B" w:rsidR="00D027B1" w:rsidRDefault="00305F25">
      <w:pPr>
        <w:pStyle w:val="TOC2"/>
        <w:rPr>
          <w:rFonts w:asciiTheme="minorHAnsi" w:eastAsiaTheme="minorEastAsia" w:hAnsiTheme="minorHAnsi" w:cstheme="minorBidi"/>
          <w:noProof/>
          <w:lang w:eastAsia="en-AU"/>
        </w:rPr>
      </w:pPr>
      <w:hyperlink w:anchor="_Toc119486286" w:history="1">
        <w:r w:rsidR="00D027B1" w:rsidRPr="00482E63">
          <w:rPr>
            <w:rStyle w:val="Hyperlink"/>
            <w:noProof/>
          </w:rPr>
          <w:t>5.2 What the grant money cannot be used for</w:t>
        </w:r>
        <w:r w:rsidR="00D027B1">
          <w:rPr>
            <w:noProof/>
            <w:webHidden/>
          </w:rPr>
          <w:tab/>
        </w:r>
        <w:r w:rsidR="00D027B1">
          <w:rPr>
            <w:noProof/>
            <w:webHidden/>
          </w:rPr>
          <w:fldChar w:fldCharType="begin"/>
        </w:r>
        <w:r w:rsidR="00D027B1">
          <w:rPr>
            <w:noProof/>
            <w:webHidden/>
          </w:rPr>
          <w:instrText xml:space="preserve"> PAGEREF _Toc119486286 \h </w:instrText>
        </w:r>
        <w:r w:rsidR="00D027B1">
          <w:rPr>
            <w:noProof/>
            <w:webHidden/>
          </w:rPr>
        </w:r>
        <w:r w:rsidR="00D027B1">
          <w:rPr>
            <w:noProof/>
            <w:webHidden/>
          </w:rPr>
          <w:fldChar w:fldCharType="separate"/>
        </w:r>
        <w:r w:rsidR="005A473B">
          <w:rPr>
            <w:noProof/>
            <w:webHidden/>
          </w:rPr>
          <w:t>10</w:t>
        </w:r>
        <w:r w:rsidR="00D027B1">
          <w:rPr>
            <w:noProof/>
            <w:webHidden/>
          </w:rPr>
          <w:fldChar w:fldCharType="end"/>
        </w:r>
      </w:hyperlink>
    </w:p>
    <w:p w14:paraId="69A96E7B" w14:textId="7280B7FD" w:rsidR="00D027B1" w:rsidRDefault="00305F25">
      <w:pPr>
        <w:pStyle w:val="TOC1"/>
        <w:rPr>
          <w:rFonts w:asciiTheme="minorHAnsi" w:eastAsiaTheme="minorEastAsia" w:hAnsiTheme="minorHAnsi" w:cstheme="minorBidi"/>
          <w:b w:val="0"/>
          <w:noProof/>
          <w:sz w:val="22"/>
          <w:lang w:eastAsia="en-AU"/>
        </w:rPr>
      </w:pPr>
      <w:hyperlink w:anchor="_Toc119486287" w:history="1">
        <w:r w:rsidR="00D027B1" w:rsidRPr="00482E63">
          <w:rPr>
            <w:rStyle w:val="Hyperlink"/>
            <w:rFonts w:ascii="Verdana" w:hAnsi="Verdana"/>
            <w:noProof/>
          </w:rPr>
          <w:t>6.</w:t>
        </w:r>
        <w:r w:rsidR="00D027B1">
          <w:rPr>
            <w:rFonts w:asciiTheme="minorHAnsi" w:eastAsiaTheme="minorEastAsia" w:hAnsiTheme="minorHAnsi" w:cstheme="minorBidi"/>
            <w:b w:val="0"/>
            <w:noProof/>
            <w:sz w:val="22"/>
            <w:lang w:eastAsia="en-AU"/>
          </w:rPr>
          <w:tab/>
        </w:r>
        <w:r w:rsidR="00D027B1" w:rsidRPr="00482E63">
          <w:rPr>
            <w:rStyle w:val="Hyperlink"/>
            <w:noProof/>
          </w:rPr>
          <w:t>The assessment criteria</w:t>
        </w:r>
        <w:r w:rsidR="00D027B1">
          <w:rPr>
            <w:noProof/>
            <w:webHidden/>
          </w:rPr>
          <w:tab/>
        </w:r>
        <w:r w:rsidR="00D027B1">
          <w:rPr>
            <w:noProof/>
            <w:webHidden/>
          </w:rPr>
          <w:fldChar w:fldCharType="begin"/>
        </w:r>
        <w:r w:rsidR="00D027B1">
          <w:rPr>
            <w:noProof/>
            <w:webHidden/>
          </w:rPr>
          <w:instrText xml:space="preserve"> PAGEREF _Toc119486287 \h </w:instrText>
        </w:r>
        <w:r w:rsidR="00D027B1">
          <w:rPr>
            <w:noProof/>
            <w:webHidden/>
          </w:rPr>
        </w:r>
        <w:r w:rsidR="00D027B1">
          <w:rPr>
            <w:noProof/>
            <w:webHidden/>
          </w:rPr>
          <w:fldChar w:fldCharType="separate"/>
        </w:r>
        <w:r w:rsidR="005A473B">
          <w:rPr>
            <w:noProof/>
            <w:webHidden/>
          </w:rPr>
          <w:t>12</w:t>
        </w:r>
        <w:r w:rsidR="00D027B1">
          <w:rPr>
            <w:noProof/>
            <w:webHidden/>
          </w:rPr>
          <w:fldChar w:fldCharType="end"/>
        </w:r>
      </w:hyperlink>
    </w:p>
    <w:p w14:paraId="24005228" w14:textId="17231D27" w:rsidR="00D027B1" w:rsidRDefault="00305F25">
      <w:pPr>
        <w:pStyle w:val="TOC2"/>
        <w:rPr>
          <w:rFonts w:asciiTheme="minorHAnsi" w:eastAsiaTheme="minorEastAsia" w:hAnsiTheme="minorHAnsi" w:cstheme="minorBidi"/>
          <w:noProof/>
          <w:lang w:eastAsia="en-AU"/>
        </w:rPr>
      </w:pPr>
      <w:hyperlink w:anchor="_Toc119486288" w:history="1">
        <w:r w:rsidR="00D027B1" w:rsidRPr="00482E63">
          <w:rPr>
            <w:rStyle w:val="Hyperlink"/>
            <w:noProof/>
          </w:rPr>
          <w:t>6.1 Attachments to the application</w:t>
        </w:r>
        <w:r w:rsidR="00D027B1">
          <w:rPr>
            <w:noProof/>
            <w:webHidden/>
          </w:rPr>
          <w:tab/>
        </w:r>
        <w:r w:rsidR="00D027B1">
          <w:rPr>
            <w:noProof/>
            <w:webHidden/>
          </w:rPr>
          <w:fldChar w:fldCharType="begin"/>
        </w:r>
        <w:r w:rsidR="00D027B1">
          <w:rPr>
            <w:noProof/>
            <w:webHidden/>
          </w:rPr>
          <w:instrText xml:space="preserve"> PAGEREF _Toc119486288 \h </w:instrText>
        </w:r>
        <w:r w:rsidR="00D027B1">
          <w:rPr>
            <w:noProof/>
            <w:webHidden/>
          </w:rPr>
        </w:r>
        <w:r w:rsidR="00D027B1">
          <w:rPr>
            <w:noProof/>
            <w:webHidden/>
          </w:rPr>
          <w:fldChar w:fldCharType="separate"/>
        </w:r>
        <w:r w:rsidR="005A473B">
          <w:rPr>
            <w:noProof/>
            <w:webHidden/>
          </w:rPr>
          <w:t>13</w:t>
        </w:r>
        <w:r w:rsidR="00D027B1">
          <w:rPr>
            <w:noProof/>
            <w:webHidden/>
          </w:rPr>
          <w:fldChar w:fldCharType="end"/>
        </w:r>
      </w:hyperlink>
    </w:p>
    <w:p w14:paraId="3B5C8A78" w14:textId="4BA495EB" w:rsidR="00D027B1" w:rsidRDefault="00305F25">
      <w:pPr>
        <w:pStyle w:val="TOC1"/>
        <w:rPr>
          <w:rFonts w:asciiTheme="minorHAnsi" w:eastAsiaTheme="minorEastAsia" w:hAnsiTheme="minorHAnsi" w:cstheme="minorBidi"/>
          <w:b w:val="0"/>
          <w:noProof/>
          <w:sz w:val="22"/>
          <w:lang w:eastAsia="en-AU"/>
        </w:rPr>
      </w:pPr>
      <w:hyperlink w:anchor="_Toc119486289" w:history="1">
        <w:r w:rsidR="00D027B1" w:rsidRPr="00482E63">
          <w:rPr>
            <w:rStyle w:val="Hyperlink"/>
            <w:rFonts w:ascii="Verdana" w:hAnsi="Verdana"/>
            <w:noProof/>
          </w:rPr>
          <w:t>7.</w:t>
        </w:r>
        <w:r w:rsidR="00D027B1">
          <w:rPr>
            <w:rFonts w:asciiTheme="minorHAnsi" w:eastAsiaTheme="minorEastAsia" w:hAnsiTheme="minorHAnsi" w:cstheme="minorBidi"/>
            <w:b w:val="0"/>
            <w:noProof/>
            <w:sz w:val="22"/>
            <w:lang w:eastAsia="en-AU"/>
          </w:rPr>
          <w:tab/>
        </w:r>
        <w:r w:rsidR="00D027B1" w:rsidRPr="00482E63">
          <w:rPr>
            <w:rStyle w:val="Hyperlink"/>
            <w:noProof/>
          </w:rPr>
          <w:t>How to apply</w:t>
        </w:r>
        <w:r w:rsidR="00D027B1">
          <w:rPr>
            <w:noProof/>
            <w:webHidden/>
          </w:rPr>
          <w:tab/>
        </w:r>
        <w:r w:rsidR="00D027B1">
          <w:rPr>
            <w:noProof/>
            <w:webHidden/>
          </w:rPr>
          <w:fldChar w:fldCharType="begin"/>
        </w:r>
        <w:r w:rsidR="00D027B1">
          <w:rPr>
            <w:noProof/>
            <w:webHidden/>
          </w:rPr>
          <w:instrText xml:space="preserve"> PAGEREF _Toc119486289 \h </w:instrText>
        </w:r>
        <w:r w:rsidR="00D027B1">
          <w:rPr>
            <w:noProof/>
            <w:webHidden/>
          </w:rPr>
        </w:r>
        <w:r w:rsidR="00D027B1">
          <w:rPr>
            <w:noProof/>
            <w:webHidden/>
          </w:rPr>
          <w:fldChar w:fldCharType="separate"/>
        </w:r>
        <w:r w:rsidR="005A473B">
          <w:rPr>
            <w:noProof/>
            <w:webHidden/>
          </w:rPr>
          <w:t>14</w:t>
        </w:r>
        <w:r w:rsidR="00D027B1">
          <w:rPr>
            <w:noProof/>
            <w:webHidden/>
          </w:rPr>
          <w:fldChar w:fldCharType="end"/>
        </w:r>
      </w:hyperlink>
    </w:p>
    <w:p w14:paraId="6838F170" w14:textId="671740A0" w:rsidR="00D027B1" w:rsidRDefault="00305F25">
      <w:pPr>
        <w:pStyle w:val="TOC2"/>
        <w:rPr>
          <w:rFonts w:asciiTheme="minorHAnsi" w:eastAsiaTheme="minorEastAsia" w:hAnsiTheme="minorHAnsi" w:cstheme="minorBidi"/>
          <w:noProof/>
          <w:lang w:eastAsia="en-AU"/>
        </w:rPr>
      </w:pPr>
      <w:hyperlink w:anchor="_Toc119486290" w:history="1">
        <w:r w:rsidR="00D027B1" w:rsidRPr="00482E63">
          <w:rPr>
            <w:rStyle w:val="Hyperlink"/>
            <w:noProof/>
          </w:rPr>
          <w:t>7.1 Self declaration</w:t>
        </w:r>
        <w:r w:rsidR="00D027B1">
          <w:rPr>
            <w:noProof/>
            <w:webHidden/>
          </w:rPr>
          <w:tab/>
        </w:r>
        <w:r w:rsidR="00D027B1">
          <w:rPr>
            <w:noProof/>
            <w:webHidden/>
          </w:rPr>
          <w:fldChar w:fldCharType="begin"/>
        </w:r>
        <w:r w:rsidR="00D027B1">
          <w:rPr>
            <w:noProof/>
            <w:webHidden/>
          </w:rPr>
          <w:instrText xml:space="preserve"> PAGEREF _Toc119486290 \h </w:instrText>
        </w:r>
        <w:r w:rsidR="00D027B1">
          <w:rPr>
            <w:noProof/>
            <w:webHidden/>
          </w:rPr>
        </w:r>
        <w:r w:rsidR="00D027B1">
          <w:rPr>
            <w:noProof/>
            <w:webHidden/>
          </w:rPr>
          <w:fldChar w:fldCharType="separate"/>
        </w:r>
        <w:r w:rsidR="005A473B">
          <w:rPr>
            <w:noProof/>
            <w:webHidden/>
          </w:rPr>
          <w:t>14</w:t>
        </w:r>
        <w:r w:rsidR="00D027B1">
          <w:rPr>
            <w:noProof/>
            <w:webHidden/>
          </w:rPr>
          <w:fldChar w:fldCharType="end"/>
        </w:r>
      </w:hyperlink>
    </w:p>
    <w:p w14:paraId="6B933957" w14:textId="1A17DFEC" w:rsidR="00D027B1" w:rsidRDefault="00305F25">
      <w:pPr>
        <w:pStyle w:val="TOC2"/>
        <w:rPr>
          <w:rFonts w:asciiTheme="minorHAnsi" w:eastAsiaTheme="minorEastAsia" w:hAnsiTheme="minorHAnsi" w:cstheme="minorBidi"/>
          <w:noProof/>
          <w:lang w:eastAsia="en-AU"/>
        </w:rPr>
      </w:pPr>
      <w:hyperlink w:anchor="_Toc119486291" w:history="1">
        <w:r w:rsidR="00D027B1" w:rsidRPr="00482E63">
          <w:rPr>
            <w:rStyle w:val="Hyperlink"/>
            <w:noProof/>
          </w:rPr>
          <w:t>7.2 Timing of grant opportunity processes</w:t>
        </w:r>
        <w:r w:rsidR="00D027B1">
          <w:rPr>
            <w:noProof/>
            <w:webHidden/>
          </w:rPr>
          <w:tab/>
        </w:r>
        <w:r w:rsidR="00D027B1">
          <w:rPr>
            <w:noProof/>
            <w:webHidden/>
          </w:rPr>
          <w:fldChar w:fldCharType="begin"/>
        </w:r>
        <w:r w:rsidR="00D027B1">
          <w:rPr>
            <w:noProof/>
            <w:webHidden/>
          </w:rPr>
          <w:instrText xml:space="preserve"> PAGEREF _Toc119486291 \h </w:instrText>
        </w:r>
        <w:r w:rsidR="00D027B1">
          <w:rPr>
            <w:noProof/>
            <w:webHidden/>
          </w:rPr>
        </w:r>
        <w:r w:rsidR="00D027B1">
          <w:rPr>
            <w:noProof/>
            <w:webHidden/>
          </w:rPr>
          <w:fldChar w:fldCharType="separate"/>
        </w:r>
        <w:r w:rsidR="005A473B">
          <w:rPr>
            <w:noProof/>
            <w:webHidden/>
          </w:rPr>
          <w:t>14</w:t>
        </w:r>
        <w:r w:rsidR="00D027B1">
          <w:rPr>
            <w:noProof/>
            <w:webHidden/>
          </w:rPr>
          <w:fldChar w:fldCharType="end"/>
        </w:r>
      </w:hyperlink>
    </w:p>
    <w:p w14:paraId="0A0BAEC7" w14:textId="57277E1C" w:rsidR="00D027B1" w:rsidRDefault="00305F25">
      <w:pPr>
        <w:pStyle w:val="TOC2"/>
        <w:rPr>
          <w:rFonts w:asciiTheme="minorHAnsi" w:eastAsiaTheme="minorEastAsia" w:hAnsiTheme="minorHAnsi" w:cstheme="minorBidi"/>
          <w:noProof/>
          <w:lang w:eastAsia="en-AU"/>
        </w:rPr>
      </w:pPr>
      <w:hyperlink w:anchor="_Toc119486292" w:history="1">
        <w:r w:rsidR="00D027B1" w:rsidRPr="00482E63">
          <w:rPr>
            <w:rStyle w:val="Hyperlink"/>
            <w:noProof/>
          </w:rPr>
          <w:t>7.3 Impacts of supply chain issues and delays</w:t>
        </w:r>
        <w:r w:rsidR="00D027B1">
          <w:rPr>
            <w:noProof/>
            <w:webHidden/>
          </w:rPr>
          <w:tab/>
        </w:r>
        <w:r w:rsidR="00D027B1">
          <w:rPr>
            <w:noProof/>
            <w:webHidden/>
          </w:rPr>
          <w:fldChar w:fldCharType="begin"/>
        </w:r>
        <w:r w:rsidR="00D027B1">
          <w:rPr>
            <w:noProof/>
            <w:webHidden/>
          </w:rPr>
          <w:instrText xml:space="preserve"> PAGEREF _Toc119486292 \h </w:instrText>
        </w:r>
        <w:r w:rsidR="00D027B1">
          <w:rPr>
            <w:noProof/>
            <w:webHidden/>
          </w:rPr>
        </w:r>
        <w:r w:rsidR="00D027B1">
          <w:rPr>
            <w:noProof/>
            <w:webHidden/>
          </w:rPr>
          <w:fldChar w:fldCharType="separate"/>
        </w:r>
        <w:r w:rsidR="005A473B">
          <w:rPr>
            <w:noProof/>
            <w:webHidden/>
          </w:rPr>
          <w:t>15</w:t>
        </w:r>
        <w:r w:rsidR="00D027B1">
          <w:rPr>
            <w:noProof/>
            <w:webHidden/>
          </w:rPr>
          <w:fldChar w:fldCharType="end"/>
        </w:r>
      </w:hyperlink>
    </w:p>
    <w:p w14:paraId="7D3CB89E" w14:textId="40C08876" w:rsidR="00D027B1" w:rsidRDefault="00305F25">
      <w:pPr>
        <w:pStyle w:val="TOC1"/>
        <w:rPr>
          <w:rFonts w:asciiTheme="minorHAnsi" w:eastAsiaTheme="minorEastAsia" w:hAnsiTheme="minorHAnsi" w:cstheme="minorBidi"/>
          <w:b w:val="0"/>
          <w:noProof/>
          <w:sz w:val="22"/>
          <w:lang w:eastAsia="en-AU"/>
        </w:rPr>
      </w:pPr>
      <w:hyperlink w:anchor="_Toc119486293" w:history="1">
        <w:r w:rsidR="00D027B1" w:rsidRPr="00482E63">
          <w:rPr>
            <w:rStyle w:val="Hyperlink"/>
            <w:rFonts w:ascii="Verdana" w:hAnsi="Verdana"/>
            <w:noProof/>
          </w:rPr>
          <w:t>8.</w:t>
        </w:r>
        <w:r w:rsidR="00D027B1">
          <w:rPr>
            <w:rFonts w:asciiTheme="minorHAnsi" w:eastAsiaTheme="minorEastAsia" w:hAnsiTheme="minorHAnsi" w:cstheme="minorBidi"/>
            <w:b w:val="0"/>
            <w:noProof/>
            <w:sz w:val="22"/>
            <w:lang w:eastAsia="en-AU"/>
          </w:rPr>
          <w:tab/>
        </w:r>
        <w:r w:rsidR="00D027B1" w:rsidRPr="00482E63">
          <w:rPr>
            <w:rStyle w:val="Hyperlink"/>
            <w:noProof/>
          </w:rPr>
          <w:t>The grant selection process</w:t>
        </w:r>
        <w:r w:rsidR="00D027B1">
          <w:rPr>
            <w:noProof/>
            <w:webHidden/>
          </w:rPr>
          <w:tab/>
        </w:r>
        <w:r w:rsidR="00D027B1">
          <w:rPr>
            <w:noProof/>
            <w:webHidden/>
          </w:rPr>
          <w:fldChar w:fldCharType="begin"/>
        </w:r>
        <w:r w:rsidR="00D027B1">
          <w:rPr>
            <w:noProof/>
            <w:webHidden/>
          </w:rPr>
          <w:instrText xml:space="preserve"> PAGEREF _Toc119486293 \h </w:instrText>
        </w:r>
        <w:r w:rsidR="00D027B1">
          <w:rPr>
            <w:noProof/>
            <w:webHidden/>
          </w:rPr>
        </w:r>
        <w:r w:rsidR="00D027B1">
          <w:rPr>
            <w:noProof/>
            <w:webHidden/>
          </w:rPr>
          <w:fldChar w:fldCharType="separate"/>
        </w:r>
        <w:r w:rsidR="005A473B">
          <w:rPr>
            <w:noProof/>
            <w:webHidden/>
          </w:rPr>
          <w:t>16</w:t>
        </w:r>
        <w:r w:rsidR="00D027B1">
          <w:rPr>
            <w:noProof/>
            <w:webHidden/>
          </w:rPr>
          <w:fldChar w:fldCharType="end"/>
        </w:r>
      </w:hyperlink>
    </w:p>
    <w:p w14:paraId="1D838BAC" w14:textId="4973386D" w:rsidR="00D027B1" w:rsidRDefault="00305F25">
      <w:pPr>
        <w:pStyle w:val="TOC2"/>
        <w:rPr>
          <w:rFonts w:asciiTheme="minorHAnsi" w:eastAsiaTheme="minorEastAsia" w:hAnsiTheme="minorHAnsi" w:cstheme="minorBidi"/>
          <w:noProof/>
          <w:lang w:eastAsia="en-AU"/>
        </w:rPr>
      </w:pPr>
      <w:hyperlink w:anchor="_Toc119486294" w:history="1">
        <w:r w:rsidR="00D027B1" w:rsidRPr="00482E63">
          <w:rPr>
            <w:rStyle w:val="Hyperlink"/>
            <w:noProof/>
          </w:rPr>
          <w:t>8.1 Who will assess applications?</w:t>
        </w:r>
        <w:r w:rsidR="00D027B1">
          <w:rPr>
            <w:noProof/>
            <w:webHidden/>
          </w:rPr>
          <w:tab/>
        </w:r>
        <w:r w:rsidR="00D027B1">
          <w:rPr>
            <w:noProof/>
            <w:webHidden/>
          </w:rPr>
          <w:fldChar w:fldCharType="begin"/>
        </w:r>
        <w:r w:rsidR="00D027B1">
          <w:rPr>
            <w:noProof/>
            <w:webHidden/>
          </w:rPr>
          <w:instrText xml:space="preserve"> PAGEREF _Toc119486294 \h </w:instrText>
        </w:r>
        <w:r w:rsidR="00D027B1">
          <w:rPr>
            <w:noProof/>
            <w:webHidden/>
          </w:rPr>
        </w:r>
        <w:r w:rsidR="00D027B1">
          <w:rPr>
            <w:noProof/>
            <w:webHidden/>
          </w:rPr>
          <w:fldChar w:fldCharType="separate"/>
        </w:r>
        <w:r w:rsidR="005A473B">
          <w:rPr>
            <w:noProof/>
            <w:webHidden/>
          </w:rPr>
          <w:t>16</w:t>
        </w:r>
        <w:r w:rsidR="00D027B1">
          <w:rPr>
            <w:noProof/>
            <w:webHidden/>
          </w:rPr>
          <w:fldChar w:fldCharType="end"/>
        </w:r>
      </w:hyperlink>
    </w:p>
    <w:p w14:paraId="5A920C24" w14:textId="13F5AC2A" w:rsidR="00D027B1" w:rsidRDefault="00305F25">
      <w:pPr>
        <w:pStyle w:val="TOC2"/>
        <w:rPr>
          <w:rFonts w:asciiTheme="minorHAnsi" w:eastAsiaTheme="minorEastAsia" w:hAnsiTheme="minorHAnsi" w:cstheme="minorBidi"/>
          <w:noProof/>
          <w:lang w:eastAsia="en-AU"/>
        </w:rPr>
      </w:pPr>
      <w:hyperlink w:anchor="_Toc119486295" w:history="1">
        <w:r w:rsidR="00D027B1" w:rsidRPr="00482E63">
          <w:rPr>
            <w:rStyle w:val="Hyperlink"/>
            <w:noProof/>
          </w:rPr>
          <w:t>8.2 Who will approve grants?</w:t>
        </w:r>
        <w:r w:rsidR="00D027B1">
          <w:rPr>
            <w:noProof/>
            <w:webHidden/>
          </w:rPr>
          <w:tab/>
        </w:r>
        <w:r w:rsidR="00D027B1">
          <w:rPr>
            <w:noProof/>
            <w:webHidden/>
          </w:rPr>
          <w:fldChar w:fldCharType="begin"/>
        </w:r>
        <w:r w:rsidR="00D027B1">
          <w:rPr>
            <w:noProof/>
            <w:webHidden/>
          </w:rPr>
          <w:instrText xml:space="preserve"> PAGEREF _Toc119486295 \h </w:instrText>
        </w:r>
        <w:r w:rsidR="00D027B1">
          <w:rPr>
            <w:noProof/>
            <w:webHidden/>
          </w:rPr>
        </w:r>
        <w:r w:rsidR="00D027B1">
          <w:rPr>
            <w:noProof/>
            <w:webHidden/>
          </w:rPr>
          <w:fldChar w:fldCharType="separate"/>
        </w:r>
        <w:r w:rsidR="005A473B">
          <w:rPr>
            <w:noProof/>
            <w:webHidden/>
          </w:rPr>
          <w:t>16</w:t>
        </w:r>
        <w:r w:rsidR="00D027B1">
          <w:rPr>
            <w:noProof/>
            <w:webHidden/>
          </w:rPr>
          <w:fldChar w:fldCharType="end"/>
        </w:r>
      </w:hyperlink>
    </w:p>
    <w:p w14:paraId="2FE8A5EF" w14:textId="716406A5" w:rsidR="00D027B1" w:rsidRDefault="00305F25">
      <w:pPr>
        <w:pStyle w:val="TOC1"/>
        <w:rPr>
          <w:rFonts w:asciiTheme="minorHAnsi" w:eastAsiaTheme="minorEastAsia" w:hAnsiTheme="minorHAnsi" w:cstheme="minorBidi"/>
          <w:b w:val="0"/>
          <w:noProof/>
          <w:sz w:val="22"/>
          <w:lang w:eastAsia="en-AU"/>
        </w:rPr>
      </w:pPr>
      <w:hyperlink w:anchor="_Toc119486296" w:history="1">
        <w:r w:rsidR="00D027B1" w:rsidRPr="00482E63">
          <w:rPr>
            <w:rStyle w:val="Hyperlink"/>
            <w:rFonts w:ascii="Verdana" w:hAnsi="Verdana"/>
            <w:noProof/>
          </w:rPr>
          <w:t>9.</w:t>
        </w:r>
        <w:r w:rsidR="00D027B1">
          <w:rPr>
            <w:rFonts w:asciiTheme="minorHAnsi" w:eastAsiaTheme="minorEastAsia" w:hAnsiTheme="minorHAnsi" w:cstheme="minorBidi"/>
            <w:b w:val="0"/>
            <w:noProof/>
            <w:sz w:val="22"/>
            <w:lang w:eastAsia="en-AU"/>
          </w:rPr>
          <w:tab/>
        </w:r>
        <w:r w:rsidR="00D027B1" w:rsidRPr="00482E63">
          <w:rPr>
            <w:rStyle w:val="Hyperlink"/>
            <w:noProof/>
          </w:rPr>
          <w:t>Notification of application outcomes</w:t>
        </w:r>
        <w:r w:rsidR="00D027B1">
          <w:rPr>
            <w:noProof/>
            <w:webHidden/>
          </w:rPr>
          <w:tab/>
        </w:r>
        <w:r w:rsidR="00D027B1">
          <w:rPr>
            <w:noProof/>
            <w:webHidden/>
          </w:rPr>
          <w:fldChar w:fldCharType="begin"/>
        </w:r>
        <w:r w:rsidR="00D027B1">
          <w:rPr>
            <w:noProof/>
            <w:webHidden/>
          </w:rPr>
          <w:instrText xml:space="preserve"> PAGEREF _Toc119486296 \h </w:instrText>
        </w:r>
        <w:r w:rsidR="00D027B1">
          <w:rPr>
            <w:noProof/>
            <w:webHidden/>
          </w:rPr>
        </w:r>
        <w:r w:rsidR="00D027B1">
          <w:rPr>
            <w:noProof/>
            <w:webHidden/>
          </w:rPr>
          <w:fldChar w:fldCharType="separate"/>
        </w:r>
        <w:r w:rsidR="005A473B">
          <w:rPr>
            <w:noProof/>
            <w:webHidden/>
          </w:rPr>
          <w:t>17</w:t>
        </w:r>
        <w:r w:rsidR="00D027B1">
          <w:rPr>
            <w:noProof/>
            <w:webHidden/>
          </w:rPr>
          <w:fldChar w:fldCharType="end"/>
        </w:r>
      </w:hyperlink>
    </w:p>
    <w:p w14:paraId="0B328809" w14:textId="2B05D216" w:rsidR="00D027B1" w:rsidRDefault="00305F25">
      <w:pPr>
        <w:pStyle w:val="TOC1"/>
        <w:rPr>
          <w:rFonts w:asciiTheme="minorHAnsi" w:eastAsiaTheme="minorEastAsia" w:hAnsiTheme="minorHAnsi" w:cstheme="minorBidi"/>
          <w:b w:val="0"/>
          <w:noProof/>
          <w:sz w:val="22"/>
          <w:lang w:eastAsia="en-AU"/>
        </w:rPr>
      </w:pPr>
      <w:hyperlink w:anchor="_Toc119486297" w:history="1">
        <w:r w:rsidR="00D027B1" w:rsidRPr="00482E63">
          <w:rPr>
            <w:rStyle w:val="Hyperlink"/>
            <w:rFonts w:ascii="Verdana" w:hAnsi="Verdana"/>
            <w:noProof/>
          </w:rPr>
          <w:t>10.</w:t>
        </w:r>
        <w:r w:rsidR="00D027B1">
          <w:rPr>
            <w:rFonts w:asciiTheme="minorHAnsi" w:eastAsiaTheme="minorEastAsia" w:hAnsiTheme="minorHAnsi" w:cstheme="minorBidi"/>
            <w:b w:val="0"/>
            <w:noProof/>
            <w:sz w:val="22"/>
            <w:lang w:eastAsia="en-AU"/>
          </w:rPr>
          <w:tab/>
        </w:r>
        <w:r w:rsidR="00D027B1" w:rsidRPr="00482E63">
          <w:rPr>
            <w:rStyle w:val="Hyperlink"/>
            <w:noProof/>
          </w:rPr>
          <w:t>Successful grant applications</w:t>
        </w:r>
        <w:r w:rsidR="00D027B1">
          <w:rPr>
            <w:noProof/>
            <w:webHidden/>
          </w:rPr>
          <w:tab/>
        </w:r>
        <w:r w:rsidR="00D027B1">
          <w:rPr>
            <w:noProof/>
            <w:webHidden/>
          </w:rPr>
          <w:fldChar w:fldCharType="begin"/>
        </w:r>
        <w:r w:rsidR="00D027B1">
          <w:rPr>
            <w:noProof/>
            <w:webHidden/>
          </w:rPr>
          <w:instrText xml:space="preserve"> PAGEREF _Toc119486297 \h </w:instrText>
        </w:r>
        <w:r w:rsidR="00D027B1">
          <w:rPr>
            <w:noProof/>
            <w:webHidden/>
          </w:rPr>
        </w:r>
        <w:r w:rsidR="00D027B1">
          <w:rPr>
            <w:noProof/>
            <w:webHidden/>
          </w:rPr>
          <w:fldChar w:fldCharType="separate"/>
        </w:r>
        <w:r w:rsidR="005A473B">
          <w:rPr>
            <w:noProof/>
            <w:webHidden/>
          </w:rPr>
          <w:t>18</w:t>
        </w:r>
        <w:r w:rsidR="00D027B1">
          <w:rPr>
            <w:noProof/>
            <w:webHidden/>
          </w:rPr>
          <w:fldChar w:fldCharType="end"/>
        </w:r>
      </w:hyperlink>
    </w:p>
    <w:p w14:paraId="2C997C51" w14:textId="79736D6E" w:rsidR="00D027B1" w:rsidRDefault="00305F25" w:rsidP="00B257CA">
      <w:pPr>
        <w:pStyle w:val="TOC2"/>
        <w:rPr>
          <w:rFonts w:asciiTheme="minorHAnsi" w:eastAsiaTheme="minorEastAsia" w:hAnsiTheme="minorHAnsi" w:cstheme="minorBidi"/>
          <w:noProof/>
          <w:lang w:eastAsia="en-AU"/>
        </w:rPr>
      </w:pPr>
      <w:hyperlink w:anchor="_Toc119486298" w:history="1">
        <w:r w:rsidR="00D027B1" w:rsidRPr="00482E63">
          <w:rPr>
            <w:rStyle w:val="Hyperlink"/>
            <w:noProof/>
          </w:rPr>
          <w:t>10.1</w:t>
        </w:r>
        <w:r w:rsidR="00D027B1">
          <w:rPr>
            <w:rFonts w:asciiTheme="minorHAnsi" w:eastAsiaTheme="minorEastAsia" w:hAnsiTheme="minorHAnsi" w:cstheme="minorBidi"/>
            <w:noProof/>
            <w:lang w:eastAsia="en-AU"/>
          </w:rPr>
          <w:tab/>
        </w:r>
        <w:r w:rsidR="00D027B1" w:rsidRPr="00482E63">
          <w:rPr>
            <w:rStyle w:val="Hyperlink"/>
            <w:noProof/>
          </w:rPr>
          <w:t>The grant agreement</w:t>
        </w:r>
        <w:r w:rsidR="00D027B1">
          <w:rPr>
            <w:noProof/>
            <w:webHidden/>
          </w:rPr>
          <w:tab/>
        </w:r>
        <w:r w:rsidR="00D027B1">
          <w:rPr>
            <w:noProof/>
            <w:webHidden/>
          </w:rPr>
          <w:fldChar w:fldCharType="begin"/>
        </w:r>
        <w:r w:rsidR="00D027B1">
          <w:rPr>
            <w:noProof/>
            <w:webHidden/>
          </w:rPr>
          <w:instrText xml:space="preserve"> PAGEREF _Toc119486298 \h </w:instrText>
        </w:r>
        <w:r w:rsidR="00D027B1">
          <w:rPr>
            <w:noProof/>
            <w:webHidden/>
          </w:rPr>
        </w:r>
        <w:r w:rsidR="00D027B1">
          <w:rPr>
            <w:noProof/>
            <w:webHidden/>
          </w:rPr>
          <w:fldChar w:fldCharType="separate"/>
        </w:r>
        <w:r w:rsidR="005A473B">
          <w:rPr>
            <w:noProof/>
            <w:webHidden/>
          </w:rPr>
          <w:t>18</w:t>
        </w:r>
        <w:r w:rsidR="00D027B1">
          <w:rPr>
            <w:noProof/>
            <w:webHidden/>
          </w:rPr>
          <w:fldChar w:fldCharType="end"/>
        </w:r>
      </w:hyperlink>
    </w:p>
    <w:p w14:paraId="1742E800" w14:textId="722E6E19" w:rsidR="00D027B1" w:rsidRDefault="00305F25" w:rsidP="00B257CA">
      <w:pPr>
        <w:pStyle w:val="TOC2"/>
        <w:rPr>
          <w:rFonts w:asciiTheme="minorHAnsi" w:eastAsiaTheme="minorEastAsia" w:hAnsiTheme="minorHAnsi" w:cstheme="minorBidi"/>
          <w:noProof/>
          <w:lang w:eastAsia="en-AU"/>
        </w:rPr>
      </w:pPr>
      <w:hyperlink w:anchor="_Toc119486299" w:history="1">
        <w:r w:rsidR="00D027B1" w:rsidRPr="00482E63">
          <w:rPr>
            <w:rStyle w:val="Hyperlink"/>
            <w:noProof/>
          </w:rPr>
          <w:t>10.2</w:t>
        </w:r>
        <w:r w:rsidR="00D027B1">
          <w:rPr>
            <w:rFonts w:asciiTheme="minorHAnsi" w:eastAsiaTheme="minorEastAsia" w:hAnsiTheme="minorHAnsi" w:cstheme="minorBidi"/>
            <w:noProof/>
            <w:lang w:eastAsia="en-AU"/>
          </w:rPr>
          <w:tab/>
        </w:r>
        <w:r w:rsidR="00D027B1" w:rsidRPr="00482E63">
          <w:rPr>
            <w:rStyle w:val="Hyperlink"/>
            <w:noProof/>
          </w:rPr>
          <w:t>How we pay the grant</w:t>
        </w:r>
        <w:r w:rsidR="00D027B1">
          <w:rPr>
            <w:noProof/>
            <w:webHidden/>
          </w:rPr>
          <w:tab/>
        </w:r>
        <w:r w:rsidR="00D027B1">
          <w:rPr>
            <w:noProof/>
            <w:webHidden/>
          </w:rPr>
          <w:fldChar w:fldCharType="begin"/>
        </w:r>
        <w:r w:rsidR="00D027B1">
          <w:rPr>
            <w:noProof/>
            <w:webHidden/>
          </w:rPr>
          <w:instrText xml:space="preserve"> PAGEREF _Toc119486299 \h </w:instrText>
        </w:r>
        <w:r w:rsidR="00D027B1">
          <w:rPr>
            <w:noProof/>
            <w:webHidden/>
          </w:rPr>
        </w:r>
        <w:r w:rsidR="00D027B1">
          <w:rPr>
            <w:noProof/>
            <w:webHidden/>
          </w:rPr>
          <w:fldChar w:fldCharType="separate"/>
        </w:r>
        <w:r w:rsidR="005A473B">
          <w:rPr>
            <w:noProof/>
            <w:webHidden/>
          </w:rPr>
          <w:t>18</w:t>
        </w:r>
        <w:r w:rsidR="00D027B1">
          <w:rPr>
            <w:noProof/>
            <w:webHidden/>
          </w:rPr>
          <w:fldChar w:fldCharType="end"/>
        </w:r>
      </w:hyperlink>
    </w:p>
    <w:p w14:paraId="7CCB00CB" w14:textId="6E3411A3" w:rsidR="00D027B1" w:rsidRDefault="00305F25">
      <w:pPr>
        <w:pStyle w:val="TOC2"/>
        <w:rPr>
          <w:rFonts w:asciiTheme="minorHAnsi" w:eastAsiaTheme="minorEastAsia" w:hAnsiTheme="minorHAnsi" w:cstheme="minorBidi"/>
          <w:noProof/>
          <w:lang w:eastAsia="en-AU"/>
        </w:rPr>
      </w:pPr>
      <w:hyperlink w:anchor="_Toc119486300" w:history="1">
        <w:r w:rsidR="00D027B1" w:rsidRPr="00482E63">
          <w:rPr>
            <w:rStyle w:val="Hyperlink"/>
            <w:noProof/>
          </w:rPr>
          <w:t>10.3 Grant payments and GST</w:t>
        </w:r>
        <w:r w:rsidR="00D027B1">
          <w:rPr>
            <w:noProof/>
            <w:webHidden/>
          </w:rPr>
          <w:tab/>
        </w:r>
        <w:r w:rsidR="00D027B1">
          <w:rPr>
            <w:noProof/>
            <w:webHidden/>
          </w:rPr>
          <w:fldChar w:fldCharType="begin"/>
        </w:r>
        <w:r w:rsidR="00D027B1">
          <w:rPr>
            <w:noProof/>
            <w:webHidden/>
          </w:rPr>
          <w:instrText xml:space="preserve"> PAGEREF _Toc119486300 \h </w:instrText>
        </w:r>
        <w:r w:rsidR="00D027B1">
          <w:rPr>
            <w:noProof/>
            <w:webHidden/>
          </w:rPr>
        </w:r>
        <w:r w:rsidR="00D027B1">
          <w:rPr>
            <w:noProof/>
            <w:webHidden/>
          </w:rPr>
          <w:fldChar w:fldCharType="separate"/>
        </w:r>
        <w:r w:rsidR="005A473B">
          <w:rPr>
            <w:noProof/>
            <w:webHidden/>
          </w:rPr>
          <w:t>18</w:t>
        </w:r>
        <w:r w:rsidR="00D027B1">
          <w:rPr>
            <w:noProof/>
            <w:webHidden/>
          </w:rPr>
          <w:fldChar w:fldCharType="end"/>
        </w:r>
      </w:hyperlink>
    </w:p>
    <w:p w14:paraId="12EA5FD0" w14:textId="695F06FD" w:rsidR="00D027B1" w:rsidRDefault="00305F25">
      <w:pPr>
        <w:pStyle w:val="TOC1"/>
        <w:rPr>
          <w:rFonts w:asciiTheme="minorHAnsi" w:eastAsiaTheme="minorEastAsia" w:hAnsiTheme="minorHAnsi" w:cstheme="minorBidi"/>
          <w:b w:val="0"/>
          <w:noProof/>
          <w:sz w:val="22"/>
          <w:lang w:eastAsia="en-AU"/>
        </w:rPr>
      </w:pPr>
      <w:hyperlink w:anchor="_Toc119486301" w:history="1">
        <w:r w:rsidR="00D027B1" w:rsidRPr="00482E63">
          <w:rPr>
            <w:rStyle w:val="Hyperlink"/>
            <w:rFonts w:ascii="Verdana" w:hAnsi="Verdana"/>
            <w:noProof/>
          </w:rPr>
          <w:t>11.</w:t>
        </w:r>
        <w:r w:rsidR="00D027B1">
          <w:rPr>
            <w:rFonts w:asciiTheme="minorHAnsi" w:eastAsiaTheme="minorEastAsia" w:hAnsiTheme="minorHAnsi" w:cstheme="minorBidi"/>
            <w:b w:val="0"/>
            <w:noProof/>
            <w:sz w:val="22"/>
            <w:lang w:eastAsia="en-AU"/>
          </w:rPr>
          <w:tab/>
        </w:r>
        <w:r w:rsidR="00D027B1" w:rsidRPr="00482E63">
          <w:rPr>
            <w:rStyle w:val="Hyperlink"/>
            <w:noProof/>
          </w:rPr>
          <w:t>Announcement of grants</w:t>
        </w:r>
        <w:r w:rsidR="00D027B1">
          <w:rPr>
            <w:noProof/>
            <w:webHidden/>
          </w:rPr>
          <w:tab/>
        </w:r>
        <w:r w:rsidR="00D027B1">
          <w:rPr>
            <w:noProof/>
            <w:webHidden/>
          </w:rPr>
          <w:fldChar w:fldCharType="begin"/>
        </w:r>
        <w:r w:rsidR="00D027B1">
          <w:rPr>
            <w:noProof/>
            <w:webHidden/>
          </w:rPr>
          <w:instrText xml:space="preserve"> PAGEREF _Toc119486301 \h </w:instrText>
        </w:r>
        <w:r w:rsidR="00D027B1">
          <w:rPr>
            <w:noProof/>
            <w:webHidden/>
          </w:rPr>
        </w:r>
        <w:r w:rsidR="00D027B1">
          <w:rPr>
            <w:noProof/>
            <w:webHidden/>
          </w:rPr>
          <w:fldChar w:fldCharType="separate"/>
        </w:r>
        <w:r w:rsidR="005A473B">
          <w:rPr>
            <w:noProof/>
            <w:webHidden/>
          </w:rPr>
          <w:t>19</w:t>
        </w:r>
        <w:r w:rsidR="00D027B1">
          <w:rPr>
            <w:noProof/>
            <w:webHidden/>
          </w:rPr>
          <w:fldChar w:fldCharType="end"/>
        </w:r>
      </w:hyperlink>
    </w:p>
    <w:p w14:paraId="446A6FFA" w14:textId="785A0420" w:rsidR="00D027B1" w:rsidRDefault="00305F25">
      <w:pPr>
        <w:pStyle w:val="TOC1"/>
        <w:rPr>
          <w:rFonts w:asciiTheme="minorHAnsi" w:eastAsiaTheme="minorEastAsia" w:hAnsiTheme="minorHAnsi" w:cstheme="minorBidi"/>
          <w:b w:val="0"/>
          <w:noProof/>
          <w:sz w:val="22"/>
          <w:lang w:eastAsia="en-AU"/>
        </w:rPr>
      </w:pPr>
      <w:hyperlink w:anchor="_Toc119486302" w:history="1">
        <w:r w:rsidR="00D027B1" w:rsidRPr="00482E63">
          <w:rPr>
            <w:rStyle w:val="Hyperlink"/>
            <w:rFonts w:ascii="Verdana" w:hAnsi="Verdana"/>
            <w:noProof/>
          </w:rPr>
          <w:t>12.</w:t>
        </w:r>
        <w:r w:rsidR="00D027B1">
          <w:rPr>
            <w:rFonts w:asciiTheme="minorHAnsi" w:eastAsiaTheme="minorEastAsia" w:hAnsiTheme="minorHAnsi" w:cstheme="minorBidi"/>
            <w:b w:val="0"/>
            <w:noProof/>
            <w:sz w:val="22"/>
            <w:lang w:eastAsia="en-AU"/>
          </w:rPr>
          <w:tab/>
        </w:r>
        <w:r w:rsidR="00D027B1" w:rsidRPr="00482E63">
          <w:rPr>
            <w:rStyle w:val="Hyperlink"/>
            <w:noProof/>
          </w:rPr>
          <w:t>How we monitor your grant activity</w:t>
        </w:r>
        <w:r w:rsidR="00D027B1">
          <w:rPr>
            <w:noProof/>
            <w:webHidden/>
          </w:rPr>
          <w:tab/>
        </w:r>
        <w:r w:rsidR="00D027B1">
          <w:rPr>
            <w:noProof/>
            <w:webHidden/>
          </w:rPr>
          <w:fldChar w:fldCharType="begin"/>
        </w:r>
        <w:r w:rsidR="00D027B1">
          <w:rPr>
            <w:noProof/>
            <w:webHidden/>
          </w:rPr>
          <w:instrText xml:space="preserve"> PAGEREF _Toc119486302 \h </w:instrText>
        </w:r>
        <w:r w:rsidR="00D027B1">
          <w:rPr>
            <w:noProof/>
            <w:webHidden/>
          </w:rPr>
        </w:r>
        <w:r w:rsidR="00D027B1">
          <w:rPr>
            <w:noProof/>
            <w:webHidden/>
          </w:rPr>
          <w:fldChar w:fldCharType="separate"/>
        </w:r>
        <w:r w:rsidR="005A473B">
          <w:rPr>
            <w:noProof/>
            <w:webHidden/>
          </w:rPr>
          <w:t>20</w:t>
        </w:r>
        <w:r w:rsidR="00D027B1">
          <w:rPr>
            <w:noProof/>
            <w:webHidden/>
          </w:rPr>
          <w:fldChar w:fldCharType="end"/>
        </w:r>
      </w:hyperlink>
    </w:p>
    <w:p w14:paraId="42569340" w14:textId="54910FFC" w:rsidR="00D027B1" w:rsidRDefault="00305F25">
      <w:pPr>
        <w:pStyle w:val="TOC2"/>
        <w:rPr>
          <w:rFonts w:asciiTheme="minorHAnsi" w:eastAsiaTheme="minorEastAsia" w:hAnsiTheme="minorHAnsi" w:cstheme="minorBidi"/>
          <w:noProof/>
          <w:lang w:eastAsia="en-AU"/>
        </w:rPr>
      </w:pPr>
      <w:hyperlink w:anchor="_Toc119486303" w:history="1">
        <w:r w:rsidR="00D027B1" w:rsidRPr="00482E63">
          <w:rPr>
            <w:rStyle w:val="Hyperlink"/>
            <w:noProof/>
          </w:rPr>
          <w:t>12.1 Keeping us informed</w:t>
        </w:r>
        <w:r w:rsidR="00D027B1">
          <w:rPr>
            <w:noProof/>
            <w:webHidden/>
          </w:rPr>
          <w:tab/>
        </w:r>
        <w:r w:rsidR="00D027B1">
          <w:rPr>
            <w:noProof/>
            <w:webHidden/>
          </w:rPr>
          <w:fldChar w:fldCharType="begin"/>
        </w:r>
        <w:r w:rsidR="00D027B1">
          <w:rPr>
            <w:noProof/>
            <w:webHidden/>
          </w:rPr>
          <w:instrText xml:space="preserve"> PAGEREF _Toc119486303 \h </w:instrText>
        </w:r>
        <w:r w:rsidR="00D027B1">
          <w:rPr>
            <w:noProof/>
            <w:webHidden/>
          </w:rPr>
        </w:r>
        <w:r w:rsidR="00D027B1">
          <w:rPr>
            <w:noProof/>
            <w:webHidden/>
          </w:rPr>
          <w:fldChar w:fldCharType="separate"/>
        </w:r>
        <w:r w:rsidR="005A473B">
          <w:rPr>
            <w:noProof/>
            <w:webHidden/>
          </w:rPr>
          <w:t>20</w:t>
        </w:r>
        <w:r w:rsidR="00D027B1">
          <w:rPr>
            <w:noProof/>
            <w:webHidden/>
          </w:rPr>
          <w:fldChar w:fldCharType="end"/>
        </w:r>
      </w:hyperlink>
    </w:p>
    <w:p w14:paraId="0E5BD864" w14:textId="5CCB69A5" w:rsidR="00D027B1" w:rsidRDefault="00305F25">
      <w:pPr>
        <w:pStyle w:val="TOC2"/>
        <w:rPr>
          <w:rFonts w:asciiTheme="minorHAnsi" w:eastAsiaTheme="minorEastAsia" w:hAnsiTheme="minorHAnsi" w:cstheme="minorBidi"/>
          <w:noProof/>
          <w:lang w:eastAsia="en-AU"/>
        </w:rPr>
      </w:pPr>
      <w:hyperlink w:anchor="_Toc119486304" w:history="1">
        <w:r w:rsidR="00D027B1" w:rsidRPr="00482E63">
          <w:rPr>
            <w:rStyle w:val="Hyperlink"/>
            <w:noProof/>
          </w:rPr>
          <w:t>12.2 Reporting</w:t>
        </w:r>
        <w:r w:rsidR="00D027B1">
          <w:rPr>
            <w:noProof/>
            <w:webHidden/>
          </w:rPr>
          <w:tab/>
        </w:r>
        <w:r w:rsidR="00D027B1">
          <w:rPr>
            <w:noProof/>
            <w:webHidden/>
          </w:rPr>
          <w:fldChar w:fldCharType="begin"/>
        </w:r>
        <w:r w:rsidR="00D027B1">
          <w:rPr>
            <w:noProof/>
            <w:webHidden/>
          </w:rPr>
          <w:instrText xml:space="preserve"> PAGEREF _Toc119486304 \h </w:instrText>
        </w:r>
        <w:r w:rsidR="00D027B1">
          <w:rPr>
            <w:noProof/>
            <w:webHidden/>
          </w:rPr>
        </w:r>
        <w:r w:rsidR="00D027B1">
          <w:rPr>
            <w:noProof/>
            <w:webHidden/>
          </w:rPr>
          <w:fldChar w:fldCharType="separate"/>
        </w:r>
        <w:r w:rsidR="005A473B">
          <w:rPr>
            <w:noProof/>
            <w:webHidden/>
          </w:rPr>
          <w:t>20</w:t>
        </w:r>
        <w:r w:rsidR="00D027B1">
          <w:rPr>
            <w:noProof/>
            <w:webHidden/>
          </w:rPr>
          <w:fldChar w:fldCharType="end"/>
        </w:r>
      </w:hyperlink>
    </w:p>
    <w:p w14:paraId="74893B82" w14:textId="691412F8" w:rsidR="00D027B1" w:rsidRDefault="00305F25">
      <w:pPr>
        <w:pStyle w:val="TOC2"/>
        <w:rPr>
          <w:rFonts w:asciiTheme="minorHAnsi" w:eastAsiaTheme="minorEastAsia" w:hAnsiTheme="minorHAnsi" w:cstheme="minorBidi"/>
          <w:noProof/>
          <w:lang w:eastAsia="en-AU"/>
        </w:rPr>
      </w:pPr>
      <w:hyperlink w:anchor="_Toc119486305" w:history="1">
        <w:r w:rsidR="00D027B1" w:rsidRPr="00482E63">
          <w:rPr>
            <w:rStyle w:val="Hyperlink"/>
            <w:noProof/>
          </w:rPr>
          <w:t>12.3 Final project report</w:t>
        </w:r>
        <w:r w:rsidR="00D027B1">
          <w:rPr>
            <w:noProof/>
            <w:webHidden/>
          </w:rPr>
          <w:tab/>
        </w:r>
        <w:r w:rsidR="00D027B1">
          <w:rPr>
            <w:noProof/>
            <w:webHidden/>
          </w:rPr>
          <w:fldChar w:fldCharType="begin"/>
        </w:r>
        <w:r w:rsidR="00D027B1">
          <w:rPr>
            <w:noProof/>
            <w:webHidden/>
          </w:rPr>
          <w:instrText xml:space="preserve"> PAGEREF _Toc119486305 \h </w:instrText>
        </w:r>
        <w:r w:rsidR="00D027B1">
          <w:rPr>
            <w:noProof/>
            <w:webHidden/>
          </w:rPr>
        </w:r>
        <w:r w:rsidR="00D027B1">
          <w:rPr>
            <w:noProof/>
            <w:webHidden/>
          </w:rPr>
          <w:fldChar w:fldCharType="separate"/>
        </w:r>
        <w:r w:rsidR="005A473B">
          <w:rPr>
            <w:noProof/>
            <w:webHidden/>
          </w:rPr>
          <w:t>20</w:t>
        </w:r>
        <w:r w:rsidR="00D027B1">
          <w:rPr>
            <w:noProof/>
            <w:webHidden/>
          </w:rPr>
          <w:fldChar w:fldCharType="end"/>
        </w:r>
      </w:hyperlink>
    </w:p>
    <w:p w14:paraId="4FBCD97F" w14:textId="7C603066" w:rsidR="00D027B1" w:rsidRDefault="00305F25">
      <w:pPr>
        <w:pStyle w:val="TOC2"/>
        <w:rPr>
          <w:rFonts w:asciiTheme="minorHAnsi" w:eastAsiaTheme="minorEastAsia" w:hAnsiTheme="minorHAnsi" w:cstheme="minorBidi"/>
          <w:noProof/>
          <w:lang w:eastAsia="en-AU"/>
        </w:rPr>
      </w:pPr>
      <w:hyperlink w:anchor="_Toc119486306" w:history="1">
        <w:r w:rsidR="00D027B1" w:rsidRPr="00482E63">
          <w:rPr>
            <w:rStyle w:val="Hyperlink"/>
            <w:noProof/>
          </w:rPr>
          <w:t>12.4 Independent audits</w:t>
        </w:r>
        <w:r w:rsidR="00D027B1">
          <w:rPr>
            <w:noProof/>
            <w:webHidden/>
          </w:rPr>
          <w:tab/>
        </w:r>
        <w:r w:rsidR="00D027B1">
          <w:rPr>
            <w:noProof/>
            <w:webHidden/>
          </w:rPr>
          <w:fldChar w:fldCharType="begin"/>
        </w:r>
        <w:r w:rsidR="00D027B1">
          <w:rPr>
            <w:noProof/>
            <w:webHidden/>
          </w:rPr>
          <w:instrText xml:space="preserve"> PAGEREF _Toc119486306 \h </w:instrText>
        </w:r>
        <w:r w:rsidR="00D027B1">
          <w:rPr>
            <w:noProof/>
            <w:webHidden/>
          </w:rPr>
        </w:r>
        <w:r w:rsidR="00D027B1">
          <w:rPr>
            <w:noProof/>
            <w:webHidden/>
          </w:rPr>
          <w:fldChar w:fldCharType="separate"/>
        </w:r>
        <w:r w:rsidR="005A473B">
          <w:rPr>
            <w:noProof/>
            <w:webHidden/>
          </w:rPr>
          <w:t>21</w:t>
        </w:r>
        <w:r w:rsidR="00D027B1">
          <w:rPr>
            <w:noProof/>
            <w:webHidden/>
          </w:rPr>
          <w:fldChar w:fldCharType="end"/>
        </w:r>
      </w:hyperlink>
    </w:p>
    <w:p w14:paraId="1AF0ACF0" w14:textId="11F4AB44" w:rsidR="00D027B1" w:rsidRDefault="00305F25">
      <w:pPr>
        <w:pStyle w:val="TOC2"/>
        <w:rPr>
          <w:rFonts w:asciiTheme="minorHAnsi" w:eastAsiaTheme="minorEastAsia" w:hAnsiTheme="minorHAnsi" w:cstheme="minorBidi"/>
          <w:noProof/>
          <w:lang w:eastAsia="en-AU"/>
        </w:rPr>
      </w:pPr>
      <w:hyperlink w:anchor="_Toc119486307" w:history="1">
        <w:r w:rsidR="00D027B1" w:rsidRPr="00482E63">
          <w:rPr>
            <w:rStyle w:val="Hyperlink"/>
            <w:noProof/>
          </w:rPr>
          <w:t>12.5 Compliance visits</w:t>
        </w:r>
        <w:r w:rsidR="00D027B1">
          <w:rPr>
            <w:noProof/>
            <w:webHidden/>
          </w:rPr>
          <w:tab/>
        </w:r>
        <w:r w:rsidR="00D027B1">
          <w:rPr>
            <w:noProof/>
            <w:webHidden/>
          </w:rPr>
          <w:fldChar w:fldCharType="begin"/>
        </w:r>
        <w:r w:rsidR="00D027B1">
          <w:rPr>
            <w:noProof/>
            <w:webHidden/>
          </w:rPr>
          <w:instrText xml:space="preserve"> PAGEREF _Toc119486307 \h </w:instrText>
        </w:r>
        <w:r w:rsidR="00D027B1">
          <w:rPr>
            <w:noProof/>
            <w:webHidden/>
          </w:rPr>
        </w:r>
        <w:r w:rsidR="00D027B1">
          <w:rPr>
            <w:noProof/>
            <w:webHidden/>
          </w:rPr>
          <w:fldChar w:fldCharType="separate"/>
        </w:r>
        <w:r w:rsidR="005A473B">
          <w:rPr>
            <w:noProof/>
            <w:webHidden/>
          </w:rPr>
          <w:t>21</w:t>
        </w:r>
        <w:r w:rsidR="00D027B1">
          <w:rPr>
            <w:noProof/>
            <w:webHidden/>
          </w:rPr>
          <w:fldChar w:fldCharType="end"/>
        </w:r>
      </w:hyperlink>
    </w:p>
    <w:p w14:paraId="1E2737D3" w14:textId="3FB02F26" w:rsidR="00D027B1" w:rsidRDefault="00305F25">
      <w:pPr>
        <w:pStyle w:val="TOC2"/>
        <w:rPr>
          <w:rFonts w:asciiTheme="minorHAnsi" w:eastAsiaTheme="minorEastAsia" w:hAnsiTheme="minorHAnsi" w:cstheme="minorBidi"/>
          <w:noProof/>
          <w:lang w:eastAsia="en-AU"/>
        </w:rPr>
      </w:pPr>
      <w:hyperlink w:anchor="_Toc119486308" w:history="1">
        <w:r w:rsidR="00D027B1" w:rsidRPr="00482E63">
          <w:rPr>
            <w:rStyle w:val="Hyperlink"/>
            <w:noProof/>
          </w:rPr>
          <w:t>12.6 Grant agreement variations</w:t>
        </w:r>
        <w:r w:rsidR="00D027B1">
          <w:rPr>
            <w:noProof/>
            <w:webHidden/>
          </w:rPr>
          <w:tab/>
        </w:r>
        <w:r w:rsidR="00D027B1">
          <w:rPr>
            <w:noProof/>
            <w:webHidden/>
          </w:rPr>
          <w:fldChar w:fldCharType="begin"/>
        </w:r>
        <w:r w:rsidR="00D027B1">
          <w:rPr>
            <w:noProof/>
            <w:webHidden/>
          </w:rPr>
          <w:instrText xml:space="preserve"> PAGEREF _Toc119486308 \h </w:instrText>
        </w:r>
        <w:r w:rsidR="00D027B1">
          <w:rPr>
            <w:noProof/>
            <w:webHidden/>
          </w:rPr>
        </w:r>
        <w:r w:rsidR="00D027B1">
          <w:rPr>
            <w:noProof/>
            <w:webHidden/>
          </w:rPr>
          <w:fldChar w:fldCharType="separate"/>
        </w:r>
        <w:r w:rsidR="005A473B">
          <w:rPr>
            <w:noProof/>
            <w:webHidden/>
          </w:rPr>
          <w:t>21</w:t>
        </w:r>
        <w:r w:rsidR="00D027B1">
          <w:rPr>
            <w:noProof/>
            <w:webHidden/>
          </w:rPr>
          <w:fldChar w:fldCharType="end"/>
        </w:r>
      </w:hyperlink>
    </w:p>
    <w:p w14:paraId="61955BD0" w14:textId="66DC144E" w:rsidR="00D027B1" w:rsidRDefault="00305F25">
      <w:pPr>
        <w:pStyle w:val="TOC2"/>
        <w:rPr>
          <w:rFonts w:asciiTheme="minorHAnsi" w:eastAsiaTheme="minorEastAsia" w:hAnsiTheme="minorHAnsi" w:cstheme="minorBidi"/>
          <w:noProof/>
          <w:lang w:eastAsia="en-AU"/>
        </w:rPr>
      </w:pPr>
      <w:hyperlink w:anchor="_Toc119486309" w:history="1">
        <w:r w:rsidR="00D027B1" w:rsidRPr="00482E63">
          <w:rPr>
            <w:rStyle w:val="Hyperlink"/>
            <w:noProof/>
          </w:rPr>
          <w:t>12.7 Evaluation</w:t>
        </w:r>
        <w:r w:rsidR="00D027B1">
          <w:rPr>
            <w:noProof/>
            <w:webHidden/>
          </w:rPr>
          <w:tab/>
        </w:r>
        <w:r w:rsidR="00D027B1">
          <w:rPr>
            <w:noProof/>
            <w:webHidden/>
          </w:rPr>
          <w:fldChar w:fldCharType="begin"/>
        </w:r>
        <w:r w:rsidR="00D027B1">
          <w:rPr>
            <w:noProof/>
            <w:webHidden/>
          </w:rPr>
          <w:instrText xml:space="preserve"> PAGEREF _Toc119486309 \h </w:instrText>
        </w:r>
        <w:r w:rsidR="00D027B1">
          <w:rPr>
            <w:noProof/>
            <w:webHidden/>
          </w:rPr>
        </w:r>
        <w:r w:rsidR="00D027B1">
          <w:rPr>
            <w:noProof/>
            <w:webHidden/>
          </w:rPr>
          <w:fldChar w:fldCharType="separate"/>
        </w:r>
        <w:r w:rsidR="005A473B">
          <w:rPr>
            <w:noProof/>
            <w:webHidden/>
          </w:rPr>
          <w:t>21</w:t>
        </w:r>
        <w:r w:rsidR="00D027B1">
          <w:rPr>
            <w:noProof/>
            <w:webHidden/>
          </w:rPr>
          <w:fldChar w:fldCharType="end"/>
        </w:r>
      </w:hyperlink>
    </w:p>
    <w:p w14:paraId="39F02350" w14:textId="46F0BD2C" w:rsidR="00D027B1" w:rsidRDefault="00305F25">
      <w:pPr>
        <w:pStyle w:val="TOC2"/>
        <w:rPr>
          <w:rFonts w:asciiTheme="minorHAnsi" w:eastAsiaTheme="minorEastAsia" w:hAnsiTheme="minorHAnsi" w:cstheme="minorBidi"/>
          <w:noProof/>
          <w:lang w:eastAsia="en-AU"/>
        </w:rPr>
      </w:pPr>
      <w:hyperlink w:anchor="_Toc119486310" w:history="1">
        <w:r w:rsidR="00D027B1" w:rsidRPr="00482E63">
          <w:rPr>
            <w:rStyle w:val="Hyperlink"/>
            <w:noProof/>
          </w:rPr>
          <w:t>12.8 Acknowledgement</w:t>
        </w:r>
        <w:r w:rsidR="00D027B1">
          <w:rPr>
            <w:noProof/>
            <w:webHidden/>
          </w:rPr>
          <w:tab/>
        </w:r>
        <w:r w:rsidR="00D027B1">
          <w:rPr>
            <w:noProof/>
            <w:webHidden/>
          </w:rPr>
          <w:fldChar w:fldCharType="begin"/>
        </w:r>
        <w:r w:rsidR="00D027B1">
          <w:rPr>
            <w:noProof/>
            <w:webHidden/>
          </w:rPr>
          <w:instrText xml:space="preserve"> PAGEREF _Toc119486310 \h </w:instrText>
        </w:r>
        <w:r w:rsidR="00D027B1">
          <w:rPr>
            <w:noProof/>
            <w:webHidden/>
          </w:rPr>
        </w:r>
        <w:r w:rsidR="00D027B1">
          <w:rPr>
            <w:noProof/>
            <w:webHidden/>
          </w:rPr>
          <w:fldChar w:fldCharType="separate"/>
        </w:r>
        <w:r w:rsidR="005A473B">
          <w:rPr>
            <w:noProof/>
            <w:webHidden/>
          </w:rPr>
          <w:t>22</w:t>
        </w:r>
        <w:r w:rsidR="00D027B1">
          <w:rPr>
            <w:noProof/>
            <w:webHidden/>
          </w:rPr>
          <w:fldChar w:fldCharType="end"/>
        </w:r>
      </w:hyperlink>
    </w:p>
    <w:p w14:paraId="4C878B5B" w14:textId="13AED8E0" w:rsidR="00D027B1" w:rsidRDefault="00305F25">
      <w:pPr>
        <w:pStyle w:val="TOC1"/>
        <w:rPr>
          <w:rFonts w:asciiTheme="minorHAnsi" w:eastAsiaTheme="minorEastAsia" w:hAnsiTheme="minorHAnsi" w:cstheme="minorBidi"/>
          <w:b w:val="0"/>
          <w:noProof/>
          <w:sz w:val="22"/>
          <w:lang w:eastAsia="en-AU"/>
        </w:rPr>
      </w:pPr>
      <w:hyperlink w:anchor="_Toc119486311" w:history="1">
        <w:r w:rsidR="00D027B1" w:rsidRPr="00482E63">
          <w:rPr>
            <w:rStyle w:val="Hyperlink"/>
            <w:rFonts w:ascii="Verdana" w:hAnsi="Verdana"/>
            <w:noProof/>
          </w:rPr>
          <w:t>13.</w:t>
        </w:r>
        <w:r w:rsidR="00D027B1">
          <w:rPr>
            <w:rFonts w:asciiTheme="minorHAnsi" w:eastAsiaTheme="minorEastAsia" w:hAnsiTheme="minorHAnsi" w:cstheme="minorBidi"/>
            <w:b w:val="0"/>
            <w:noProof/>
            <w:sz w:val="22"/>
            <w:lang w:eastAsia="en-AU"/>
          </w:rPr>
          <w:tab/>
        </w:r>
        <w:r w:rsidR="00D027B1" w:rsidRPr="00482E63">
          <w:rPr>
            <w:rStyle w:val="Hyperlink"/>
            <w:noProof/>
          </w:rPr>
          <w:t>Probity</w:t>
        </w:r>
        <w:r w:rsidR="00D027B1">
          <w:rPr>
            <w:noProof/>
            <w:webHidden/>
          </w:rPr>
          <w:tab/>
        </w:r>
        <w:r w:rsidR="00D027B1">
          <w:rPr>
            <w:noProof/>
            <w:webHidden/>
          </w:rPr>
          <w:fldChar w:fldCharType="begin"/>
        </w:r>
        <w:r w:rsidR="00D027B1">
          <w:rPr>
            <w:noProof/>
            <w:webHidden/>
          </w:rPr>
          <w:instrText xml:space="preserve"> PAGEREF _Toc119486311 \h </w:instrText>
        </w:r>
        <w:r w:rsidR="00D027B1">
          <w:rPr>
            <w:noProof/>
            <w:webHidden/>
          </w:rPr>
        </w:r>
        <w:r w:rsidR="00D027B1">
          <w:rPr>
            <w:noProof/>
            <w:webHidden/>
          </w:rPr>
          <w:fldChar w:fldCharType="separate"/>
        </w:r>
        <w:r w:rsidR="005A473B">
          <w:rPr>
            <w:noProof/>
            <w:webHidden/>
          </w:rPr>
          <w:t>23</w:t>
        </w:r>
        <w:r w:rsidR="00D027B1">
          <w:rPr>
            <w:noProof/>
            <w:webHidden/>
          </w:rPr>
          <w:fldChar w:fldCharType="end"/>
        </w:r>
      </w:hyperlink>
    </w:p>
    <w:p w14:paraId="06F9ECFE" w14:textId="3FB4B094" w:rsidR="00D027B1" w:rsidRDefault="00305F25" w:rsidP="00B257CA">
      <w:pPr>
        <w:pStyle w:val="TOC2"/>
        <w:rPr>
          <w:rFonts w:asciiTheme="minorHAnsi" w:eastAsiaTheme="minorEastAsia" w:hAnsiTheme="minorHAnsi" w:cstheme="minorBidi"/>
          <w:noProof/>
          <w:lang w:eastAsia="en-AU"/>
        </w:rPr>
      </w:pPr>
      <w:hyperlink w:anchor="_Toc119486312" w:history="1">
        <w:r w:rsidR="00D027B1" w:rsidRPr="00482E63">
          <w:rPr>
            <w:rStyle w:val="Hyperlink"/>
            <w:noProof/>
          </w:rPr>
          <w:t>13.1</w:t>
        </w:r>
        <w:r w:rsidR="00D027B1">
          <w:rPr>
            <w:rFonts w:asciiTheme="minorHAnsi" w:eastAsiaTheme="minorEastAsia" w:hAnsiTheme="minorHAnsi" w:cstheme="minorBidi"/>
            <w:noProof/>
            <w:lang w:eastAsia="en-AU"/>
          </w:rPr>
          <w:tab/>
        </w:r>
        <w:r w:rsidR="00D027B1" w:rsidRPr="00482E63">
          <w:rPr>
            <w:rStyle w:val="Hyperlink"/>
            <w:noProof/>
          </w:rPr>
          <w:t>Enquiries and feedback</w:t>
        </w:r>
        <w:r w:rsidR="00D027B1">
          <w:rPr>
            <w:noProof/>
            <w:webHidden/>
          </w:rPr>
          <w:tab/>
        </w:r>
        <w:r w:rsidR="00D027B1">
          <w:rPr>
            <w:noProof/>
            <w:webHidden/>
          </w:rPr>
          <w:fldChar w:fldCharType="begin"/>
        </w:r>
        <w:r w:rsidR="00D027B1">
          <w:rPr>
            <w:noProof/>
            <w:webHidden/>
          </w:rPr>
          <w:instrText xml:space="preserve"> PAGEREF _Toc119486312 \h </w:instrText>
        </w:r>
        <w:r w:rsidR="00D027B1">
          <w:rPr>
            <w:noProof/>
            <w:webHidden/>
          </w:rPr>
        </w:r>
        <w:r w:rsidR="00D027B1">
          <w:rPr>
            <w:noProof/>
            <w:webHidden/>
          </w:rPr>
          <w:fldChar w:fldCharType="separate"/>
        </w:r>
        <w:r w:rsidR="005A473B">
          <w:rPr>
            <w:noProof/>
            <w:webHidden/>
          </w:rPr>
          <w:t>23</w:t>
        </w:r>
        <w:r w:rsidR="00D027B1">
          <w:rPr>
            <w:noProof/>
            <w:webHidden/>
          </w:rPr>
          <w:fldChar w:fldCharType="end"/>
        </w:r>
      </w:hyperlink>
    </w:p>
    <w:p w14:paraId="3D0571F6" w14:textId="6E1C914B" w:rsidR="00D027B1" w:rsidRDefault="00305F25" w:rsidP="00B257CA">
      <w:pPr>
        <w:pStyle w:val="TOC2"/>
        <w:rPr>
          <w:rFonts w:asciiTheme="minorHAnsi" w:eastAsiaTheme="minorEastAsia" w:hAnsiTheme="minorHAnsi" w:cstheme="minorBidi"/>
          <w:noProof/>
          <w:lang w:eastAsia="en-AU"/>
        </w:rPr>
      </w:pPr>
      <w:hyperlink w:anchor="_Toc119486313" w:history="1">
        <w:r w:rsidR="00D027B1" w:rsidRPr="00482E63">
          <w:rPr>
            <w:rStyle w:val="Hyperlink"/>
            <w:noProof/>
          </w:rPr>
          <w:t>13.2</w:t>
        </w:r>
        <w:r w:rsidR="00D027B1">
          <w:rPr>
            <w:rFonts w:asciiTheme="minorHAnsi" w:eastAsiaTheme="minorEastAsia" w:hAnsiTheme="minorHAnsi" w:cstheme="minorBidi"/>
            <w:noProof/>
            <w:lang w:eastAsia="en-AU"/>
          </w:rPr>
          <w:tab/>
        </w:r>
        <w:r w:rsidR="00D027B1" w:rsidRPr="00482E63">
          <w:rPr>
            <w:rStyle w:val="Hyperlink"/>
            <w:noProof/>
          </w:rPr>
          <w:t>Conflicts of interest</w:t>
        </w:r>
        <w:r w:rsidR="00D027B1">
          <w:rPr>
            <w:noProof/>
            <w:webHidden/>
          </w:rPr>
          <w:tab/>
        </w:r>
        <w:r w:rsidR="00D027B1">
          <w:rPr>
            <w:noProof/>
            <w:webHidden/>
          </w:rPr>
          <w:fldChar w:fldCharType="begin"/>
        </w:r>
        <w:r w:rsidR="00D027B1">
          <w:rPr>
            <w:noProof/>
            <w:webHidden/>
          </w:rPr>
          <w:instrText xml:space="preserve"> PAGEREF _Toc119486313 \h </w:instrText>
        </w:r>
        <w:r w:rsidR="00D027B1">
          <w:rPr>
            <w:noProof/>
            <w:webHidden/>
          </w:rPr>
        </w:r>
        <w:r w:rsidR="00D027B1">
          <w:rPr>
            <w:noProof/>
            <w:webHidden/>
          </w:rPr>
          <w:fldChar w:fldCharType="separate"/>
        </w:r>
        <w:r w:rsidR="005A473B">
          <w:rPr>
            <w:noProof/>
            <w:webHidden/>
          </w:rPr>
          <w:t>23</w:t>
        </w:r>
        <w:r w:rsidR="00D027B1">
          <w:rPr>
            <w:noProof/>
            <w:webHidden/>
          </w:rPr>
          <w:fldChar w:fldCharType="end"/>
        </w:r>
      </w:hyperlink>
    </w:p>
    <w:p w14:paraId="14F1D239" w14:textId="77B8AD3C" w:rsidR="00D027B1" w:rsidRDefault="00305F25" w:rsidP="00B257CA">
      <w:pPr>
        <w:pStyle w:val="TOC2"/>
        <w:rPr>
          <w:rFonts w:asciiTheme="minorHAnsi" w:eastAsiaTheme="minorEastAsia" w:hAnsiTheme="minorHAnsi" w:cstheme="minorBidi"/>
          <w:noProof/>
          <w:lang w:eastAsia="en-AU"/>
        </w:rPr>
      </w:pPr>
      <w:hyperlink w:anchor="_Toc119486314" w:history="1">
        <w:r w:rsidR="00D027B1" w:rsidRPr="00482E63">
          <w:rPr>
            <w:rStyle w:val="Hyperlink"/>
            <w:noProof/>
          </w:rPr>
          <w:t>13.3</w:t>
        </w:r>
        <w:r w:rsidR="00D027B1">
          <w:rPr>
            <w:rFonts w:asciiTheme="minorHAnsi" w:eastAsiaTheme="minorEastAsia" w:hAnsiTheme="minorHAnsi" w:cstheme="minorBidi"/>
            <w:noProof/>
            <w:lang w:eastAsia="en-AU"/>
          </w:rPr>
          <w:tab/>
        </w:r>
        <w:r w:rsidR="00D027B1" w:rsidRPr="00482E63">
          <w:rPr>
            <w:rStyle w:val="Hyperlink"/>
            <w:noProof/>
          </w:rPr>
          <w:t>Privacy</w:t>
        </w:r>
        <w:r w:rsidR="00D027B1">
          <w:rPr>
            <w:noProof/>
            <w:webHidden/>
          </w:rPr>
          <w:tab/>
        </w:r>
        <w:r w:rsidR="00D027B1">
          <w:rPr>
            <w:noProof/>
            <w:webHidden/>
          </w:rPr>
          <w:fldChar w:fldCharType="begin"/>
        </w:r>
        <w:r w:rsidR="00D027B1">
          <w:rPr>
            <w:noProof/>
            <w:webHidden/>
          </w:rPr>
          <w:instrText xml:space="preserve"> PAGEREF _Toc119486314 \h </w:instrText>
        </w:r>
        <w:r w:rsidR="00D027B1">
          <w:rPr>
            <w:noProof/>
            <w:webHidden/>
          </w:rPr>
        </w:r>
        <w:r w:rsidR="00D027B1">
          <w:rPr>
            <w:noProof/>
            <w:webHidden/>
          </w:rPr>
          <w:fldChar w:fldCharType="separate"/>
        </w:r>
        <w:r w:rsidR="005A473B">
          <w:rPr>
            <w:noProof/>
            <w:webHidden/>
          </w:rPr>
          <w:t>24</w:t>
        </w:r>
        <w:r w:rsidR="00D027B1">
          <w:rPr>
            <w:noProof/>
            <w:webHidden/>
          </w:rPr>
          <w:fldChar w:fldCharType="end"/>
        </w:r>
      </w:hyperlink>
    </w:p>
    <w:p w14:paraId="1C1A7EBF" w14:textId="29C226D7" w:rsidR="00D027B1" w:rsidRDefault="00305F25" w:rsidP="00B257CA">
      <w:pPr>
        <w:pStyle w:val="TOC2"/>
        <w:rPr>
          <w:rFonts w:asciiTheme="minorHAnsi" w:eastAsiaTheme="minorEastAsia" w:hAnsiTheme="minorHAnsi" w:cstheme="minorBidi"/>
          <w:noProof/>
          <w:lang w:eastAsia="en-AU"/>
        </w:rPr>
      </w:pPr>
      <w:hyperlink w:anchor="_Toc119486315" w:history="1">
        <w:r w:rsidR="00D027B1" w:rsidRPr="00482E63">
          <w:rPr>
            <w:rStyle w:val="Hyperlink"/>
            <w:noProof/>
          </w:rPr>
          <w:t>13.4</w:t>
        </w:r>
        <w:r w:rsidR="00D027B1">
          <w:rPr>
            <w:rFonts w:asciiTheme="minorHAnsi" w:eastAsiaTheme="minorEastAsia" w:hAnsiTheme="minorHAnsi" w:cstheme="minorBidi"/>
            <w:noProof/>
            <w:lang w:eastAsia="en-AU"/>
          </w:rPr>
          <w:tab/>
        </w:r>
        <w:r w:rsidR="00D027B1" w:rsidRPr="00482E63">
          <w:rPr>
            <w:rStyle w:val="Hyperlink"/>
            <w:noProof/>
          </w:rPr>
          <w:t>Confidential information</w:t>
        </w:r>
        <w:r w:rsidR="00D027B1">
          <w:rPr>
            <w:noProof/>
            <w:webHidden/>
          </w:rPr>
          <w:tab/>
        </w:r>
        <w:r w:rsidR="00D027B1">
          <w:rPr>
            <w:noProof/>
            <w:webHidden/>
          </w:rPr>
          <w:fldChar w:fldCharType="begin"/>
        </w:r>
        <w:r w:rsidR="00D027B1">
          <w:rPr>
            <w:noProof/>
            <w:webHidden/>
          </w:rPr>
          <w:instrText xml:space="preserve"> PAGEREF _Toc119486315 \h </w:instrText>
        </w:r>
        <w:r w:rsidR="00D027B1">
          <w:rPr>
            <w:noProof/>
            <w:webHidden/>
          </w:rPr>
        </w:r>
        <w:r w:rsidR="00D027B1">
          <w:rPr>
            <w:noProof/>
            <w:webHidden/>
          </w:rPr>
          <w:fldChar w:fldCharType="separate"/>
        </w:r>
        <w:r w:rsidR="005A473B">
          <w:rPr>
            <w:noProof/>
            <w:webHidden/>
          </w:rPr>
          <w:t>24</w:t>
        </w:r>
        <w:r w:rsidR="00D027B1">
          <w:rPr>
            <w:noProof/>
            <w:webHidden/>
          </w:rPr>
          <w:fldChar w:fldCharType="end"/>
        </w:r>
      </w:hyperlink>
    </w:p>
    <w:p w14:paraId="3F7D150B" w14:textId="7D538126" w:rsidR="00D027B1" w:rsidRDefault="00305F25">
      <w:pPr>
        <w:pStyle w:val="TOC2"/>
        <w:rPr>
          <w:rFonts w:asciiTheme="minorHAnsi" w:eastAsiaTheme="minorEastAsia" w:hAnsiTheme="minorHAnsi" w:cstheme="minorBidi"/>
          <w:noProof/>
          <w:lang w:eastAsia="en-AU"/>
        </w:rPr>
      </w:pPr>
      <w:hyperlink w:anchor="_Toc119486316" w:history="1">
        <w:r w:rsidR="00D027B1" w:rsidRPr="00482E63">
          <w:rPr>
            <w:rStyle w:val="Hyperlink"/>
            <w:noProof/>
          </w:rPr>
          <w:t>13.5 Freedom of Information</w:t>
        </w:r>
        <w:r w:rsidR="00D027B1">
          <w:rPr>
            <w:noProof/>
            <w:webHidden/>
          </w:rPr>
          <w:tab/>
        </w:r>
        <w:r w:rsidR="00D027B1">
          <w:rPr>
            <w:noProof/>
            <w:webHidden/>
          </w:rPr>
          <w:fldChar w:fldCharType="begin"/>
        </w:r>
        <w:r w:rsidR="00D027B1">
          <w:rPr>
            <w:noProof/>
            <w:webHidden/>
          </w:rPr>
          <w:instrText xml:space="preserve"> PAGEREF _Toc119486316 \h </w:instrText>
        </w:r>
        <w:r w:rsidR="00D027B1">
          <w:rPr>
            <w:noProof/>
            <w:webHidden/>
          </w:rPr>
        </w:r>
        <w:r w:rsidR="00D027B1">
          <w:rPr>
            <w:noProof/>
            <w:webHidden/>
          </w:rPr>
          <w:fldChar w:fldCharType="separate"/>
        </w:r>
        <w:r w:rsidR="005A473B">
          <w:rPr>
            <w:noProof/>
            <w:webHidden/>
          </w:rPr>
          <w:t>25</w:t>
        </w:r>
        <w:r w:rsidR="00D027B1">
          <w:rPr>
            <w:noProof/>
            <w:webHidden/>
          </w:rPr>
          <w:fldChar w:fldCharType="end"/>
        </w:r>
      </w:hyperlink>
    </w:p>
    <w:p w14:paraId="3C9D0E8E" w14:textId="72E02424" w:rsidR="00D027B1" w:rsidRDefault="00305F25">
      <w:pPr>
        <w:pStyle w:val="TOC1"/>
        <w:rPr>
          <w:rFonts w:asciiTheme="minorHAnsi" w:eastAsiaTheme="minorEastAsia" w:hAnsiTheme="minorHAnsi" w:cstheme="minorBidi"/>
          <w:b w:val="0"/>
          <w:noProof/>
          <w:sz w:val="22"/>
          <w:lang w:eastAsia="en-AU"/>
        </w:rPr>
      </w:pPr>
      <w:hyperlink w:anchor="_Toc119486317" w:history="1">
        <w:r w:rsidR="00D027B1" w:rsidRPr="00482E63">
          <w:rPr>
            <w:rStyle w:val="Hyperlink"/>
            <w:rFonts w:ascii="Verdana" w:hAnsi="Verdana"/>
            <w:noProof/>
          </w:rPr>
          <w:t>14.</w:t>
        </w:r>
        <w:r w:rsidR="00D027B1">
          <w:rPr>
            <w:rFonts w:asciiTheme="minorHAnsi" w:eastAsiaTheme="minorEastAsia" w:hAnsiTheme="minorHAnsi" w:cstheme="minorBidi"/>
            <w:b w:val="0"/>
            <w:noProof/>
            <w:sz w:val="22"/>
            <w:lang w:eastAsia="en-AU"/>
          </w:rPr>
          <w:tab/>
        </w:r>
        <w:r w:rsidR="00D027B1" w:rsidRPr="00482E63">
          <w:rPr>
            <w:rStyle w:val="Hyperlink"/>
            <w:noProof/>
          </w:rPr>
          <w:t>Glossary</w:t>
        </w:r>
        <w:r w:rsidR="00D027B1">
          <w:rPr>
            <w:noProof/>
            <w:webHidden/>
          </w:rPr>
          <w:tab/>
        </w:r>
        <w:r w:rsidR="00D027B1">
          <w:rPr>
            <w:noProof/>
            <w:webHidden/>
          </w:rPr>
          <w:fldChar w:fldCharType="begin"/>
        </w:r>
        <w:r w:rsidR="00D027B1">
          <w:rPr>
            <w:noProof/>
            <w:webHidden/>
          </w:rPr>
          <w:instrText xml:space="preserve"> PAGEREF _Toc119486317 \h </w:instrText>
        </w:r>
        <w:r w:rsidR="00D027B1">
          <w:rPr>
            <w:noProof/>
            <w:webHidden/>
          </w:rPr>
        </w:r>
        <w:r w:rsidR="00D027B1">
          <w:rPr>
            <w:noProof/>
            <w:webHidden/>
          </w:rPr>
          <w:fldChar w:fldCharType="separate"/>
        </w:r>
        <w:r w:rsidR="005A473B">
          <w:rPr>
            <w:noProof/>
            <w:webHidden/>
          </w:rPr>
          <w:t>26</w:t>
        </w:r>
        <w:r w:rsidR="00D027B1">
          <w:rPr>
            <w:noProof/>
            <w:webHidden/>
          </w:rPr>
          <w:fldChar w:fldCharType="end"/>
        </w:r>
      </w:hyperlink>
    </w:p>
    <w:p w14:paraId="47AA9429" w14:textId="704422F8" w:rsidR="000408E9" w:rsidRPr="00371544" w:rsidRDefault="00533B09" w:rsidP="00263509">
      <w:pPr>
        <w:pStyle w:val="Heading1"/>
        <w:numPr>
          <w:ilvl w:val="0"/>
          <w:numId w:val="0"/>
        </w:numPr>
      </w:pPr>
      <w:r w:rsidRPr="0049596D">
        <w:lastRenderedPageBreak/>
        <w:fldChar w:fldCharType="end"/>
      </w:r>
      <w:bookmarkStart w:id="1" w:name="_Toc119486274"/>
      <w:r w:rsidR="000408E9">
        <w:t>Caravan Parks Grant Program</w:t>
      </w:r>
      <w:r w:rsidR="000408E9" w:rsidRPr="00371544">
        <w:t xml:space="preserve"> </w:t>
      </w:r>
      <w:r w:rsidR="005F102A">
        <w:t>Process</w:t>
      </w:r>
      <w:bookmarkEnd w:id="1"/>
    </w:p>
    <w:p w14:paraId="7602BF95" w14:textId="366827FA" w:rsidR="000408E9" w:rsidRPr="00A70679" w:rsidRDefault="000408E9" w:rsidP="38786B78">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before="40" w:after="0"/>
        <w:jc w:val="center"/>
        <w:rPr>
          <w:rFonts w:eastAsia="Times New Roman"/>
          <w:b/>
          <w:bCs/>
          <w:color w:val="FFFFFF" w:themeColor="background1"/>
        </w:rPr>
      </w:pPr>
      <w:bookmarkStart w:id="2" w:name="_Hlk108081941"/>
      <w:r w:rsidRPr="38786B78">
        <w:rPr>
          <w:rFonts w:eastAsia="Times New Roman"/>
          <w:b/>
          <w:bCs/>
        </w:rPr>
        <w:t xml:space="preserve"> </w:t>
      </w:r>
      <w:bookmarkStart w:id="3" w:name="_Hlk108092191"/>
      <w:r w:rsidRPr="38786B78">
        <w:rPr>
          <w:rFonts w:eastAsia="Times New Roman"/>
          <w:b/>
          <w:bCs/>
          <w:color w:val="412564" w:themeColor="accent2" w:themeTint="E6"/>
        </w:rPr>
        <w:t xml:space="preserve">The </w:t>
      </w:r>
      <w:r w:rsidRPr="38786B78">
        <w:rPr>
          <w:rFonts w:eastAsia="Times New Roman"/>
          <w:b/>
          <w:bCs/>
          <w:color w:val="FFFFFF" w:themeColor="background1"/>
        </w:rPr>
        <w:t>Caravan Parks Grant Program</w:t>
      </w:r>
      <w:bookmarkEnd w:id="2"/>
      <w:r w:rsidRPr="38786B78">
        <w:rPr>
          <w:rFonts w:eastAsia="Times New Roman"/>
          <w:b/>
          <w:bCs/>
          <w:color w:val="FFFFFF" w:themeColor="background1"/>
        </w:rPr>
        <w:t xml:space="preserve"> </w:t>
      </w:r>
      <w:bookmarkEnd w:id="3"/>
      <w:r w:rsidRPr="38786B78">
        <w:rPr>
          <w:rFonts w:eastAsia="Times New Roman"/>
          <w:b/>
          <w:bCs/>
          <w:color w:val="FFFFFF" w:themeColor="background1"/>
        </w:rPr>
        <w:t>is designed to achieve Australian Government objectives</w:t>
      </w:r>
    </w:p>
    <w:p w14:paraId="627CBD66" w14:textId="7C0514AF" w:rsidR="000408E9" w:rsidRPr="005F0FFE"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before="40" w:after="0"/>
        <w:jc w:val="center"/>
        <w:rPr>
          <w:rFonts w:cs="Arial"/>
        </w:rPr>
      </w:pPr>
      <w:r w:rsidRPr="1FB0BE7A">
        <w:rPr>
          <w:rFonts w:eastAsia="Times New Roman"/>
        </w:rPr>
        <w:t xml:space="preserve"> The Government has committed </w:t>
      </w:r>
      <w:r w:rsidRPr="00E37EB7">
        <w:rPr>
          <w:rFonts w:eastAsia="Times New Roman"/>
        </w:rPr>
        <w:t>$10 million</w:t>
      </w:r>
      <w:r w:rsidRPr="1FB0BE7A">
        <w:rPr>
          <w:rFonts w:eastAsia="Times New Roman"/>
        </w:rPr>
        <w:t xml:space="preserve"> in grant funding to support upgrades to caravan parks, which play a critical role in delivering accommodation for </w:t>
      </w:r>
      <w:r w:rsidR="002779E9">
        <w:rPr>
          <w:rFonts w:eastAsia="Times New Roman"/>
        </w:rPr>
        <w:t>visitors</w:t>
      </w:r>
      <w:r w:rsidRPr="1FB0BE7A">
        <w:rPr>
          <w:rFonts w:eastAsia="Times New Roman"/>
        </w:rPr>
        <w:t>.</w:t>
      </w:r>
      <w:r w:rsidRPr="1FB0BE7A">
        <w:rPr>
          <w:rFonts w:cs="Arial"/>
        </w:rPr>
        <w:t xml:space="preserve"> </w:t>
      </w:r>
      <w:r w:rsidRPr="00783901">
        <w:rPr>
          <w:rFonts w:cs="Arial"/>
        </w:rPr>
        <w:t xml:space="preserve">Austrade has worked with stakeholders to plan and design the grant program according to the </w:t>
      </w:r>
      <w:hyperlink r:id="rId15">
        <w:r w:rsidRPr="001629E4">
          <w:rPr>
            <w:rStyle w:val="Hyperlink"/>
            <w:color w:val="1E988A" w:themeColor="background2"/>
          </w:rPr>
          <w:t>Commonwealth Grants Rules and Guidelines</w:t>
        </w:r>
      </w:hyperlink>
      <w:r w:rsidRPr="001629E4">
        <w:rPr>
          <w:rFonts w:cs="Arial"/>
          <w:color w:val="1E988A" w:themeColor="background2"/>
        </w:rPr>
        <w:t xml:space="preserve"> </w:t>
      </w:r>
      <w:r w:rsidRPr="00783901">
        <w:rPr>
          <w:rFonts w:cs="Arial"/>
        </w:rPr>
        <w:t>(CGRG).</w:t>
      </w:r>
    </w:p>
    <w:p w14:paraId="667ADF13" w14:textId="4C3E6ED5" w:rsidR="000408E9" w:rsidRPr="0049596D" w:rsidRDefault="000408E9" w:rsidP="009460C8">
      <w:pPr>
        <w:tabs>
          <w:tab w:val="left" w:pos="4820"/>
        </w:tabs>
        <w:spacing w:before="40" w:after="0"/>
        <w:jc w:val="center"/>
        <w:rPr>
          <w:rFonts w:ascii="Wingdings" w:eastAsia="Times New Roman" w:hAnsi="Wingdings"/>
        </w:rPr>
      </w:pPr>
      <w:r w:rsidRPr="0049596D">
        <w:rPr>
          <w:rFonts w:ascii="Wingdings" w:eastAsia="Times New Roman" w:hAnsi="Wingdings"/>
        </w:rPr>
        <w:t></w:t>
      </w:r>
    </w:p>
    <w:p w14:paraId="12CCC0C2" w14:textId="77777777" w:rsidR="000408E9" w:rsidRPr="0049596D"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before="40" w:after="0"/>
        <w:jc w:val="center"/>
        <w:rPr>
          <w:rFonts w:cs="Arial"/>
          <w:b/>
        </w:rPr>
      </w:pPr>
      <w:r w:rsidRPr="0049596D">
        <w:rPr>
          <w:rFonts w:cs="Arial"/>
          <w:b/>
        </w:rPr>
        <w:t>The grant opportunity opens</w:t>
      </w:r>
    </w:p>
    <w:p w14:paraId="540B98AF" w14:textId="69191DF3" w:rsidR="000408E9" w:rsidRPr="0049596D"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before="40" w:after="0"/>
        <w:jc w:val="center"/>
        <w:rPr>
          <w:rFonts w:cs="Arial"/>
        </w:rPr>
      </w:pPr>
      <w:r w:rsidRPr="0049596D">
        <w:rPr>
          <w:rFonts w:cs="Arial"/>
        </w:rPr>
        <w:t xml:space="preserve">We publish the grant guidelines on </w:t>
      </w:r>
      <w:hyperlink r:id="rId16">
        <w:r w:rsidRPr="001629E4">
          <w:rPr>
            <w:rStyle w:val="Hyperlink"/>
            <w:rFonts w:cs="Arial"/>
            <w:color w:val="1E988A" w:themeColor="background2"/>
          </w:rPr>
          <w:t>GrantConnect</w:t>
        </w:r>
      </w:hyperlink>
      <w:r>
        <w:rPr>
          <w:rStyle w:val="Hyperlink"/>
          <w:rFonts w:cs="Arial"/>
        </w:rPr>
        <w:t xml:space="preserve"> </w:t>
      </w:r>
      <w:r w:rsidRPr="00467604">
        <w:rPr>
          <w:rStyle w:val="Hyperlink"/>
          <w:rFonts w:asciiTheme="minorHAnsi" w:hAnsiTheme="minorHAnsi" w:cs="Arial"/>
        </w:rPr>
        <w:t xml:space="preserve">and the </w:t>
      </w:r>
      <w:hyperlink r:id="rId17" w:history="1">
        <w:r w:rsidR="005E3A5A" w:rsidRPr="00467604">
          <w:rPr>
            <w:rStyle w:val="Hyperlink"/>
            <w:rFonts w:asciiTheme="minorHAnsi" w:hAnsiTheme="minorHAnsi"/>
            <w:color w:val="1E988A" w:themeColor="background2"/>
          </w:rPr>
          <w:t>austrade.gov.au</w:t>
        </w:r>
      </w:hyperlink>
      <w:r w:rsidRPr="00467604">
        <w:rPr>
          <w:rStyle w:val="Hyperlink"/>
          <w:rFonts w:asciiTheme="minorHAnsi" w:hAnsiTheme="minorHAnsi" w:cs="Arial"/>
          <w:color w:val="1E988A" w:themeColor="background2"/>
        </w:rPr>
        <w:t xml:space="preserve"> </w:t>
      </w:r>
      <w:r w:rsidRPr="00467604">
        <w:rPr>
          <w:rStyle w:val="Hyperlink"/>
          <w:rFonts w:asciiTheme="minorHAnsi" w:hAnsiTheme="minorHAnsi" w:cs="Arial"/>
        </w:rPr>
        <w:t>website</w:t>
      </w:r>
      <w:r w:rsidRPr="00467604">
        <w:rPr>
          <w:rFonts w:cs="Arial"/>
        </w:rPr>
        <w:t>.</w:t>
      </w:r>
      <w:r w:rsidRPr="0049596D">
        <w:rPr>
          <w:rFonts w:cs="Arial"/>
        </w:rPr>
        <w:t xml:space="preserve"> </w:t>
      </w:r>
    </w:p>
    <w:p w14:paraId="5BED52FB" w14:textId="77777777" w:rsidR="000408E9" w:rsidRPr="0049596D" w:rsidRDefault="000408E9" w:rsidP="00DB52CD">
      <w:pPr>
        <w:tabs>
          <w:tab w:val="left" w:pos="4820"/>
        </w:tabs>
        <w:spacing w:before="40" w:after="0"/>
        <w:jc w:val="center"/>
        <w:rPr>
          <w:rFonts w:ascii="Wingdings" w:eastAsia="Times New Roman" w:hAnsi="Wingdings"/>
        </w:rPr>
      </w:pPr>
      <w:r w:rsidRPr="0049596D">
        <w:rPr>
          <w:rFonts w:ascii="Wingdings" w:eastAsia="Times New Roman" w:hAnsi="Wingdings"/>
        </w:rPr>
        <w:t></w:t>
      </w:r>
    </w:p>
    <w:p w14:paraId="3A95461E" w14:textId="77777777" w:rsidR="000408E9" w:rsidRPr="0049596D"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after="0"/>
        <w:jc w:val="center"/>
        <w:rPr>
          <w:rFonts w:cs="Arial"/>
          <w:b/>
        </w:rPr>
      </w:pPr>
      <w:r w:rsidRPr="0049596D">
        <w:rPr>
          <w:rFonts w:cs="Arial"/>
          <w:b/>
        </w:rPr>
        <w:t>You submit a grant application</w:t>
      </w:r>
    </w:p>
    <w:p w14:paraId="0BAFCC10" w14:textId="77777777" w:rsidR="000408E9" w:rsidRPr="0049596D"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before="40" w:after="0"/>
        <w:jc w:val="center"/>
        <w:rPr>
          <w:rFonts w:cs="Arial"/>
        </w:rPr>
      </w:pPr>
      <w:r>
        <w:rPr>
          <w:rFonts w:cs="Arial"/>
        </w:rPr>
        <w:t xml:space="preserve">As part of your application, </w:t>
      </w:r>
      <w:r w:rsidRPr="1F8D1F9D">
        <w:rPr>
          <w:rFonts w:cs="Arial"/>
        </w:rPr>
        <w:t>you</w:t>
      </w:r>
      <w:r w:rsidRPr="0049596D">
        <w:rPr>
          <w:rFonts w:cs="Arial"/>
        </w:rPr>
        <w:t xml:space="preserve"> provide an online self-declaration confirming your eligibility based on the criteria in the guidelines, including any </w:t>
      </w:r>
      <w:r w:rsidRPr="00575EB0">
        <w:rPr>
          <w:rFonts w:cs="Arial"/>
        </w:rPr>
        <w:t>addenda.</w:t>
      </w:r>
      <w:r w:rsidRPr="0049596D">
        <w:rPr>
          <w:rFonts w:cs="Arial"/>
        </w:rPr>
        <w:t xml:space="preserve"> Giving false or misleading information is a serious offence under the </w:t>
      </w:r>
      <w:r w:rsidRPr="00BD3EEF">
        <w:rPr>
          <w:rFonts w:cs="Arial"/>
          <w:i/>
          <w:iCs/>
          <w:u w:color="0070C0"/>
        </w:rPr>
        <w:t>Criminal Code 1995</w:t>
      </w:r>
      <w:r w:rsidRPr="0049596D">
        <w:rPr>
          <w:rFonts w:cs="Arial"/>
        </w:rPr>
        <w:t>.</w:t>
      </w:r>
    </w:p>
    <w:p w14:paraId="72342926" w14:textId="25F96335" w:rsidR="000408E9" w:rsidRPr="0049596D" w:rsidRDefault="000408E9" w:rsidP="00DB52CD">
      <w:pPr>
        <w:tabs>
          <w:tab w:val="left" w:pos="4820"/>
        </w:tabs>
        <w:spacing w:before="40" w:after="0"/>
        <w:jc w:val="center"/>
        <w:rPr>
          <w:rFonts w:ascii="Wingdings" w:eastAsia="Times New Roman" w:hAnsi="Wingdings"/>
        </w:rPr>
      </w:pPr>
      <w:r w:rsidRPr="0049596D">
        <w:rPr>
          <w:rFonts w:ascii="Wingdings" w:eastAsia="Times New Roman" w:hAnsi="Wingdings"/>
        </w:rPr>
        <w:t></w:t>
      </w:r>
    </w:p>
    <w:p w14:paraId="561B7E81" w14:textId="77777777" w:rsidR="000408E9" w:rsidRPr="0049596D" w:rsidRDefault="000408E9" w:rsidP="00A70679">
      <w:pPr>
        <w:pBdr>
          <w:top w:val="single" w:sz="4" w:space="1" w:color="412564" w:themeColor="accent2" w:themeTint="E6"/>
          <w:left w:val="single" w:sz="4" w:space="4" w:color="412564" w:themeColor="accent2" w:themeTint="E6"/>
          <w:bottom w:val="single" w:sz="4" w:space="0" w:color="412564" w:themeColor="accent2" w:themeTint="E6"/>
          <w:right w:val="single" w:sz="4" w:space="4" w:color="412564" w:themeColor="accent2" w:themeTint="E6"/>
        </w:pBdr>
        <w:shd w:val="clear" w:color="auto" w:fill="412564" w:themeFill="accent2" w:themeFillTint="E6"/>
        <w:tabs>
          <w:tab w:val="left" w:pos="4820"/>
        </w:tabs>
        <w:spacing w:before="40" w:after="0"/>
        <w:jc w:val="center"/>
        <w:rPr>
          <w:rFonts w:cs="Arial"/>
          <w:b/>
        </w:rPr>
      </w:pPr>
      <w:r w:rsidRPr="0049596D">
        <w:rPr>
          <w:rFonts w:cs="Arial"/>
          <w:b/>
        </w:rPr>
        <w:t xml:space="preserve">Austrade will assess grant applications </w:t>
      </w:r>
    </w:p>
    <w:p w14:paraId="77D103AF" w14:textId="77777777" w:rsidR="000408E9" w:rsidRDefault="000408E9" w:rsidP="00F37105">
      <w:pPr>
        <w:pBdr>
          <w:top w:val="single" w:sz="4" w:space="1" w:color="412564" w:themeColor="accent2" w:themeTint="E6"/>
          <w:left w:val="single" w:sz="4" w:space="4" w:color="412564" w:themeColor="accent2" w:themeTint="E6"/>
          <w:bottom w:val="single" w:sz="4" w:space="0" w:color="412564" w:themeColor="accent2" w:themeTint="E6"/>
          <w:right w:val="single" w:sz="4" w:space="4" w:color="412564" w:themeColor="accent2" w:themeTint="E6"/>
        </w:pBdr>
        <w:tabs>
          <w:tab w:val="left" w:pos="4820"/>
        </w:tabs>
        <w:spacing w:before="40" w:after="0"/>
        <w:jc w:val="center"/>
        <w:rPr>
          <w:rFonts w:cs="Arial"/>
        </w:rPr>
      </w:pPr>
      <w:r>
        <w:rPr>
          <w:rFonts w:cs="Arial"/>
        </w:rPr>
        <w:t xml:space="preserve"> </w:t>
      </w:r>
      <w:r w:rsidRPr="0049596D">
        <w:rPr>
          <w:rFonts w:cs="Arial"/>
        </w:rPr>
        <w:t xml:space="preserve">Austrade will make an assessment based on your </w:t>
      </w:r>
      <w:r w:rsidRPr="00345B80">
        <w:rPr>
          <w:rFonts w:cs="Arial"/>
        </w:rPr>
        <w:t>responses</w:t>
      </w:r>
      <w:r>
        <w:rPr>
          <w:rFonts w:cs="Arial"/>
        </w:rPr>
        <w:t xml:space="preserve"> in alignment with the assessment criteria and in consultation with relevant tourism stakeholders. The </w:t>
      </w:r>
      <w:r w:rsidRPr="00345B80">
        <w:rPr>
          <w:rFonts w:cs="Arial"/>
        </w:rPr>
        <w:t>highest scoring applicants w</w:t>
      </w:r>
      <w:r>
        <w:rPr>
          <w:rFonts w:cs="Arial"/>
        </w:rPr>
        <w:t>ill</w:t>
      </w:r>
      <w:r w:rsidRPr="00345B80">
        <w:rPr>
          <w:rFonts w:cs="Arial"/>
        </w:rPr>
        <w:t xml:space="preserve"> receive funding in order of merit</w:t>
      </w:r>
      <w:r>
        <w:rPr>
          <w:rFonts w:cs="Arial"/>
        </w:rPr>
        <w:t>,</w:t>
      </w:r>
      <w:r w:rsidRPr="00345B80">
        <w:rPr>
          <w:rFonts w:cs="Arial"/>
        </w:rPr>
        <w:t xml:space="preserve"> until </w:t>
      </w:r>
      <w:r>
        <w:rPr>
          <w:rFonts w:cs="Arial"/>
        </w:rPr>
        <w:t xml:space="preserve">the </w:t>
      </w:r>
      <w:r w:rsidRPr="00345B80">
        <w:rPr>
          <w:rFonts w:cs="Arial"/>
        </w:rPr>
        <w:t>funding is exhausted.</w:t>
      </w:r>
    </w:p>
    <w:p w14:paraId="28875533" w14:textId="67C869F4" w:rsidR="000408E9" w:rsidRPr="0049596D" w:rsidRDefault="009460C8" w:rsidP="00B7049B">
      <w:pPr>
        <w:tabs>
          <w:tab w:val="left" w:pos="4820"/>
        </w:tabs>
        <w:spacing w:before="40" w:after="0"/>
        <w:jc w:val="center"/>
        <w:rPr>
          <w:rFonts w:eastAsia="Times New Roman" w:cs="Arial"/>
        </w:rPr>
      </w:pPr>
      <w:r w:rsidRPr="0049596D">
        <w:rPr>
          <w:rFonts w:ascii="Wingdings" w:eastAsia="Times New Roman" w:hAnsi="Wingdings"/>
        </w:rPr>
        <w:t></w:t>
      </w:r>
    </w:p>
    <w:p w14:paraId="6ADC4C7B" w14:textId="77777777" w:rsidR="000408E9"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before="40"/>
        <w:jc w:val="center"/>
        <w:rPr>
          <w:rFonts w:cs="Arial"/>
          <w:b/>
        </w:rPr>
      </w:pPr>
      <w:r>
        <w:rPr>
          <w:rFonts w:cs="Arial"/>
          <w:b/>
        </w:rPr>
        <w:t xml:space="preserve">Austrade </w:t>
      </w:r>
      <w:r w:rsidRPr="0049596D">
        <w:rPr>
          <w:rFonts w:cs="Arial"/>
          <w:b/>
        </w:rPr>
        <w:t>will notify you of the outcome</w:t>
      </w:r>
      <w:r>
        <w:rPr>
          <w:rFonts w:cs="Arial"/>
          <w:b/>
        </w:rPr>
        <w:t xml:space="preserve"> of your application</w:t>
      </w:r>
    </w:p>
    <w:p w14:paraId="206F0B6A" w14:textId="77777777" w:rsidR="000408E9" w:rsidRPr="002E6B5C"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after="0"/>
        <w:jc w:val="center"/>
        <w:rPr>
          <w:rFonts w:cs="Arial"/>
          <w:bCs/>
        </w:rPr>
      </w:pPr>
      <w:r w:rsidRPr="002E6B5C">
        <w:rPr>
          <w:rFonts w:cs="Arial"/>
          <w:bCs/>
        </w:rPr>
        <w:t>You will be notified via email of the outcome of your applic</w:t>
      </w:r>
      <w:r>
        <w:rPr>
          <w:rFonts w:cs="Arial"/>
          <w:bCs/>
        </w:rPr>
        <w:t>ation.</w:t>
      </w:r>
    </w:p>
    <w:p w14:paraId="5F159761" w14:textId="77777777" w:rsidR="000408E9" w:rsidRDefault="000408E9" w:rsidP="00B7049B">
      <w:pPr>
        <w:tabs>
          <w:tab w:val="left" w:pos="4820"/>
        </w:tabs>
        <w:spacing w:before="40" w:after="0"/>
        <w:jc w:val="center"/>
        <w:rPr>
          <w:rFonts w:ascii="Wingdings" w:eastAsia="Times New Roman" w:hAnsi="Wingdings"/>
        </w:rPr>
      </w:pPr>
      <w:bookmarkStart w:id="4" w:name="_Hlk108102273"/>
      <w:r w:rsidRPr="0049596D">
        <w:rPr>
          <w:rFonts w:ascii="Wingdings" w:eastAsia="Times New Roman" w:hAnsi="Wingdings"/>
        </w:rPr>
        <w:t></w:t>
      </w:r>
    </w:p>
    <w:bookmarkEnd w:id="4"/>
    <w:p w14:paraId="5A5D5514" w14:textId="77777777" w:rsidR="000408E9"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jc w:val="center"/>
        <w:rPr>
          <w:b/>
        </w:rPr>
      </w:pPr>
      <w:r>
        <w:rPr>
          <w:b/>
        </w:rPr>
        <w:t>Austrade</w:t>
      </w:r>
      <w:r w:rsidRPr="00980479">
        <w:rPr>
          <w:b/>
        </w:rPr>
        <w:t xml:space="preserve"> enter</w:t>
      </w:r>
      <w:r>
        <w:rPr>
          <w:b/>
        </w:rPr>
        <w:t>s</w:t>
      </w:r>
      <w:r w:rsidRPr="00980479">
        <w:rPr>
          <w:b/>
        </w:rPr>
        <w:t xml:space="preserve"> into a grant agreement</w:t>
      </w:r>
      <w:r>
        <w:rPr>
          <w:b/>
        </w:rPr>
        <w:t xml:space="preserve"> with successful applicants</w:t>
      </w:r>
    </w:p>
    <w:p w14:paraId="4995CF3C" w14:textId="77777777" w:rsidR="000408E9"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jc w:val="center"/>
        <w:rPr>
          <w:rFonts w:cs="Arial"/>
        </w:rPr>
      </w:pPr>
      <w:r w:rsidRPr="1FB0BE7A">
        <w:rPr>
          <w:rFonts w:cs="Arial"/>
        </w:rPr>
        <w:t>We will enter into a grant agreement with you if your application is successful. The type of grant agreement is based on the nature of the grant and will be proportional to the risks involved.</w:t>
      </w:r>
    </w:p>
    <w:p w14:paraId="133C0B03" w14:textId="77777777" w:rsidR="000408E9" w:rsidRDefault="000408E9" w:rsidP="00DB52CD">
      <w:pPr>
        <w:tabs>
          <w:tab w:val="left" w:pos="4820"/>
        </w:tabs>
        <w:spacing w:before="40" w:after="0"/>
        <w:jc w:val="center"/>
        <w:rPr>
          <w:rFonts w:ascii="Wingdings" w:eastAsia="Times New Roman" w:hAnsi="Wingdings"/>
        </w:rPr>
      </w:pPr>
      <w:r w:rsidRPr="0049596D">
        <w:rPr>
          <w:rFonts w:ascii="Wingdings" w:eastAsia="Times New Roman" w:hAnsi="Wingdings"/>
        </w:rPr>
        <w:t></w:t>
      </w:r>
    </w:p>
    <w:p w14:paraId="017F403F" w14:textId="77777777" w:rsidR="000408E9" w:rsidRPr="004E5E8F"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line="240" w:lineRule="auto"/>
        <w:jc w:val="center"/>
        <w:rPr>
          <w:rFonts w:cs="Arial"/>
          <w:b/>
          <w:bCs/>
        </w:rPr>
      </w:pPr>
      <w:r w:rsidRPr="004E5E8F">
        <w:rPr>
          <w:rFonts w:cs="Arial"/>
          <w:b/>
          <w:bCs/>
        </w:rPr>
        <w:t xml:space="preserve">Delivery of grant </w:t>
      </w:r>
    </w:p>
    <w:p w14:paraId="09D04F50" w14:textId="5F7162BD" w:rsidR="000408E9" w:rsidRPr="00072028"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line="240" w:lineRule="auto"/>
        <w:jc w:val="center"/>
        <w:rPr>
          <w:rFonts w:cs="Arial"/>
        </w:rPr>
      </w:pPr>
      <w:r w:rsidRPr="004E5E8F">
        <w:rPr>
          <w:rFonts w:cs="Arial"/>
        </w:rPr>
        <w:t xml:space="preserve">You undertake the grant activity as set out in your grant agreement. Austrade manages the grant by working with you, monitoring your </w:t>
      </w:r>
      <w:r w:rsidR="00D25EAC" w:rsidRPr="004E5E8F">
        <w:rPr>
          <w:rFonts w:cs="Arial"/>
        </w:rPr>
        <w:t>progress,</w:t>
      </w:r>
      <w:r w:rsidRPr="004E5E8F">
        <w:rPr>
          <w:rFonts w:cs="Arial"/>
        </w:rPr>
        <w:t xml:space="preserve"> and making payments.</w:t>
      </w:r>
    </w:p>
    <w:p w14:paraId="177F59CD" w14:textId="77777777" w:rsidR="000408E9" w:rsidRDefault="000408E9" w:rsidP="00DB52CD">
      <w:pPr>
        <w:tabs>
          <w:tab w:val="left" w:pos="4820"/>
        </w:tabs>
        <w:spacing w:before="40" w:after="0"/>
        <w:jc w:val="center"/>
        <w:rPr>
          <w:rFonts w:ascii="Wingdings" w:eastAsia="Times New Roman" w:hAnsi="Wingdings"/>
        </w:rPr>
      </w:pPr>
      <w:r w:rsidRPr="0049596D">
        <w:rPr>
          <w:rFonts w:ascii="Wingdings" w:eastAsia="Times New Roman" w:hAnsi="Wingdings"/>
        </w:rPr>
        <w:t></w:t>
      </w:r>
    </w:p>
    <w:p w14:paraId="0BA4D31F" w14:textId="77777777" w:rsidR="000408E9" w:rsidRPr="00FE1E87" w:rsidRDefault="000408E9" w:rsidP="00A70679">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shd w:val="clear" w:color="auto" w:fill="412564" w:themeFill="accent2" w:themeFillTint="E6"/>
        <w:tabs>
          <w:tab w:val="left" w:pos="4820"/>
        </w:tabs>
        <w:spacing w:before="40" w:after="0"/>
        <w:jc w:val="center"/>
        <w:rPr>
          <w:rFonts w:cs="Arial"/>
          <w:b/>
        </w:rPr>
      </w:pPr>
      <w:r w:rsidRPr="00FE1E87">
        <w:rPr>
          <w:rFonts w:cs="Arial"/>
          <w:b/>
        </w:rPr>
        <w:t xml:space="preserve">Austrade will </w:t>
      </w:r>
      <w:r>
        <w:rPr>
          <w:rFonts w:cs="Arial"/>
          <w:b/>
        </w:rPr>
        <w:t>administer</w:t>
      </w:r>
      <w:r w:rsidRPr="00FE1E87">
        <w:rPr>
          <w:rFonts w:cs="Arial"/>
          <w:b/>
        </w:rPr>
        <w:t xml:space="preserve"> the grant funding</w:t>
      </w:r>
    </w:p>
    <w:p w14:paraId="4D440C96" w14:textId="77777777" w:rsidR="000408E9" w:rsidRPr="002C64B5" w:rsidRDefault="000408E9" w:rsidP="00F37105">
      <w:pPr>
        <w:pBdr>
          <w:top w:val="single" w:sz="4" w:space="1" w:color="412564" w:themeColor="accent2" w:themeTint="E6"/>
          <w:left w:val="single" w:sz="4" w:space="4" w:color="412564" w:themeColor="accent2" w:themeTint="E6"/>
          <w:bottom w:val="single" w:sz="4" w:space="1" w:color="412564" w:themeColor="accent2" w:themeTint="E6"/>
          <w:right w:val="single" w:sz="4" w:space="4" w:color="412564" w:themeColor="accent2" w:themeTint="E6"/>
        </w:pBdr>
        <w:tabs>
          <w:tab w:val="left" w:pos="4820"/>
        </w:tabs>
        <w:spacing w:before="40" w:after="0"/>
        <w:jc w:val="center"/>
        <w:rPr>
          <w:rFonts w:cs="Arial"/>
          <w:bCs/>
        </w:rPr>
      </w:pPr>
      <w:r w:rsidRPr="00AF5B97">
        <w:rPr>
          <w:rFonts w:cs="Arial"/>
          <w:bCs/>
        </w:rPr>
        <w:t xml:space="preserve">We will pay funds to the bank account details </w:t>
      </w:r>
      <w:r>
        <w:rPr>
          <w:rFonts w:cs="Arial"/>
          <w:bCs/>
        </w:rPr>
        <w:t xml:space="preserve">nominated </w:t>
      </w:r>
      <w:r w:rsidRPr="00AF5B97">
        <w:rPr>
          <w:rFonts w:cs="Arial"/>
          <w:bCs/>
        </w:rPr>
        <w:t>in your grant application.</w:t>
      </w:r>
    </w:p>
    <w:p w14:paraId="0E9870E8" w14:textId="457B56AB" w:rsidR="00FE1C22" w:rsidRDefault="000C7B7A" w:rsidP="00845078">
      <w:pPr>
        <w:pStyle w:val="Heading1"/>
      </w:pPr>
      <w:bookmarkStart w:id="5" w:name="_Toc119486275"/>
      <w:r>
        <w:lastRenderedPageBreak/>
        <w:t>Introduction</w:t>
      </w:r>
      <w:bookmarkEnd w:id="5"/>
    </w:p>
    <w:p w14:paraId="6994D953" w14:textId="3E8FEC59" w:rsidR="003210B5" w:rsidRPr="004765E7" w:rsidRDefault="00A00A8B" w:rsidP="003210B5">
      <w:r w:rsidRPr="00164BA8">
        <w:t>These guidelines contain key information about the Caravan Parks Grant Program (the Program).</w:t>
      </w:r>
      <w:r w:rsidR="003210B5" w:rsidRPr="003210B5">
        <w:t xml:space="preserve"> </w:t>
      </w:r>
      <w:r w:rsidR="003210B5" w:rsidRPr="00FF16BF">
        <w:t xml:space="preserve">The Australian Trade and Investment Commission (Austrade) is responsible for administering the </w:t>
      </w:r>
      <w:r w:rsidR="00204608" w:rsidRPr="00FF16BF">
        <w:t>P</w:t>
      </w:r>
      <w:r w:rsidR="003210B5" w:rsidRPr="00FF16BF">
        <w:t xml:space="preserve">rogram. Austrade (we) will publish the opening and closing dates for this grant opportunity and any other relevant information on </w:t>
      </w:r>
      <w:hyperlink r:id="rId18" w:history="1">
        <w:r w:rsidR="003210B5" w:rsidRPr="00FF16BF">
          <w:rPr>
            <w:rStyle w:val="Hyperlink"/>
            <w:color w:val="1E988A" w:themeColor="background2"/>
          </w:rPr>
          <w:t>austrade.gov.au</w:t>
        </w:r>
      </w:hyperlink>
      <w:r w:rsidR="003210B5" w:rsidRPr="00FF16BF">
        <w:rPr>
          <w:color w:val="1E988A" w:themeColor="background2"/>
        </w:rPr>
        <w:t xml:space="preserve"> </w:t>
      </w:r>
      <w:r w:rsidR="003210B5" w:rsidRPr="00FF16BF">
        <w:t xml:space="preserve">and </w:t>
      </w:r>
      <w:hyperlink r:id="rId19" w:history="1">
        <w:r w:rsidR="003210B5" w:rsidRPr="00FF16BF">
          <w:rPr>
            <w:rStyle w:val="Hyperlink"/>
            <w:color w:val="1E988A" w:themeColor="background2"/>
          </w:rPr>
          <w:t>GrantConnect</w:t>
        </w:r>
      </w:hyperlink>
      <w:r w:rsidR="003210B5" w:rsidRPr="00FF16BF">
        <w:t>.</w:t>
      </w:r>
    </w:p>
    <w:p w14:paraId="0FDFABED" w14:textId="77777777" w:rsidR="00A00A8B" w:rsidRPr="00164BA8" w:rsidRDefault="00A00A8B" w:rsidP="00A00A8B">
      <w:r w:rsidRPr="00164BA8">
        <w:t>You must read this document before applying for a grant.</w:t>
      </w:r>
    </w:p>
    <w:p w14:paraId="12D34F15" w14:textId="77777777" w:rsidR="00A00A8B" w:rsidRPr="00164BA8" w:rsidRDefault="00A00A8B" w:rsidP="00A00A8B">
      <w:r w:rsidRPr="00164BA8">
        <w:t xml:space="preserve">You must meet the requirements of the Program to be eligible for a grant. </w:t>
      </w:r>
    </w:p>
    <w:p w14:paraId="4F8DA402" w14:textId="1257808E" w:rsidR="00A00A8B" w:rsidRPr="00164BA8" w:rsidRDefault="00A00A8B" w:rsidP="00A00A8B">
      <w:r w:rsidRPr="00164BA8">
        <w:t xml:space="preserve">Applicants must be a privately owned caravan park with plans for infrastructure upgrades that align with the Program objectives. </w:t>
      </w:r>
    </w:p>
    <w:p w14:paraId="07D9B03B" w14:textId="77777777" w:rsidR="00A00A8B" w:rsidRDefault="00A00A8B" w:rsidP="00A00A8B">
      <w:r>
        <w:t>This document sets out:</w:t>
      </w:r>
    </w:p>
    <w:p w14:paraId="454A7032" w14:textId="657E09EB" w:rsidR="00A00A8B" w:rsidRPr="00F540F9" w:rsidRDefault="00A00A8B" w:rsidP="00F540F9">
      <w:pPr>
        <w:pStyle w:val="ListBullet"/>
      </w:pPr>
      <w:r w:rsidRPr="00F540F9">
        <w:t>the purpose of the grant opportunity</w:t>
      </w:r>
    </w:p>
    <w:p w14:paraId="53BF00CF" w14:textId="1377129A" w:rsidR="00A00A8B" w:rsidRPr="00F540F9" w:rsidRDefault="00A00A8B" w:rsidP="00F540F9">
      <w:pPr>
        <w:pStyle w:val="ListBullet"/>
      </w:pPr>
      <w:r w:rsidRPr="00F540F9">
        <w:t>the eligibility and assessment criteria</w:t>
      </w:r>
    </w:p>
    <w:p w14:paraId="618EEC73" w14:textId="38156EEE" w:rsidR="00A00A8B" w:rsidRDefault="00A00A8B" w:rsidP="00F540F9">
      <w:pPr>
        <w:pStyle w:val="ListBullet"/>
      </w:pPr>
      <w:r w:rsidRPr="00F540F9">
        <w:t xml:space="preserve">how we consider and assess grant applications </w:t>
      </w:r>
    </w:p>
    <w:p w14:paraId="1486064A" w14:textId="77F75ED3" w:rsidR="008A52A1" w:rsidRPr="00FF16BF" w:rsidRDefault="008A52A1" w:rsidP="008A52A1">
      <w:pPr>
        <w:pStyle w:val="ListBullet"/>
      </w:pPr>
      <w:r w:rsidRPr="00FF16BF">
        <w:t xml:space="preserve">how </w:t>
      </w:r>
      <w:r w:rsidR="003E1061" w:rsidRPr="00FF16BF">
        <w:t>we notify applicants, enter into agreements with grantee</w:t>
      </w:r>
      <w:r w:rsidR="00BD4A53">
        <w:t>s</w:t>
      </w:r>
      <w:r w:rsidR="003E1061" w:rsidRPr="00FF16BF">
        <w:t xml:space="preserve"> and make payments</w:t>
      </w:r>
    </w:p>
    <w:p w14:paraId="536BE21C" w14:textId="77777777" w:rsidR="00F540F9" w:rsidRPr="00F540F9" w:rsidRDefault="00A00A8B" w:rsidP="00F540F9">
      <w:pPr>
        <w:pStyle w:val="ListBullet"/>
      </w:pPr>
      <w:r w:rsidRPr="00F540F9">
        <w:t>how we monitor and evaluate grantee’s performance</w:t>
      </w:r>
    </w:p>
    <w:p w14:paraId="574CC861" w14:textId="1B096B73" w:rsidR="00B045D8" w:rsidRDefault="00A00A8B" w:rsidP="00F540F9">
      <w:pPr>
        <w:pStyle w:val="ListBullet"/>
      </w:pPr>
      <w:r w:rsidRPr="00F540F9">
        <w:t>responsibilities</w:t>
      </w:r>
      <w:r>
        <w:t xml:space="preserve"> and expectations in relation to the opportunity.</w:t>
      </w:r>
    </w:p>
    <w:p w14:paraId="0D3B2FE8" w14:textId="503B33CE" w:rsidR="00164BA8" w:rsidRDefault="00A00A8B" w:rsidP="00285A26">
      <w:pPr>
        <w:spacing w:before="240"/>
      </w:pPr>
      <w:r>
        <w:t>We expect there will be a high level of interest for this Program</w:t>
      </w:r>
      <w:r w:rsidR="0051011F">
        <w:t xml:space="preserve"> </w:t>
      </w:r>
      <w:r w:rsidR="00BF2339">
        <w:t>and a high number of applications</w:t>
      </w:r>
      <w:r>
        <w:t>. Grants will be awarded on a competitive basis until the funding is exhauste</w:t>
      </w:r>
      <w:r w:rsidR="005C0D1B">
        <w:t>d.</w:t>
      </w:r>
    </w:p>
    <w:p w14:paraId="3A6C02EA" w14:textId="3673A2D9" w:rsidR="00A00A8B" w:rsidRDefault="00A00A8B" w:rsidP="00F540F9">
      <w:r>
        <w:t>This grant opportunity and process will be administered by Austrade.</w:t>
      </w:r>
    </w:p>
    <w:p w14:paraId="5CB891AA" w14:textId="367957BB" w:rsidR="00A00A8B" w:rsidRPr="00307F12" w:rsidRDefault="00A00A8B" w:rsidP="00F540F9">
      <w:pPr>
        <w:rPr>
          <w:color w:val="1E988A" w:themeColor="background2"/>
        </w:rPr>
      </w:pPr>
      <w:r>
        <w:t xml:space="preserve">Austrade administers the Program in accordance with the </w:t>
      </w:r>
      <w:hyperlink r:id="rId20" w:history="1">
        <w:r w:rsidRPr="00051ECC">
          <w:rPr>
            <w:rStyle w:val="Hyperlink"/>
            <w:rFonts w:asciiTheme="minorHAnsi" w:hAnsiTheme="minorHAnsi" w:cstheme="minorBidi"/>
            <w:i/>
            <w:iCs/>
          </w:rPr>
          <w:t xml:space="preserve">Commonwealth Grants Rules and </w:t>
        </w:r>
        <w:r w:rsidR="00271DAD" w:rsidRPr="00051ECC">
          <w:rPr>
            <w:rStyle w:val="Hyperlink"/>
            <w:rFonts w:asciiTheme="minorHAnsi" w:hAnsiTheme="minorHAnsi" w:cstheme="minorBidi"/>
            <w:i/>
            <w:iCs/>
          </w:rPr>
          <w:t>Guidelines</w:t>
        </w:r>
        <w:r w:rsidR="00271DAD" w:rsidRPr="00051ECC">
          <w:rPr>
            <w:rStyle w:val="Hyperlink"/>
            <w:rFonts w:asciiTheme="minorHAnsi" w:hAnsiTheme="minorHAnsi" w:cstheme="minorBidi"/>
            <w:i/>
            <w:iCs/>
            <w:vertAlign w:val="superscript"/>
          </w:rPr>
          <w:footnoteReference w:id="2"/>
        </w:r>
      </w:hyperlink>
      <w:r w:rsidRPr="00307F12">
        <w:rPr>
          <w:color w:val="1E988A" w:themeColor="background2"/>
        </w:rPr>
        <w:t>.</w:t>
      </w:r>
    </w:p>
    <w:p w14:paraId="2FB90B9D" w14:textId="77777777" w:rsidR="00A00A8B" w:rsidRDefault="00A00A8B" w:rsidP="00F540F9">
      <w:r>
        <w:t>We have defined key terms used in these guidelines in the glossary at section 14.</w:t>
      </w:r>
    </w:p>
    <w:p w14:paraId="7B2D5F5A" w14:textId="473CD1CB" w:rsidR="00164BA8" w:rsidRDefault="00A00A8B" w:rsidP="00F540F9">
      <w:r>
        <w:t>You should read this document carefully before you fill out an application.</w:t>
      </w:r>
    </w:p>
    <w:p w14:paraId="6BEFFFFB" w14:textId="4489E2B3" w:rsidR="008A137F" w:rsidRDefault="008A137F" w:rsidP="00F24E14">
      <w:pPr>
        <w:pStyle w:val="Heading1"/>
      </w:pPr>
      <w:bookmarkStart w:id="6" w:name="_Toc119486276"/>
      <w:r>
        <w:lastRenderedPageBreak/>
        <w:t>About the grant program</w:t>
      </w:r>
      <w:bookmarkEnd w:id="6"/>
    </w:p>
    <w:p w14:paraId="7DED79EA" w14:textId="7E09A224" w:rsidR="00FA1539" w:rsidRDefault="00FA1539" w:rsidP="00FA1539">
      <w:r>
        <w:t xml:space="preserve">This Program aligns with Austrade’s work on improvements in visitor infrastructure through priorities under </w:t>
      </w:r>
      <w:hyperlink r:id="rId21" w:history="1">
        <w:r w:rsidRPr="00397811">
          <w:rPr>
            <w:rStyle w:val="Hyperlink"/>
            <w:rFonts w:asciiTheme="minorHAnsi" w:hAnsiTheme="minorHAnsi" w:cstheme="minorBidi"/>
            <w:i/>
            <w:iCs/>
          </w:rPr>
          <w:t>The Reimagining the Visitor Economy (THRIVE) 2030 strategy</w:t>
        </w:r>
        <w:r w:rsidR="00BD6482" w:rsidRPr="00397811">
          <w:rPr>
            <w:rStyle w:val="Hyperlink"/>
            <w:rFonts w:asciiTheme="minorHAnsi" w:hAnsiTheme="minorHAnsi" w:cstheme="minorBidi"/>
            <w:i/>
            <w:iCs/>
            <w:vertAlign w:val="superscript"/>
          </w:rPr>
          <w:footnoteReference w:id="3"/>
        </w:r>
      </w:hyperlink>
      <w:r>
        <w:t xml:space="preserve">. The $10 million provided for this Program will support upgrades to caravan parks in alignment with Priority 5 of THRIVE. </w:t>
      </w:r>
    </w:p>
    <w:p w14:paraId="1A6AF188" w14:textId="77777777" w:rsidR="00FA1539" w:rsidRDefault="00FA1539" w:rsidP="00FA1539">
      <w:r>
        <w:t xml:space="preserve">The objective of the Program is to provide grants up to $100,000 to assist caravan parks to swiftly upgrade or create new infrastructure and visitor facilities to enhance visitor experience, including improvements to accessibility and environmental sustainability practices. </w:t>
      </w:r>
    </w:p>
    <w:p w14:paraId="13C0BB10" w14:textId="7CAB3901" w:rsidR="00FA1539" w:rsidRDefault="00FA1539" w:rsidP="00FA1539">
      <w:r w:rsidRPr="00A31EAE">
        <w:t xml:space="preserve">The </w:t>
      </w:r>
      <w:r w:rsidR="00D013A0" w:rsidRPr="00A31EAE">
        <w:t xml:space="preserve">intended </w:t>
      </w:r>
      <w:r w:rsidRPr="00A31EAE">
        <w:t>outcomes</w:t>
      </w:r>
      <w:r>
        <w:t xml:space="preserve"> of the Program are to:</w:t>
      </w:r>
    </w:p>
    <w:p w14:paraId="63D50151" w14:textId="470BBB74" w:rsidR="00FA1539" w:rsidRDefault="00FA1539" w:rsidP="00A53B8D">
      <w:pPr>
        <w:pStyle w:val="ListNumber"/>
        <w:spacing w:before="240"/>
      </w:pPr>
      <w:r>
        <w:t>Increase the number of visitors seeking caravan park accommodation at a destination.</w:t>
      </w:r>
    </w:p>
    <w:p w14:paraId="7DA07C94" w14:textId="288DFCA5" w:rsidR="00FA1539" w:rsidRDefault="00FA1539" w:rsidP="00A53B8D">
      <w:pPr>
        <w:pStyle w:val="ListNumber"/>
        <w:spacing w:before="240"/>
      </w:pPr>
      <w:r>
        <w:t>Increase a destination’s attractiveness or capacity to meet visitor needs through new and improved infrastructure and facilities at local caravan parks.</w:t>
      </w:r>
    </w:p>
    <w:p w14:paraId="2842E973" w14:textId="7C926449" w:rsidR="00DF2FA3" w:rsidRDefault="00FA1539" w:rsidP="00A53B8D">
      <w:pPr>
        <w:pStyle w:val="ListNumber"/>
        <w:spacing w:before="240"/>
      </w:pPr>
      <w:r>
        <w:t>Increase the capacity and improve the quality of caravan park infrastructure and facilities for visitors at a destination.</w:t>
      </w:r>
    </w:p>
    <w:p w14:paraId="6BFC2C4B" w14:textId="21336D36" w:rsidR="00D312B3" w:rsidRDefault="00707628" w:rsidP="00486754">
      <w:pPr>
        <w:pStyle w:val="Heading1"/>
      </w:pPr>
      <w:bookmarkStart w:id="7" w:name="_Toc119486277"/>
      <w:r w:rsidRPr="00707628">
        <w:lastRenderedPageBreak/>
        <w:t xml:space="preserve">Grant </w:t>
      </w:r>
      <w:r w:rsidRPr="00486754">
        <w:t>amount</w:t>
      </w:r>
      <w:r w:rsidRPr="00707628">
        <w:t xml:space="preserve"> and grant period</w:t>
      </w:r>
      <w:bookmarkEnd w:id="7"/>
    </w:p>
    <w:p w14:paraId="2BAF85C4" w14:textId="77777777" w:rsidR="003675C2" w:rsidRDefault="003675C2" w:rsidP="003675C2">
      <w:r>
        <w:t xml:space="preserve">The Australian Government has announced a total of $10 million in grant funding that will commence in the 2022-23 financial year and cease on 30 June 2024. All projects must be complete by 15 May 2024 to allow for final reporting and payments to be made before the Program end date. </w:t>
      </w:r>
    </w:p>
    <w:p w14:paraId="07AB75E4" w14:textId="77777777" w:rsidR="003675C2" w:rsidRDefault="003675C2" w:rsidP="003675C2">
      <w:r>
        <w:t>The Program will provide $10,000 to $100,</w:t>
      </w:r>
      <w:r w:rsidRPr="00237659">
        <w:t>000 matched dollar-for-dollar</w:t>
      </w:r>
      <w:r>
        <w:t xml:space="preserve"> for upgrades to visitor infrastructure at caravan parks in Australia. Applications will only be eligible where up front evidence is provided that the projects are capable of being commenced and completed within the Program timeframe. Supply chain, workforce and other challenges must be taken into account when applying as there will be significant interest and only projects that can be delivered on time will be considered. </w:t>
      </w:r>
    </w:p>
    <w:p w14:paraId="05E3CA2D" w14:textId="3FD9319E" w:rsidR="002F7B88" w:rsidRDefault="003675C2" w:rsidP="003675C2">
      <w:r>
        <w:t>The grant funding amount must be matched by you on a dollar-for-dollar (or more) basis</w:t>
      </w:r>
      <w:r w:rsidR="00F74942">
        <w:t>.</w:t>
      </w:r>
      <w:r w:rsidR="00CC3FAF">
        <w:t xml:space="preserve"> The amount of matching funding will depend on the turnover of your caravan park from</w:t>
      </w:r>
      <w:r w:rsidR="00077305">
        <w:t xml:space="preserve"> </w:t>
      </w:r>
      <w:r w:rsidR="00DF7535">
        <w:t>the</w:t>
      </w:r>
      <w:r w:rsidR="001E6CCA">
        <w:t xml:space="preserve"> 2021-22</w:t>
      </w:r>
      <w:r w:rsidR="00DF7535">
        <w:t xml:space="preserve"> </w:t>
      </w:r>
      <w:r w:rsidR="00077305">
        <w:t>financial year</w:t>
      </w:r>
      <w:r w:rsidR="00A76FCD">
        <w:t>:</w:t>
      </w:r>
    </w:p>
    <w:p w14:paraId="568EF70E" w14:textId="2BBE3F86" w:rsidR="000B0FB4" w:rsidRPr="004241D9" w:rsidRDefault="005D2B45" w:rsidP="00285718">
      <w:pPr>
        <w:pStyle w:val="ListParagraph"/>
        <w:numPr>
          <w:ilvl w:val="0"/>
          <w:numId w:val="40"/>
        </w:numPr>
      </w:pPr>
      <w:r w:rsidRPr="004241D9">
        <w:rPr>
          <w:rFonts w:asciiTheme="minorHAnsi" w:hAnsiTheme="minorHAnsi"/>
          <w:sz w:val="20"/>
          <w:szCs w:val="20"/>
        </w:rPr>
        <w:t>C</w:t>
      </w:r>
      <w:r w:rsidR="000B0FB4" w:rsidRPr="004241D9">
        <w:rPr>
          <w:rFonts w:asciiTheme="minorHAnsi" w:hAnsiTheme="minorHAnsi"/>
          <w:sz w:val="20"/>
          <w:szCs w:val="20"/>
        </w:rPr>
        <w:t>aravan parks with a</w:t>
      </w:r>
      <w:r w:rsidR="00164549" w:rsidRPr="004241D9">
        <w:rPr>
          <w:rFonts w:asciiTheme="minorHAnsi" w:hAnsiTheme="minorHAnsi"/>
          <w:sz w:val="20"/>
          <w:szCs w:val="20"/>
        </w:rPr>
        <w:t>n</w:t>
      </w:r>
      <w:r w:rsidR="000B0FB4" w:rsidRPr="004241D9">
        <w:rPr>
          <w:rFonts w:asciiTheme="minorHAnsi" w:hAnsiTheme="minorHAnsi"/>
          <w:sz w:val="20"/>
          <w:szCs w:val="20"/>
        </w:rPr>
        <w:t xml:space="preserve"> </w:t>
      </w:r>
      <w:r w:rsidR="00D67A65" w:rsidRPr="004241D9">
        <w:rPr>
          <w:rFonts w:asciiTheme="minorHAnsi" w:hAnsiTheme="minorHAnsi"/>
          <w:sz w:val="20"/>
          <w:szCs w:val="20"/>
        </w:rPr>
        <w:t xml:space="preserve">annual </w:t>
      </w:r>
      <w:r w:rsidR="000B0FB4" w:rsidRPr="004241D9">
        <w:rPr>
          <w:rFonts w:asciiTheme="minorHAnsi" w:hAnsiTheme="minorHAnsi"/>
          <w:sz w:val="20"/>
          <w:szCs w:val="20"/>
        </w:rPr>
        <w:t xml:space="preserve">turnover of </w:t>
      </w:r>
      <w:r w:rsidR="00F772F8">
        <w:rPr>
          <w:rFonts w:asciiTheme="minorHAnsi" w:hAnsiTheme="minorHAnsi"/>
          <w:sz w:val="20"/>
          <w:szCs w:val="20"/>
        </w:rPr>
        <w:t>under</w:t>
      </w:r>
      <w:r w:rsidR="000B0FB4" w:rsidRPr="004241D9">
        <w:rPr>
          <w:rFonts w:asciiTheme="minorHAnsi" w:hAnsiTheme="minorHAnsi"/>
          <w:sz w:val="20"/>
          <w:szCs w:val="20"/>
        </w:rPr>
        <w:t xml:space="preserve"> $10 million, matched funding will </w:t>
      </w:r>
      <w:r w:rsidR="002D64BD" w:rsidRPr="004241D9">
        <w:rPr>
          <w:rFonts w:asciiTheme="minorHAnsi" w:hAnsiTheme="minorHAnsi"/>
          <w:sz w:val="20"/>
          <w:szCs w:val="20"/>
        </w:rPr>
        <w:t>be dollar</w:t>
      </w:r>
      <w:r w:rsidR="000B0FB4" w:rsidRPr="004241D9">
        <w:rPr>
          <w:rFonts w:asciiTheme="minorHAnsi" w:hAnsiTheme="minorHAnsi"/>
          <w:sz w:val="20"/>
          <w:szCs w:val="20"/>
        </w:rPr>
        <w:t xml:space="preserve"> for dollar (1:1)</w:t>
      </w:r>
      <w:r w:rsidR="00F772F8">
        <w:rPr>
          <w:rFonts w:asciiTheme="minorHAnsi" w:hAnsiTheme="minorHAnsi"/>
          <w:sz w:val="20"/>
          <w:szCs w:val="20"/>
        </w:rPr>
        <w:t>.</w:t>
      </w:r>
    </w:p>
    <w:p w14:paraId="1B560B2A" w14:textId="1B4CCA04" w:rsidR="002F7B88" w:rsidRPr="004241D9" w:rsidRDefault="0067545B" w:rsidP="00285718">
      <w:pPr>
        <w:pStyle w:val="ListParagraph"/>
        <w:numPr>
          <w:ilvl w:val="0"/>
          <w:numId w:val="40"/>
        </w:numPr>
      </w:pPr>
      <w:r w:rsidRPr="004241D9">
        <w:rPr>
          <w:rFonts w:asciiTheme="minorHAnsi" w:hAnsiTheme="minorHAnsi"/>
          <w:sz w:val="20"/>
          <w:szCs w:val="20"/>
        </w:rPr>
        <w:t>C</w:t>
      </w:r>
      <w:r w:rsidR="000B0FB4" w:rsidRPr="004241D9">
        <w:rPr>
          <w:rFonts w:asciiTheme="minorHAnsi" w:hAnsiTheme="minorHAnsi"/>
          <w:sz w:val="20"/>
          <w:szCs w:val="20"/>
        </w:rPr>
        <w:t>aravan parks with a</w:t>
      </w:r>
      <w:r w:rsidR="00B23B2D" w:rsidRPr="004241D9">
        <w:rPr>
          <w:rFonts w:asciiTheme="minorHAnsi" w:hAnsiTheme="minorHAnsi"/>
          <w:sz w:val="20"/>
          <w:szCs w:val="20"/>
        </w:rPr>
        <w:t>n</w:t>
      </w:r>
      <w:r w:rsidR="000B0FB4" w:rsidRPr="004241D9">
        <w:rPr>
          <w:rFonts w:asciiTheme="minorHAnsi" w:hAnsiTheme="minorHAnsi"/>
          <w:sz w:val="20"/>
          <w:szCs w:val="20"/>
        </w:rPr>
        <w:t xml:space="preserve"> </w:t>
      </w:r>
      <w:r w:rsidR="00B23B2D" w:rsidRPr="004241D9">
        <w:rPr>
          <w:rFonts w:asciiTheme="minorHAnsi" w:hAnsiTheme="minorHAnsi"/>
          <w:sz w:val="20"/>
          <w:szCs w:val="20"/>
        </w:rPr>
        <w:t xml:space="preserve">annual </w:t>
      </w:r>
      <w:r w:rsidR="000B0FB4" w:rsidRPr="004241D9">
        <w:rPr>
          <w:rFonts w:asciiTheme="minorHAnsi" w:hAnsiTheme="minorHAnsi"/>
          <w:sz w:val="20"/>
          <w:szCs w:val="20"/>
        </w:rPr>
        <w:t xml:space="preserve">turnover of $10 million </w:t>
      </w:r>
      <w:r w:rsidR="00A96B9D">
        <w:rPr>
          <w:rFonts w:asciiTheme="minorHAnsi" w:hAnsiTheme="minorHAnsi"/>
          <w:sz w:val="20"/>
          <w:szCs w:val="20"/>
        </w:rPr>
        <w:t>or more</w:t>
      </w:r>
      <w:r w:rsidR="000B0FB4" w:rsidRPr="004241D9">
        <w:rPr>
          <w:rFonts w:asciiTheme="minorHAnsi" w:hAnsiTheme="minorHAnsi"/>
          <w:sz w:val="20"/>
          <w:szCs w:val="20"/>
        </w:rPr>
        <w:t>, matched funding will be two for every dollar (2:1)</w:t>
      </w:r>
      <w:r w:rsidR="00F772F8">
        <w:rPr>
          <w:rFonts w:asciiTheme="minorHAnsi" w:hAnsiTheme="minorHAnsi"/>
          <w:sz w:val="20"/>
          <w:szCs w:val="20"/>
        </w:rPr>
        <w:t>.</w:t>
      </w:r>
      <w:r w:rsidR="000B0FB4" w:rsidRPr="004241D9">
        <w:rPr>
          <w:rFonts w:asciiTheme="minorHAnsi" w:hAnsiTheme="minorHAnsi"/>
          <w:sz w:val="20"/>
          <w:szCs w:val="20"/>
        </w:rPr>
        <w:t xml:space="preserve">  </w:t>
      </w:r>
    </w:p>
    <w:p w14:paraId="4E3DBA6C" w14:textId="114FC4C0" w:rsidR="00077305" w:rsidRDefault="00C43415" w:rsidP="003675C2">
      <w:r w:rsidRPr="00C43415">
        <w:t xml:space="preserve">Turnover is the total ordinary income that you derive in the income year in the course of running your caravan park. </w:t>
      </w:r>
    </w:p>
    <w:p w14:paraId="57D65C75" w14:textId="2F7A10A7" w:rsidR="003675C2" w:rsidRDefault="003675C2" w:rsidP="003675C2">
      <w:r>
        <w:t xml:space="preserve">You cannot use funding from other Commonwealth, state or territory or local government grants as matching cash. Evidence of matching cash </w:t>
      </w:r>
      <w:r w:rsidR="000371C8">
        <w:t xml:space="preserve">and </w:t>
      </w:r>
      <w:r w:rsidR="003D601F">
        <w:t xml:space="preserve">a </w:t>
      </w:r>
      <w:r w:rsidR="000371C8">
        <w:t xml:space="preserve">declaration of your turnover </w:t>
      </w:r>
      <w:r w:rsidR="005E722B">
        <w:t xml:space="preserve">for the 2021-22 </w:t>
      </w:r>
      <w:r w:rsidR="000371C8">
        <w:t xml:space="preserve">financial year </w:t>
      </w:r>
      <w:r>
        <w:t xml:space="preserve">must be provided with the application. </w:t>
      </w:r>
    </w:p>
    <w:p w14:paraId="4CF17A0C" w14:textId="69F7B29B" w:rsidR="0055679C" w:rsidRPr="0055679C" w:rsidRDefault="003675C2" w:rsidP="003675C2">
      <w:r>
        <w:t xml:space="preserve">This Program will open on </w:t>
      </w:r>
      <w:r w:rsidR="76B34AD5" w:rsidRPr="006B1DAE">
        <w:rPr>
          <w:b/>
          <w:bCs/>
        </w:rPr>
        <w:t>21</w:t>
      </w:r>
      <w:r w:rsidR="00A47A3F" w:rsidRPr="3806EE5B">
        <w:rPr>
          <w:b/>
          <w:bCs/>
        </w:rPr>
        <w:t xml:space="preserve"> November</w:t>
      </w:r>
      <w:r w:rsidRPr="3806EE5B">
        <w:rPr>
          <w:b/>
          <w:bCs/>
        </w:rPr>
        <w:t xml:space="preserve"> 2022</w:t>
      </w:r>
      <w:r>
        <w:t xml:space="preserve"> and applications will close </w:t>
      </w:r>
      <w:r w:rsidR="00924B9C">
        <w:t>at</w:t>
      </w:r>
      <w:r>
        <w:t xml:space="preserve"> </w:t>
      </w:r>
      <w:r w:rsidRPr="3806EE5B">
        <w:rPr>
          <w:b/>
          <w:bCs/>
        </w:rPr>
        <w:t>4pm (AEDST)</w:t>
      </w:r>
      <w:r>
        <w:t xml:space="preserve"> on </w:t>
      </w:r>
      <w:r w:rsidR="00A47A3F" w:rsidRPr="3806EE5B">
        <w:rPr>
          <w:b/>
          <w:bCs/>
        </w:rPr>
        <w:t>22 December</w:t>
      </w:r>
      <w:r w:rsidRPr="3806EE5B">
        <w:rPr>
          <w:b/>
          <w:bCs/>
        </w:rPr>
        <w:t xml:space="preserve"> 2022.</w:t>
      </w:r>
      <w:r>
        <w:t xml:space="preserve"> A second round of applications may be announced if Program funds are not fully committed after the first round.</w:t>
      </w:r>
    </w:p>
    <w:p w14:paraId="116F24EC" w14:textId="386BB720" w:rsidR="00707628" w:rsidRDefault="0058300C" w:rsidP="00892259">
      <w:pPr>
        <w:pStyle w:val="Heading2"/>
      </w:pPr>
      <w:bookmarkStart w:id="8" w:name="_Toc119486278"/>
      <w:r>
        <w:t xml:space="preserve">3.1 </w:t>
      </w:r>
      <w:r w:rsidR="00707628" w:rsidRPr="00707628">
        <w:t>Grants available</w:t>
      </w:r>
      <w:bookmarkEnd w:id="8"/>
    </w:p>
    <w:p w14:paraId="7EFD710F" w14:textId="2E451155" w:rsidR="00176F36" w:rsidRDefault="00176F36" w:rsidP="00176F36">
      <w:r>
        <w:t>The grant amount</w:t>
      </w:r>
      <w:r w:rsidR="00983E6B">
        <w:t>s available for</w:t>
      </w:r>
      <w:r w:rsidR="001C41C1">
        <w:t xml:space="preserve"> </w:t>
      </w:r>
      <w:r>
        <w:t xml:space="preserve">eligible project expenditure </w:t>
      </w:r>
      <w:r w:rsidR="00983E6B">
        <w:t>are:</w:t>
      </w:r>
    </w:p>
    <w:p w14:paraId="5BE743BC" w14:textId="307ECFE5" w:rsidR="00176F36" w:rsidRDefault="00176F36" w:rsidP="003B682A">
      <w:pPr>
        <w:pStyle w:val="ListBullet"/>
      </w:pPr>
      <w:r>
        <w:t>The minimum grant amount is $10,000</w:t>
      </w:r>
    </w:p>
    <w:p w14:paraId="521E63BB" w14:textId="1D949A7D" w:rsidR="00176F36" w:rsidRDefault="00176F36" w:rsidP="003B682A">
      <w:pPr>
        <w:pStyle w:val="ListBullet"/>
      </w:pPr>
      <w:r>
        <w:t>The maximum grant amount is $100,000.</w:t>
      </w:r>
    </w:p>
    <w:p w14:paraId="72E4CE01" w14:textId="77777777" w:rsidR="00176F36" w:rsidRDefault="00176F36" w:rsidP="003B682A">
      <w:pPr>
        <w:spacing w:before="240"/>
      </w:pPr>
      <w:r>
        <w:t>You are responsible for the remaining eligible project expenditure plus any ineligible expenditure.</w:t>
      </w:r>
    </w:p>
    <w:p w14:paraId="4EBFEABB" w14:textId="77777777" w:rsidR="00176F36" w:rsidRDefault="00176F36" w:rsidP="00176F36">
      <w:r>
        <w:t>We cannot fund your project if it receives funding from another Commonwealth or state/territory government grant. You can apply for a grant for your project under more than one Commonwealth or state/territory program, but if your application is successful, you must choose either this grant or the other Commonwealth or state/territory government grant.</w:t>
      </w:r>
    </w:p>
    <w:p w14:paraId="14043F8D" w14:textId="339CF734" w:rsidR="002B52FE" w:rsidRDefault="00176F36" w:rsidP="00567957">
      <w:pPr>
        <w:jc w:val="both"/>
      </w:pPr>
      <w:r>
        <w:t>You must meet the eligibility criteria at section 4.1 and there is a limit of one grant per caravan park. Where one entity owns or operates more than one park an application cap of $300,000 will be applied to ensure the Program is spread across a range of recipients.</w:t>
      </w:r>
    </w:p>
    <w:p w14:paraId="59C75CE9" w14:textId="2FD634F7" w:rsidR="002B52FE" w:rsidRPr="00892259" w:rsidRDefault="000E3631" w:rsidP="00892259">
      <w:pPr>
        <w:pStyle w:val="Heading2"/>
      </w:pPr>
      <w:bookmarkStart w:id="9" w:name="_Toc119486279"/>
      <w:r w:rsidRPr="00892259">
        <w:rPr>
          <w:rStyle w:val="normaltextrun"/>
        </w:rPr>
        <w:lastRenderedPageBreak/>
        <w:t>3.2 Applicants that own or operate multiple</w:t>
      </w:r>
      <w:r w:rsidR="00CF08FC">
        <w:rPr>
          <w:rStyle w:val="normaltextrun"/>
        </w:rPr>
        <w:t xml:space="preserve"> caravan</w:t>
      </w:r>
      <w:r w:rsidRPr="00892259">
        <w:rPr>
          <w:rStyle w:val="normaltextrun"/>
        </w:rPr>
        <w:t xml:space="preserve"> parks</w:t>
      </w:r>
      <w:bookmarkEnd w:id="9"/>
      <w:r w:rsidRPr="00892259">
        <w:rPr>
          <w:rStyle w:val="normaltextrun"/>
        </w:rPr>
        <w:t> </w:t>
      </w:r>
      <w:r w:rsidRPr="00892259">
        <w:rPr>
          <w:rStyle w:val="eop"/>
        </w:rPr>
        <w:t> </w:t>
      </w:r>
    </w:p>
    <w:p w14:paraId="04603FD9" w14:textId="77777777" w:rsidR="00DC69FE" w:rsidRDefault="00DC69FE" w:rsidP="00DC69FE">
      <w:r>
        <w:t xml:space="preserve">Some applicants may own or operate more than one caravan park under an overarching entity or brand, or an associated entity. In this case, applicants can apply for multiple grants at different caravan parks but only up to a total grant value of $300,000.  </w:t>
      </w:r>
    </w:p>
    <w:p w14:paraId="7B7E172F" w14:textId="77777777" w:rsidR="00DC69FE" w:rsidRDefault="00DC69FE" w:rsidP="00DC69FE">
      <w:r>
        <w:t>For example, if you own and operate 5 different caravan parks, you can apply for multiple grants up to $300,000. This might look like (but is not limited to):</w:t>
      </w:r>
    </w:p>
    <w:p w14:paraId="2F4C5E7C" w14:textId="04C2B3DF" w:rsidR="00DC69FE" w:rsidRDefault="00DC69FE" w:rsidP="00DC69FE">
      <w:pPr>
        <w:pStyle w:val="ListBullet"/>
      </w:pPr>
      <w:r>
        <w:t>1 grant for each caravan park at $60,000 each</w:t>
      </w:r>
    </w:p>
    <w:p w14:paraId="1FD190FE" w14:textId="5906F8DA" w:rsidR="00DC69FE" w:rsidRDefault="00DC69FE" w:rsidP="00DC69FE">
      <w:pPr>
        <w:pStyle w:val="ListBullet"/>
      </w:pPr>
      <w:r>
        <w:t>3 grants for 3 caravan parks at $100,000 each</w:t>
      </w:r>
    </w:p>
    <w:p w14:paraId="45B420DD" w14:textId="77777777" w:rsidR="00DC69FE" w:rsidRDefault="00DC69FE" w:rsidP="00DC69FE">
      <w:pPr>
        <w:spacing w:before="240"/>
      </w:pPr>
      <w:r>
        <w:t xml:space="preserve">The grants can be for a similar project at each caravan park or different projects and different grant amounts at each caravan park. </w:t>
      </w:r>
    </w:p>
    <w:p w14:paraId="2A5D87CB" w14:textId="77777777" w:rsidR="00DC69FE" w:rsidRDefault="00DC69FE" w:rsidP="00DC69FE">
      <w:r>
        <w:t xml:space="preserve">Each caravan park must meet the eligibility criteria at section 4.1 and each project must meet the eligibility criteria at section 5. </w:t>
      </w:r>
    </w:p>
    <w:p w14:paraId="612F317D" w14:textId="77777777" w:rsidR="00DC69FE" w:rsidRDefault="00DC69FE" w:rsidP="00DC69FE">
      <w:r>
        <w:t xml:space="preserve">Applicants must submit a separate application for each site, with the maximum total application amount capped at $300,000. Each application will be assessed separately against the assessment criteria at section 6.  </w:t>
      </w:r>
    </w:p>
    <w:p w14:paraId="6A8A71D5" w14:textId="4ECBDD8C" w:rsidR="00DC69FE" w:rsidRDefault="00DC69FE" w:rsidP="00DC69FE">
      <w:r>
        <w:t>Applicants who are applying for up to $300,000 must provide the ownership structure of their organisation, clearly showing how the parks fit into the structure</w:t>
      </w:r>
      <w:r w:rsidRPr="00DE4827">
        <w:t>.</w:t>
      </w:r>
      <w:r>
        <w:t xml:space="preserve"> </w:t>
      </w:r>
    </w:p>
    <w:p w14:paraId="5DF4DA16" w14:textId="5C3DE805" w:rsidR="00ED7A9E" w:rsidRDefault="00DC69FE" w:rsidP="00DC69FE">
      <w:r>
        <w:t>Austrade’s Program Delegate has discretion to limit the number of caravan parks under an overarching entity or brand to ensure even distribution of grant funding across the sector.</w:t>
      </w:r>
    </w:p>
    <w:p w14:paraId="055D5C31" w14:textId="69A5980C" w:rsidR="00ED7A9E" w:rsidRPr="00235AD4" w:rsidRDefault="00235AD4" w:rsidP="00235AD4">
      <w:pPr>
        <w:pStyle w:val="Heading2"/>
      </w:pPr>
      <w:bookmarkStart w:id="10" w:name="_Toc119486280"/>
      <w:r w:rsidRPr="00235AD4">
        <w:rPr>
          <w:rStyle w:val="normaltextrun"/>
        </w:rPr>
        <w:t>3.3 Project period</w:t>
      </w:r>
      <w:bookmarkEnd w:id="10"/>
      <w:r w:rsidRPr="00235AD4">
        <w:rPr>
          <w:rStyle w:val="eop"/>
        </w:rPr>
        <w:t> </w:t>
      </w:r>
    </w:p>
    <w:p w14:paraId="1D8B9A9F" w14:textId="3B42EC2A" w:rsidR="0004061F" w:rsidRDefault="00073708" w:rsidP="0004061F">
      <w:r w:rsidRPr="00106A44">
        <w:t xml:space="preserve">The maximum project period is up to 15 months. You should be ready to commence your project in </w:t>
      </w:r>
      <w:r w:rsidRPr="00106A44">
        <w:rPr>
          <w:b/>
          <w:bCs/>
        </w:rPr>
        <w:t>February 2023</w:t>
      </w:r>
      <w:r w:rsidRPr="00106A44">
        <w:t xml:space="preserve">, after you have signed a grant agreement with the Commonwealth. You must complete your project by </w:t>
      </w:r>
      <w:r w:rsidRPr="00106A44">
        <w:rPr>
          <w:b/>
          <w:bCs/>
        </w:rPr>
        <w:t>15 May 2024.</w:t>
      </w:r>
    </w:p>
    <w:p w14:paraId="0D11C691" w14:textId="37BE1E01" w:rsidR="0004061F" w:rsidRDefault="0004061F" w:rsidP="0004061F">
      <w:pPr>
        <w:pStyle w:val="Heading1"/>
        <w:rPr>
          <w:rStyle w:val="normaltextrun"/>
        </w:rPr>
      </w:pPr>
      <w:bookmarkStart w:id="11" w:name="_Toc119486281"/>
      <w:r w:rsidRPr="0004061F">
        <w:rPr>
          <w:rStyle w:val="normaltextrun"/>
        </w:rPr>
        <w:lastRenderedPageBreak/>
        <w:t>Eligibility criteria</w:t>
      </w:r>
      <w:bookmarkEnd w:id="11"/>
    </w:p>
    <w:p w14:paraId="43D07892" w14:textId="77777777" w:rsidR="001166FF" w:rsidRDefault="001166FF" w:rsidP="001166FF">
      <w:r>
        <w:t>We cannot consider your application if it does not satisfy all the eligibility criteria. Eligibility criteria will not be waived under any circumstances.</w:t>
      </w:r>
    </w:p>
    <w:p w14:paraId="4FE779CE" w14:textId="77777777" w:rsidR="001166FF" w:rsidRDefault="001166FF" w:rsidP="001166FF">
      <w:r>
        <w:t xml:space="preserve">Approval of all attachments to the application at section 6.1 is required to progress your application through to assessment. </w:t>
      </w:r>
    </w:p>
    <w:p w14:paraId="7E38A2E2" w14:textId="77777777" w:rsidR="001166FF" w:rsidRDefault="001166FF" w:rsidP="001166FF">
      <w:r>
        <w:t xml:space="preserve">Applications will then be assessed against the selection criteria detailed at section 6. As this is a competitive merit-based program </w:t>
      </w:r>
      <w:r w:rsidRPr="00AA1769">
        <w:rPr>
          <w:u w:val="single"/>
        </w:rPr>
        <w:t>not</w:t>
      </w:r>
      <w:r>
        <w:t xml:space="preserve"> all applications will be funded. </w:t>
      </w:r>
    </w:p>
    <w:p w14:paraId="1391E17C" w14:textId="5DCDAA24" w:rsidR="001166FF" w:rsidRPr="001166FF" w:rsidRDefault="001166FF" w:rsidP="001166FF">
      <w:r>
        <w:t>Austrade’s Program Delegate will have final decision-making powers on whether or not you are eligible for a grant.</w:t>
      </w:r>
    </w:p>
    <w:p w14:paraId="062C33D9" w14:textId="6BF07FF5" w:rsidR="0015575A" w:rsidRPr="0016483F" w:rsidRDefault="0016483F" w:rsidP="00BA3E58">
      <w:pPr>
        <w:pStyle w:val="Heading2"/>
      </w:pPr>
      <w:bookmarkStart w:id="12" w:name="_Toc119486282"/>
      <w:r w:rsidRPr="0016483F">
        <w:rPr>
          <w:rStyle w:val="normaltextrun"/>
        </w:rPr>
        <w:t>4.1</w:t>
      </w:r>
      <w:r w:rsidR="00E2186E">
        <w:rPr>
          <w:rStyle w:val="tabchar"/>
        </w:rPr>
        <w:t xml:space="preserve"> </w:t>
      </w:r>
      <w:r w:rsidRPr="00BA3E58">
        <w:rPr>
          <w:rStyle w:val="normaltextrun"/>
        </w:rPr>
        <w:t>Who</w:t>
      </w:r>
      <w:r w:rsidRPr="0016483F">
        <w:rPr>
          <w:rStyle w:val="normaltextrun"/>
        </w:rPr>
        <w:t xml:space="preserve"> is </w:t>
      </w:r>
      <w:r w:rsidRPr="00BA3E58">
        <w:rPr>
          <w:rStyle w:val="normaltextrun"/>
        </w:rPr>
        <w:t>eligible</w:t>
      </w:r>
      <w:r w:rsidRPr="0016483F">
        <w:rPr>
          <w:rStyle w:val="normaltextrun"/>
        </w:rPr>
        <w:t xml:space="preserve"> to apply for a grant?</w:t>
      </w:r>
      <w:bookmarkEnd w:id="12"/>
      <w:r w:rsidRPr="0016483F">
        <w:rPr>
          <w:rStyle w:val="eop"/>
        </w:rPr>
        <w:t> </w:t>
      </w:r>
    </w:p>
    <w:p w14:paraId="2DBFD3D1" w14:textId="77777777" w:rsidR="0081764C" w:rsidRDefault="0081764C" w:rsidP="0081764C">
      <w:r>
        <w:t>Eligible applicants must:</w:t>
      </w:r>
    </w:p>
    <w:p w14:paraId="332DD191" w14:textId="24F66001" w:rsidR="0081764C" w:rsidRDefault="0081764C" w:rsidP="00C40525">
      <w:pPr>
        <w:pStyle w:val="ListBullet"/>
      </w:pPr>
      <w:r>
        <w:t>Hold an Australian Business Number (ABN).</w:t>
      </w:r>
    </w:p>
    <w:p w14:paraId="7FCD7CF1" w14:textId="361BEDE7" w:rsidR="0081764C" w:rsidRDefault="0081764C" w:rsidP="00C40525">
      <w:pPr>
        <w:pStyle w:val="ListBullet"/>
      </w:pPr>
      <w:r w:rsidRPr="00350F60">
        <w:t>Be a legal entity that operates a caravan park within Australia with 40 or more powered sites</w:t>
      </w:r>
      <w:r>
        <w:t xml:space="preserve"> used for short</w:t>
      </w:r>
      <w:r w:rsidR="009311B9">
        <w:t>-</w:t>
      </w:r>
      <w:r>
        <w:t>term visitor accommodation. Powered sites refer to caravan or camping sites and cabins. Permanent accommodation or long-term sites do not count towards this number.</w:t>
      </w:r>
      <w:r w:rsidR="006C758A">
        <w:t xml:space="preserve"> Annual sites </w:t>
      </w:r>
      <w:r w:rsidR="001F38B5">
        <w:t>do count towards this number provided they are used for short-term visitor accommodation.</w:t>
      </w:r>
      <w:r>
        <w:t xml:space="preserve"> </w:t>
      </w:r>
      <w:r w:rsidR="00D70D97">
        <w:t>The caravan park must have 40 or more powered sites at the time of applying</w:t>
      </w:r>
      <w:r w:rsidR="00350F60">
        <w:t xml:space="preserve">. </w:t>
      </w:r>
      <w:r>
        <w:t xml:space="preserve">  </w:t>
      </w:r>
    </w:p>
    <w:p w14:paraId="55827642" w14:textId="4CCED9B8" w:rsidR="0081764C" w:rsidRDefault="0081764C" w:rsidP="00C40525">
      <w:pPr>
        <w:pStyle w:val="ListBullet"/>
      </w:pPr>
      <w:r>
        <w:t xml:space="preserve">Be solvent. </w:t>
      </w:r>
    </w:p>
    <w:p w14:paraId="08FFA6AF" w14:textId="549A4A95" w:rsidR="0081764C" w:rsidRDefault="0081764C" w:rsidP="00C40525">
      <w:pPr>
        <w:pStyle w:val="ListBullet"/>
      </w:pPr>
      <w:r>
        <w:t>Have an account with an Australian financial institution that is located within Australian territorial boundaries.</w:t>
      </w:r>
    </w:p>
    <w:p w14:paraId="52AA3FD8" w14:textId="3DB214A4" w:rsidR="0081764C" w:rsidRDefault="0081764C" w:rsidP="00C40525">
      <w:pPr>
        <w:pStyle w:val="ListBullet"/>
      </w:pPr>
      <w:r>
        <w:t xml:space="preserve">Hold public liability insurance and other relevant insurance to cover the project.  </w:t>
      </w:r>
    </w:p>
    <w:p w14:paraId="36C9BB8A" w14:textId="5F4BE2AF" w:rsidR="0015575A" w:rsidRDefault="0081764C" w:rsidP="00FC77CF">
      <w:pPr>
        <w:spacing w:before="240"/>
      </w:pPr>
      <w:r>
        <w:t>If you are successful</w:t>
      </w:r>
      <w:r w:rsidR="000D5CE4">
        <w:t>,</w:t>
      </w:r>
      <w:r>
        <w:t xml:space="preserve"> you must hold an ABN, be solvent and have public liability and other relevant insurance to cover the project at all times while you are a grantee.</w:t>
      </w:r>
    </w:p>
    <w:p w14:paraId="391A49B5" w14:textId="49BFD69F" w:rsidR="0015575A" w:rsidRPr="00235AD4" w:rsidRDefault="0016483F" w:rsidP="0015575A">
      <w:pPr>
        <w:pStyle w:val="Heading2"/>
      </w:pPr>
      <w:bookmarkStart w:id="13" w:name="_Toc119486283"/>
      <w:r>
        <w:rPr>
          <w:rStyle w:val="normaltextrun"/>
        </w:rPr>
        <w:t>4</w:t>
      </w:r>
      <w:r w:rsidR="0015575A" w:rsidRPr="00892259">
        <w:rPr>
          <w:rStyle w:val="normaltextrun"/>
        </w:rPr>
        <w:t xml:space="preserve">.2 </w:t>
      </w:r>
      <w:r w:rsidRPr="0016483F">
        <w:rPr>
          <w:rStyle w:val="normaltextrun"/>
        </w:rPr>
        <w:t>Who is not eligible to apply for a grant?</w:t>
      </w:r>
      <w:bookmarkEnd w:id="13"/>
      <w:r w:rsidRPr="0016483F">
        <w:rPr>
          <w:rStyle w:val="normaltextrun"/>
        </w:rPr>
        <w:t xml:space="preserve"> </w:t>
      </w:r>
      <w:r w:rsidR="0015575A" w:rsidRPr="00235AD4">
        <w:rPr>
          <w:rStyle w:val="eop"/>
        </w:rPr>
        <w:t> </w:t>
      </w:r>
    </w:p>
    <w:p w14:paraId="68DFBBA1" w14:textId="77777777" w:rsidR="00C40525" w:rsidRDefault="00C40525" w:rsidP="00C40525">
      <w:r>
        <w:t>You are not eligible to apply if you are:</w:t>
      </w:r>
    </w:p>
    <w:p w14:paraId="6A2DF5D7" w14:textId="5A0676BF" w:rsidR="00C40525" w:rsidRPr="004E38F1" w:rsidRDefault="00C40525" w:rsidP="00C40525">
      <w:pPr>
        <w:pStyle w:val="ListBullet"/>
      </w:pPr>
      <w:r w:rsidRPr="004E38F1">
        <w:t xml:space="preserve">a Commonwealth, state, territory or local government agency or body </w:t>
      </w:r>
      <w:r w:rsidR="00B63EF1" w:rsidRPr="004E38F1">
        <w:t>(however,</w:t>
      </w:r>
      <w:r w:rsidR="00CF4FAB" w:rsidRPr="004E38F1">
        <w:t xml:space="preserve"> an </w:t>
      </w:r>
      <w:r w:rsidR="00C4386B" w:rsidRPr="00492B29">
        <w:t xml:space="preserve">eligible </w:t>
      </w:r>
      <w:r w:rsidR="00CF4FAB" w:rsidRPr="004E38F1">
        <w:t>entity</w:t>
      </w:r>
      <w:r w:rsidR="00737428" w:rsidRPr="00492B29">
        <w:t xml:space="preserve"> operating</w:t>
      </w:r>
      <w:r w:rsidR="001509FA" w:rsidRPr="00492B29">
        <w:t xml:space="preserve"> a caravan park</w:t>
      </w:r>
      <w:r w:rsidR="00CF4FAB" w:rsidRPr="004E38F1">
        <w:t xml:space="preserve"> on council leased land </w:t>
      </w:r>
      <w:r w:rsidR="003876E8" w:rsidRPr="00492B29">
        <w:t xml:space="preserve">or crown land </w:t>
      </w:r>
      <w:r w:rsidR="00CF4FAB" w:rsidRPr="004E38F1">
        <w:t xml:space="preserve">may apply </w:t>
      </w:r>
      <w:r w:rsidR="002E4436" w:rsidRPr="004E38F1">
        <w:t xml:space="preserve">if it </w:t>
      </w:r>
      <w:r w:rsidR="00011E36" w:rsidRPr="00492B29">
        <w:t xml:space="preserve">is </w:t>
      </w:r>
      <w:r w:rsidR="004E38F1" w:rsidRPr="00492B29">
        <w:t>financially</w:t>
      </w:r>
      <w:r w:rsidR="00572AF5" w:rsidRPr="00492B29">
        <w:t xml:space="preserve"> </w:t>
      </w:r>
      <w:r w:rsidR="00011E36" w:rsidRPr="00492B29">
        <w:t>responsible for the day-to-day operation of the caravan park</w:t>
      </w:r>
      <w:r w:rsidR="00EC2061" w:rsidRPr="00492B29">
        <w:t xml:space="preserve"> </w:t>
      </w:r>
      <w:r w:rsidR="004E38F1" w:rsidRPr="00492B29">
        <w:t>including facility and infrastructure upgrades</w:t>
      </w:r>
      <w:r w:rsidR="00F41ECA" w:rsidRPr="004E38F1">
        <w:t>)</w:t>
      </w:r>
      <w:r w:rsidR="004E38F1" w:rsidRPr="00492B29">
        <w:t>.</w:t>
      </w:r>
      <w:r w:rsidR="005D725B" w:rsidRPr="004E38F1">
        <w:t xml:space="preserve"> </w:t>
      </w:r>
      <w:r w:rsidR="002E4436" w:rsidRPr="004E38F1">
        <w:t xml:space="preserve"> </w:t>
      </w:r>
    </w:p>
    <w:p w14:paraId="003D1798" w14:textId="4AE6CA44" w:rsidR="00C40525" w:rsidRDefault="00C40525" w:rsidP="00C40525">
      <w:pPr>
        <w:pStyle w:val="ListBullet"/>
      </w:pPr>
      <w:r>
        <w:t>an individual or sole trader</w:t>
      </w:r>
    </w:p>
    <w:p w14:paraId="42BED791" w14:textId="44FFB16E" w:rsidR="00C40525" w:rsidRDefault="00C40525" w:rsidP="00C40525">
      <w:pPr>
        <w:pStyle w:val="ListBullet"/>
      </w:pPr>
      <w:r>
        <w:t>a partnership</w:t>
      </w:r>
    </w:p>
    <w:p w14:paraId="2E60BC1B" w14:textId="4EF1FA63" w:rsidR="00C40525" w:rsidRDefault="00C40525" w:rsidP="00C40525">
      <w:pPr>
        <w:pStyle w:val="ListBullet"/>
      </w:pPr>
      <w:r>
        <w:t>an unincorporated association</w:t>
      </w:r>
    </w:p>
    <w:p w14:paraId="50F5F105" w14:textId="1296F6C5" w:rsidR="0015575A" w:rsidRPr="0015575A" w:rsidRDefault="00C40525" w:rsidP="00C40525">
      <w:pPr>
        <w:pStyle w:val="ListBullet"/>
      </w:pPr>
      <w:r>
        <w:t xml:space="preserve">a trust (however, a trustee who is an </w:t>
      </w:r>
      <w:r w:rsidR="00D84125">
        <w:t xml:space="preserve">Australian person or </w:t>
      </w:r>
      <w:r>
        <w:t>entity incorporated in Australia (with a valid ACN) may apply on behalf of a trust).</w:t>
      </w:r>
    </w:p>
    <w:p w14:paraId="1472B322" w14:textId="453DA2C9" w:rsidR="000951D3" w:rsidRPr="00263509" w:rsidRDefault="008719B7" w:rsidP="00263509">
      <w:pPr>
        <w:pStyle w:val="Heading1"/>
        <w:rPr>
          <w:rStyle w:val="normaltextrun"/>
        </w:rPr>
      </w:pPr>
      <w:bookmarkStart w:id="14" w:name="_Toc119486284"/>
      <w:r w:rsidRPr="00263509">
        <w:rPr>
          <w:rStyle w:val="normaltextrun"/>
        </w:rPr>
        <w:lastRenderedPageBreak/>
        <w:t>What the grant money can be used for</w:t>
      </w:r>
      <w:bookmarkEnd w:id="14"/>
    </w:p>
    <w:p w14:paraId="0F4ECF75" w14:textId="06F580A0" w:rsidR="000951D3" w:rsidRPr="0016483F" w:rsidRDefault="00EB7837" w:rsidP="000951D3">
      <w:pPr>
        <w:pStyle w:val="Heading2"/>
      </w:pPr>
      <w:bookmarkStart w:id="15" w:name="_Toc119486285"/>
      <w:r>
        <w:rPr>
          <w:rStyle w:val="normaltextrun"/>
        </w:rPr>
        <w:t>5</w:t>
      </w:r>
      <w:r w:rsidR="000951D3" w:rsidRPr="0016483F">
        <w:rPr>
          <w:rStyle w:val="normaltextrun"/>
        </w:rPr>
        <w:t>.1</w:t>
      </w:r>
      <w:r w:rsidR="00C75431">
        <w:rPr>
          <w:rStyle w:val="normaltextrun"/>
        </w:rPr>
        <w:t xml:space="preserve"> </w:t>
      </w:r>
      <w:r w:rsidRPr="00EB7837">
        <w:rPr>
          <w:rStyle w:val="normaltextrun"/>
        </w:rPr>
        <w:t>Eligible grant activities</w:t>
      </w:r>
      <w:bookmarkEnd w:id="15"/>
      <w:r w:rsidRPr="00EB7837">
        <w:rPr>
          <w:rStyle w:val="normaltextrun"/>
        </w:rPr>
        <w:t xml:space="preserve">  </w:t>
      </w:r>
    </w:p>
    <w:p w14:paraId="3AAF47F5" w14:textId="6F17D414" w:rsidR="00D97216" w:rsidRDefault="00D97216" w:rsidP="00D97216">
      <w:r>
        <w:t xml:space="preserve">The grant must be used by eligible applicants to support the Program objectives in section 2. Projects must be new infrastructure and/or assets or upgrades to existing infrastructure and/or assets. Projects must focus primarily on </w:t>
      </w:r>
      <w:r w:rsidR="00F5298B">
        <w:t xml:space="preserve">direct </w:t>
      </w:r>
      <w:r w:rsidR="00663E73">
        <w:t xml:space="preserve">benefit towards </w:t>
      </w:r>
      <w:r>
        <w:t>short</w:t>
      </w:r>
      <w:r w:rsidR="009311B9">
        <w:t>-</w:t>
      </w:r>
      <w:r>
        <w:t xml:space="preserve">term visitor accommodation and/or facilities.  </w:t>
      </w:r>
    </w:p>
    <w:p w14:paraId="7168467C" w14:textId="77777777" w:rsidR="00D97216" w:rsidRDefault="00D97216" w:rsidP="00D97216">
      <w:r>
        <w:t>Eligible projects could include (but are not limited to):</w:t>
      </w:r>
    </w:p>
    <w:p w14:paraId="48650400" w14:textId="46154C4B" w:rsidR="00D97216" w:rsidRDefault="00D97216" w:rsidP="00D97216">
      <w:pPr>
        <w:pStyle w:val="ListBullet"/>
      </w:pPr>
      <w:r>
        <w:t>developing new caravan/camping sites</w:t>
      </w:r>
    </w:p>
    <w:p w14:paraId="66573EB4" w14:textId="7876F706" w:rsidR="00D97216" w:rsidRDefault="00D97216" w:rsidP="00D97216">
      <w:pPr>
        <w:pStyle w:val="ListBullet"/>
      </w:pPr>
      <w:r>
        <w:t>increasing the number of powered sites</w:t>
      </w:r>
    </w:p>
    <w:p w14:paraId="3C0D5CE7" w14:textId="33736E50" w:rsidR="00D97216" w:rsidRDefault="00D97216" w:rsidP="00D97216">
      <w:pPr>
        <w:pStyle w:val="ListBullet"/>
      </w:pPr>
      <w:r>
        <w:t>installing new cabins or substantial renovations of existing cabins</w:t>
      </w:r>
    </w:p>
    <w:p w14:paraId="67B1D7C4" w14:textId="51F3358C" w:rsidR="00D97216" w:rsidRDefault="00D97216" w:rsidP="00D97216">
      <w:pPr>
        <w:pStyle w:val="ListBullet"/>
      </w:pPr>
      <w:r>
        <w:t>installing new or upgraded recreational facilities</w:t>
      </w:r>
    </w:p>
    <w:p w14:paraId="2CAF6FD8" w14:textId="6E80745E" w:rsidR="00D97216" w:rsidRDefault="00D97216" w:rsidP="00D97216">
      <w:pPr>
        <w:pStyle w:val="ListBullet"/>
      </w:pPr>
      <w:r>
        <w:t xml:space="preserve">installing new or upgraded visitor amenities  </w:t>
      </w:r>
    </w:p>
    <w:p w14:paraId="1A29FC40" w14:textId="4506647D" w:rsidR="000951D3" w:rsidRDefault="00D97216" w:rsidP="00D97216">
      <w:pPr>
        <w:pStyle w:val="ListBullet"/>
      </w:pPr>
      <w:r>
        <w:t>upgrading sites, cabins or amenities to make them more accessible, environmentally friendly or reduced carbon impact</w:t>
      </w:r>
    </w:p>
    <w:p w14:paraId="34452BA7" w14:textId="1CB98A17" w:rsidR="00871E55" w:rsidRPr="00492B29" w:rsidRDefault="00D31B80" w:rsidP="00D31B80">
      <w:pPr>
        <w:pStyle w:val="ListBullet"/>
      </w:pPr>
      <w:r w:rsidRPr="00492B29">
        <w:t>Wi-Fi infrastructure for visitor use</w:t>
      </w:r>
    </w:p>
    <w:p w14:paraId="57BEE09D" w14:textId="3EECEF5D" w:rsidR="000951D3" w:rsidRPr="00235AD4" w:rsidRDefault="00EB7837" w:rsidP="000951D3">
      <w:pPr>
        <w:pStyle w:val="Heading2"/>
      </w:pPr>
      <w:bookmarkStart w:id="16" w:name="_Toc119486286"/>
      <w:r>
        <w:rPr>
          <w:rStyle w:val="normaltextrun"/>
        </w:rPr>
        <w:t>5</w:t>
      </w:r>
      <w:r w:rsidR="000951D3" w:rsidRPr="00892259">
        <w:rPr>
          <w:rStyle w:val="normaltextrun"/>
        </w:rPr>
        <w:t xml:space="preserve">.2 </w:t>
      </w:r>
      <w:r w:rsidR="00B92959">
        <w:rPr>
          <w:rStyle w:val="eop"/>
        </w:rPr>
        <w:t>What the grant money cannot be used for</w:t>
      </w:r>
      <w:bookmarkEnd w:id="16"/>
    </w:p>
    <w:p w14:paraId="36DE1A9E" w14:textId="1716E65E" w:rsidR="00777C57" w:rsidRPr="00B55FC7" w:rsidRDefault="004D5353" w:rsidP="004933E8">
      <w:pPr>
        <w:pStyle w:val="ListBullet"/>
        <w:rPr>
          <w:lang w:val="en-GB"/>
        </w:rPr>
      </w:pPr>
      <w:r>
        <w:rPr>
          <w:lang w:val="en-GB"/>
        </w:rPr>
        <w:t>a</w:t>
      </w:r>
      <w:r w:rsidR="00777C57" w:rsidRPr="3C0B385C">
        <w:rPr>
          <w:lang w:val="en-GB"/>
        </w:rPr>
        <w:t>dministration</w:t>
      </w:r>
      <w:r w:rsidR="00777C57" w:rsidRPr="00E96646">
        <w:rPr>
          <w:lang w:val="en-GB"/>
        </w:rPr>
        <w:t xml:space="preserve"> costs, for example costs related to obtaining resource</w:t>
      </w:r>
      <w:r w:rsidR="00777C57">
        <w:rPr>
          <w:lang w:val="en-GB"/>
        </w:rPr>
        <w:t>s</w:t>
      </w:r>
      <w:r w:rsidR="00777C57" w:rsidRPr="00E96646">
        <w:rPr>
          <w:lang w:val="en-GB"/>
        </w:rPr>
        <w:t xml:space="preserve"> used on the project, advertising and recruitment, project management costs, staff training and development costs</w:t>
      </w:r>
    </w:p>
    <w:p w14:paraId="01AFF0DA" w14:textId="77777777" w:rsidR="00777C57" w:rsidRPr="004933E8" w:rsidRDefault="00777C57" w:rsidP="004933E8">
      <w:pPr>
        <w:pStyle w:val="ListBullet"/>
      </w:pPr>
      <w:r w:rsidRPr="004933E8">
        <w:t>costs incurred prior to a grant agreement being executed</w:t>
      </w:r>
    </w:p>
    <w:p w14:paraId="55B77951" w14:textId="2B900F03" w:rsidR="00777C57" w:rsidRPr="00AD1240" w:rsidRDefault="00777C57" w:rsidP="004933E8">
      <w:pPr>
        <w:pStyle w:val="ListBullet"/>
        <w:rPr>
          <w:lang w:val="en-GB"/>
        </w:rPr>
      </w:pPr>
      <w:r w:rsidRPr="3C0B385C">
        <w:rPr>
          <w:lang w:val="en-GB"/>
        </w:rPr>
        <w:t>costs</w:t>
      </w:r>
      <w:r w:rsidRPr="00AD1240">
        <w:rPr>
          <w:lang w:val="en-GB"/>
        </w:rPr>
        <w:t xml:space="preserve"> of purchasing, leasing</w:t>
      </w:r>
      <w:r>
        <w:rPr>
          <w:lang w:val="en-GB"/>
        </w:rPr>
        <w:t xml:space="preserve"> or </w:t>
      </w:r>
      <w:r w:rsidRPr="00AD1240">
        <w:rPr>
          <w:lang w:val="en-GB"/>
        </w:rPr>
        <w:t>depreciation of land</w:t>
      </w:r>
    </w:p>
    <w:p w14:paraId="7AB5F303" w14:textId="77777777" w:rsidR="00777C57" w:rsidRDefault="00777C57" w:rsidP="004933E8">
      <w:pPr>
        <w:pStyle w:val="ListBullet"/>
        <w:rPr>
          <w:lang w:val="en-GB"/>
        </w:rPr>
      </w:pPr>
      <w:r w:rsidRPr="00E96646">
        <w:rPr>
          <w:lang w:val="en-GB"/>
        </w:rPr>
        <w:t xml:space="preserve">IT assets, IT software, office furniture or equipment </w:t>
      </w:r>
    </w:p>
    <w:p w14:paraId="3138C216" w14:textId="77777777" w:rsidR="00777C57" w:rsidRPr="00AD1240" w:rsidRDefault="00777C57" w:rsidP="004933E8">
      <w:pPr>
        <w:pStyle w:val="ListBullet"/>
        <w:rPr>
          <w:lang w:val="en-GB"/>
        </w:rPr>
      </w:pPr>
      <w:r w:rsidRPr="3C0B385C">
        <w:rPr>
          <w:lang w:val="en-GB"/>
        </w:rPr>
        <w:t>loans</w:t>
      </w:r>
      <w:r w:rsidRPr="00E96646">
        <w:rPr>
          <w:lang w:val="en-GB"/>
        </w:rPr>
        <w:t>, debt financing, financing cost, including interest and bank fees</w:t>
      </w:r>
    </w:p>
    <w:p w14:paraId="697A938A" w14:textId="77777777" w:rsidR="00777C57" w:rsidRPr="00AD1240" w:rsidRDefault="00777C57" w:rsidP="004933E8">
      <w:pPr>
        <w:pStyle w:val="ListBullet"/>
        <w:rPr>
          <w:lang w:val="en-GB"/>
        </w:rPr>
      </w:pPr>
      <w:r w:rsidRPr="3C0B385C">
        <w:rPr>
          <w:lang w:val="en-GB"/>
        </w:rPr>
        <w:t>maintenance</w:t>
      </w:r>
      <w:r w:rsidRPr="00E96646">
        <w:rPr>
          <w:lang w:val="en-GB"/>
        </w:rPr>
        <w:t xml:space="preserve"> or general repair costs </w:t>
      </w:r>
    </w:p>
    <w:p w14:paraId="1E7B1543" w14:textId="77777777" w:rsidR="00777C57" w:rsidRDefault="00777C57" w:rsidP="004933E8">
      <w:pPr>
        <w:pStyle w:val="ListBullet"/>
        <w:rPr>
          <w:lang w:val="en-GB"/>
        </w:rPr>
      </w:pPr>
      <w:r w:rsidRPr="3C0B385C">
        <w:rPr>
          <w:lang w:val="en-GB"/>
        </w:rPr>
        <w:t>marketing</w:t>
      </w:r>
      <w:r w:rsidRPr="00E96646">
        <w:rPr>
          <w:lang w:val="en-GB"/>
        </w:rPr>
        <w:t xml:space="preserve"> or promotional advertising costs</w:t>
      </w:r>
    </w:p>
    <w:p w14:paraId="72EB760A" w14:textId="77777777" w:rsidR="00777C57" w:rsidRDefault="00777C57" w:rsidP="004933E8">
      <w:pPr>
        <w:pStyle w:val="ListBullet"/>
        <w:rPr>
          <w:lang w:val="en-GB"/>
        </w:rPr>
      </w:pPr>
      <w:r w:rsidRPr="68EB9FC4">
        <w:rPr>
          <w:lang w:val="en-GB"/>
        </w:rPr>
        <w:t>projects</w:t>
      </w:r>
      <w:r w:rsidRPr="4D3AC7B5">
        <w:rPr>
          <w:lang w:val="en-GB"/>
        </w:rPr>
        <w:t xml:space="preserve"> better suited to other </w:t>
      </w:r>
      <w:r>
        <w:rPr>
          <w:lang w:val="en-GB"/>
        </w:rPr>
        <w:t>Commonwealth</w:t>
      </w:r>
      <w:r w:rsidRPr="4D3AC7B5">
        <w:rPr>
          <w:lang w:val="en-GB"/>
        </w:rPr>
        <w:t xml:space="preserve"> or state/territory grant programs</w:t>
      </w:r>
    </w:p>
    <w:p w14:paraId="4E1C6182" w14:textId="77777777" w:rsidR="00777C57" w:rsidRDefault="00777C57" w:rsidP="004933E8">
      <w:pPr>
        <w:pStyle w:val="ListBullet"/>
        <w:rPr>
          <w:lang w:val="en-GB"/>
        </w:rPr>
      </w:pPr>
      <w:r w:rsidRPr="68EB9FC4">
        <w:rPr>
          <w:lang w:val="en-GB"/>
        </w:rPr>
        <w:t>projects</w:t>
      </w:r>
      <w:r>
        <w:rPr>
          <w:lang w:val="en-GB"/>
        </w:rPr>
        <w:t xml:space="preserve"> already funded by other Commonwealth or state/territory government grant programs </w:t>
      </w:r>
    </w:p>
    <w:p w14:paraId="31D58614" w14:textId="78A12E55" w:rsidR="00777C57" w:rsidRPr="00EE6E00" w:rsidRDefault="00777C57" w:rsidP="004933E8">
      <w:pPr>
        <w:pStyle w:val="ListBullet"/>
        <w:rPr>
          <w:lang w:val="en-GB"/>
        </w:rPr>
      </w:pPr>
      <w:r w:rsidRPr="572F8E85">
        <w:t>routine</w:t>
      </w:r>
      <w:r>
        <w:t xml:space="preserve"> or business as usual </w:t>
      </w:r>
      <w:r w:rsidRPr="00E96646">
        <w:t>operational expenses</w:t>
      </w:r>
    </w:p>
    <w:p w14:paraId="0E9E0BA6" w14:textId="09F2AE8F" w:rsidR="00EE6E00" w:rsidRPr="00AD1240" w:rsidRDefault="00E73614" w:rsidP="004933E8">
      <w:pPr>
        <w:pStyle w:val="ListBullet"/>
        <w:rPr>
          <w:lang w:val="en-GB"/>
        </w:rPr>
      </w:pPr>
      <w:r>
        <w:rPr>
          <w:lang w:val="en-GB"/>
        </w:rPr>
        <w:t>CCTV</w:t>
      </w:r>
      <w:r w:rsidR="00EE6E00">
        <w:rPr>
          <w:lang w:val="en-GB"/>
        </w:rPr>
        <w:t xml:space="preserve"> or security systems unless it is required as part of an eligible </w:t>
      </w:r>
      <w:r w:rsidR="005E29F6">
        <w:rPr>
          <w:lang w:val="en-GB"/>
        </w:rPr>
        <w:t>project</w:t>
      </w:r>
    </w:p>
    <w:p w14:paraId="67857C8A" w14:textId="621CEEBE" w:rsidR="00777C57" w:rsidRPr="004933E8" w:rsidRDefault="00777C57" w:rsidP="004933E8">
      <w:pPr>
        <w:pStyle w:val="ListBullet"/>
      </w:pPr>
      <w:r w:rsidRPr="004933E8">
        <w:t>site preparation activities which are not directly related to, or for, the main purpose of the project</w:t>
      </w:r>
    </w:p>
    <w:p w14:paraId="07079AB8" w14:textId="154A6EB0" w:rsidR="00777C57" w:rsidRDefault="00777C57" w:rsidP="004933E8">
      <w:pPr>
        <w:pStyle w:val="ListBullet"/>
        <w:rPr>
          <w:lang w:val="en-GB"/>
        </w:rPr>
      </w:pPr>
      <w:r w:rsidRPr="572F8E85">
        <w:rPr>
          <w:lang w:val="en-GB"/>
        </w:rPr>
        <w:t>staff</w:t>
      </w:r>
      <w:r w:rsidRPr="00E96646">
        <w:rPr>
          <w:lang w:val="en-GB"/>
        </w:rPr>
        <w:t xml:space="preserve"> accommodation</w:t>
      </w:r>
      <w:r w:rsidRPr="572F8E85">
        <w:rPr>
          <w:lang w:val="en-GB"/>
        </w:rPr>
        <w:t>.</w:t>
      </w:r>
      <w:r w:rsidRPr="00E96646">
        <w:rPr>
          <w:lang w:val="en-GB"/>
        </w:rPr>
        <w:t xml:space="preserve"> </w:t>
      </w:r>
    </w:p>
    <w:p w14:paraId="63850750" w14:textId="428ECD99" w:rsidR="004B208A" w:rsidRPr="00E96646" w:rsidRDefault="004B208A" w:rsidP="004933E8">
      <w:pPr>
        <w:pStyle w:val="ListBullet"/>
        <w:rPr>
          <w:lang w:val="en-GB"/>
        </w:rPr>
      </w:pPr>
      <w:r>
        <w:rPr>
          <w:lang w:val="en-GB"/>
        </w:rPr>
        <w:t>upgrades to</w:t>
      </w:r>
      <w:r w:rsidR="007F3F12">
        <w:rPr>
          <w:lang w:val="en-GB"/>
        </w:rPr>
        <w:t xml:space="preserve"> </w:t>
      </w:r>
      <w:r>
        <w:rPr>
          <w:lang w:val="en-GB"/>
        </w:rPr>
        <w:t xml:space="preserve">motel accommodation that </w:t>
      </w:r>
      <w:r w:rsidR="007F3F12">
        <w:rPr>
          <w:lang w:val="en-GB"/>
        </w:rPr>
        <w:t>is part of the caravan park.</w:t>
      </w:r>
      <w:r>
        <w:rPr>
          <w:lang w:val="en-GB"/>
        </w:rPr>
        <w:t xml:space="preserve"> </w:t>
      </w:r>
    </w:p>
    <w:p w14:paraId="49C73D7D" w14:textId="301C3F0A" w:rsidR="00777C57" w:rsidRPr="007D47CE" w:rsidRDefault="00777C57" w:rsidP="0014078D">
      <w:pPr>
        <w:spacing w:before="240"/>
        <w:rPr>
          <w:rFonts w:cs="Arial"/>
        </w:rPr>
      </w:pPr>
      <w:r w:rsidRPr="007D47CE">
        <w:rPr>
          <w:rFonts w:cs="Arial"/>
        </w:rPr>
        <w:t>This list is not exhaustive and applies only to the expenditure of the grant funds. Other costs may be ineligible where we decide that they do not directly support the achievement of the planned outcomes for the project, or that they are contrary to the objective</w:t>
      </w:r>
      <w:r>
        <w:rPr>
          <w:rFonts w:cs="Arial"/>
        </w:rPr>
        <w:t>s</w:t>
      </w:r>
      <w:r w:rsidRPr="007D47CE">
        <w:rPr>
          <w:rFonts w:cs="Arial"/>
        </w:rPr>
        <w:t xml:space="preserve"> of the </w:t>
      </w:r>
      <w:r w:rsidRPr="572F8E85">
        <w:rPr>
          <w:rFonts w:cs="Arial"/>
        </w:rPr>
        <w:t>Program</w:t>
      </w:r>
      <w:r w:rsidRPr="007D47CE">
        <w:rPr>
          <w:rFonts w:cs="Arial"/>
        </w:rPr>
        <w:t xml:space="preserve">. </w:t>
      </w:r>
    </w:p>
    <w:p w14:paraId="7B8ECA89" w14:textId="77777777" w:rsidR="00777C57" w:rsidRPr="007D47CE" w:rsidRDefault="00777C57" w:rsidP="00777C57">
      <w:pPr>
        <w:rPr>
          <w:rFonts w:cs="Arial"/>
        </w:rPr>
      </w:pPr>
      <w:r>
        <w:rPr>
          <w:rFonts w:cs="Arial"/>
        </w:rPr>
        <w:lastRenderedPageBreak/>
        <w:t xml:space="preserve">Austrade’s </w:t>
      </w:r>
      <w:r w:rsidRPr="007D47CE">
        <w:rPr>
          <w:rFonts w:cs="Arial"/>
        </w:rPr>
        <w:t xml:space="preserve">Program Delegate may impose limitations or exclude expenditure, or further include some ineligible expenditure listed in these guidelines or in a grant agreement or otherwise by notice to you. </w:t>
      </w:r>
    </w:p>
    <w:p w14:paraId="6274BBDC" w14:textId="30869530" w:rsidR="003D0927" w:rsidRDefault="003D0927" w:rsidP="00263509">
      <w:pPr>
        <w:pStyle w:val="Heading1"/>
        <w:rPr>
          <w:rStyle w:val="normaltextrun"/>
        </w:rPr>
      </w:pPr>
      <w:bookmarkStart w:id="17" w:name="_Toc119486287"/>
      <w:r w:rsidRPr="00263509">
        <w:rPr>
          <w:rStyle w:val="normaltextrun"/>
        </w:rPr>
        <w:lastRenderedPageBreak/>
        <w:t>The assessment criteria</w:t>
      </w:r>
      <w:bookmarkEnd w:id="17"/>
    </w:p>
    <w:p w14:paraId="22E200FB" w14:textId="6B092E3D" w:rsidR="002F67C9" w:rsidRDefault="002F67C9" w:rsidP="002F67C9">
      <w:r>
        <w:t xml:space="preserve">You must address all assessment criteria in your application(s). The application form asks questions that relate to the assessment criteria below. </w:t>
      </w:r>
    </w:p>
    <w:p w14:paraId="3773A037" w14:textId="3488C180" w:rsidR="002F67C9" w:rsidRDefault="002F67C9" w:rsidP="002F67C9">
      <w:r>
        <w:t xml:space="preserve">The application form includes text limits </w:t>
      </w:r>
      <w:r w:rsidRPr="00513F94">
        <w:t xml:space="preserve">of </w:t>
      </w:r>
      <w:r w:rsidR="00B76109">
        <w:t>6</w:t>
      </w:r>
      <w:r w:rsidRPr="00513F94">
        <w:t>00 words</w:t>
      </w:r>
      <w:r>
        <w:t xml:space="preserve"> per assessment criterion. You can provide up to five optional attachments to support your answer to assessment criterion 2.  You must reference any relevant attachments in your answer to assessment criterion 2.  </w:t>
      </w:r>
    </w:p>
    <w:p w14:paraId="7F0000F8" w14:textId="77777777" w:rsidR="00CA3A58" w:rsidRDefault="00CA3A58" w:rsidP="00CA3A58">
      <w:pPr>
        <w:spacing w:before="240"/>
      </w:pPr>
      <w:r w:rsidRPr="00CA3A58">
        <w:rPr>
          <w:b/>
          <w:bCs/>
          <w:color w:val="1E988A" w:themeColor="background2"/>
        </w:rPr>
        <w:t>Assessment criterion 1</w:t>
      </w:r>
      <w:r w:rsidRPr="00CA3A58">
        <w:rPr>
          <w:color w:val="1E988A" w:themeColor="background2"/>
        </w:rPr>
        <w:t xml:space="preserve"> </w:t>
      </w:r>
      <w:r>
        <w:t>(40 points)</w:t>
      </w:r>
    </w:p>
    <w:p w14:paraId="3E323250" w14:textId="77777777" w:rsidR="00CA3A58" w:rsidRDefault="00CA3A58" w:rsidP="00CA3A58">
      <w:r>
        <w:t>Project alignment with Program objectives and outcomes. You should demonstrate this through the following:</w:t>
      </w:r>
    </w:p>
    <w:p w14:paraId="26C10998" w14:textId="5573D100" w:rsidR="00CA3A58" w:rsidRDefault="00CA3A58" w:rsidP="00086B6D">
      <w:pPr>
        <w:pStyle w:val="ListNumber2"/>
        <w:spacing w:before="240"/>
      </w:pPr>
      <w:r>
        <w:t>Expected increase in the number of short</w:t>
      </w:r>
      <w:r w:rsidR="00086B6D">
        <w:t>-</w:t>
      </w:r>
      <w:r>
        <w:t>term visitors seeking caravan park accommodation as a result of your project.</w:t>
      </w:r>
    </w:p>
    <w:p w14:paraId="5699E096" w14:textId="63986B38" w:rsidR="00CA3A58" w:rsidRDefault="00CA3A58" w:rsidP="00086B6D">
      <w:pPr>
        <w:pStyle w:val="ListNumber2"/>
        <w:spacing w:before="240"/>
      </w:pPr>
      <w:r>
        <w:t>How the project increases the destination’s attractiveness and/or capacity to meet short</w:t>
      </w:r>
      <w:r w:rsidR="00B76109">
        <w:t>-t</w:t>
      </w:r>
      <w:r>
        <w:t xml:space="preserve">erm visitor needs. </w:t>
      </w:r>
    </w:p>
    <w:p w14:paraId="6849C88F" w14:textId="55DBC70B" w:rsidR="00CA3A58" w:rsidRDefault="00CA3A58" w:rsidP="00086B6D">
      <w:pPr>
        <w:pStyle w:val="ListNumber2"/>
        <w:spacing w:before="240"/>
      </w:pPr>
      <w:r>
        <w:t xml:space="preserve">How the project increases the capacity and improves the quality of caravan park infrastructure and/or facilities. </w:t>
      </w:r>
    </w:p>
    <w:p w14:paraId="71A00FA1" w14:textId="3AFECBCD" w:rsidR="00CA3A58" w:rsidRDefault="00CA3A58" w:rsidP="00086B6D">
      <w:pPr>
        <w:pStyle w:val="ListNumber2"/>
        <w:spacing w:before="240"/>
      </w:pPr>
      <w:r>
        <w:t xml:space="preserve">Any research or evidence to support the demand for your project at the destination/region level.     </w:t>
      </w:r>
    </w:p>
    <w:p w14:paraId="24849318" w14:textId="77777777" w:rsidR="00CA3A58" w:rsidRDefault="00CA3A58" w:rsidP="00086B6D">
      <w:pPr>
        <w:spacing w:before="240"/>
      </w:pPr>
      <w:r w:rsidRPr="00086B6D">
        <w:rPr>
          <w:b/>
          <w:bCs/>
          <w:color w:val="1E988A" w:themeColor="background2"/>
        </w:rPr>
        <w:t>Assessment criterion 2</w:t>
      </w:r>
      <w:r>
        <w:t xml:space="preserve"> (30 points)</w:t>
      </w:r>
    </w:p>
    <w:p w14:paraId="0D0BC016" w14:textId="5AFA5631" w:rsidR="00CA3A58" w:rsidRDefault="00CA3A58" w:rsidP="00CA3A58">
      <w:r>
        <w:t xml:space="preserve">Capacity, capability and resources to deliver the project. You should demonstrate this through the following: </w:t>
      </w:r>
    </w:p>
    <w:p w14:paraId="16D4C098" w14:textId="6C6162DD" w:rsidR="00CA3A58" w:rsidRDefault="00CA3A58" w:rsidP="00086B6D">
      <w:pPr>
        <w:pStyle w:val="ListNumber2"/>
        <w:numPr>
          <w:ilvl w:val="1"/>
          <w:numId w:val="30"/>
        </w:numPr>
        <w:spacing w:before="240"/>
      </w:pPr>
      <w:r>
        <w:t xml:space="preserve">Your track record, or the track record of organisations you will partner with or contract to, in managing similar projects. </w:t>
      </w:r>
    </w:p>
    <w:p w14:paraId="7AED4E53" w14:textId="72799954" w:rsidR="00CA3A58" w:rsidRDefault="00CA3A58" w:rsidP="00086B6D">
      <w:pPr>
        <w:pStyle w:val="ListNumber2"/>
        <w:numPr>
          <w:ilvl w:val="1"/>
          <w:numId w:val="30"/>
        </w:numPr>
        <w:spacing w:before="240"/>
      </w:pPr>
      <w:r>
        <w:t>How you will manage risk or constraints to the project’s viability (e.g. labour supply, availability of materials, supply chain issues or delays).</w:t>
      </w:r>
    </w:p>
    <w:p w14:paraId="7CE2AE73" w14:textId="56145BC4" w:rsidR="00CA3A58" w:rsidRDefault="00CA3A58" w:rsidP="00086B6D">
      <w:pPr>
        <w:pStyle w:val="ListNumber2"/>
        <w:numPr>
          <w:ilvl w:val="1"/>
          <w:numId w:val="30"/>
        </w:numPr>
        <w:spacing w:before="240"/>
      </w:pPr>
      <w:r>
        <w:t xml:space="preserve">Your ability to obtain the relevant approvals and permits required to complete the project within the proposed delivery timeframe. </w:t>
      </w:r>
    </w:p>
    <w:p w14:paraId="1F4B6BFD" w14:textId="20F2894C" w:rsidR="00CA3A58" w:rsidRDefault="00CA3A58" w:rsidP="00086B6D">
      <w:pPr>
        <w:pStyle w:val="ListNumber2"/>
        <w:spacing w:before="240"/>
      </w:pPr>
      <w:r>
        <w:t xml:space="preserve">A clear and realistic timeline for project completion by 15 May 2024.  </w:t>
      </w:r>
    </w:p>
    <w:p w14:paraId="2B7A8647" w14:textId="77777777" w:rsidR="00CA3A58" w:rsidRDefault="00CA3A58" w:rsidP="00086B6D">
      <w:pPr>
        <w:spacing w:before="240"/>
      </w:pPr>
      <w:r w:rsidRPr="004704D3">
        <w:rPr>
          <w:b/>
          <w:bCs/>
          <w:color w:val="1E988A" w:themeColor="background2"/>
        </w:rPr>
        <w:t>Assessment criterion 3</w:t>
      </w:r>
      <w:r w:rsidRPr="004704D3">
        <w:rPr>
          <w:color w:val="1E988A" w:themeColor="background2"/>
        </w:rPr>
        <w:t xml:space="preserve"> </w:t>
      </w:r>
      <w:r>
        <w:t>(30 points)</w:t>
      </w:r>
    </w:p>
    <w:p w14:paraId="167E2292" w14:textId="77777777" w:rsidR="00CA3A58" w:rsidRDefault="00CA3A58" w:rsidP="00CA3A58">
      <w:r>
        <w:t xml:space="preserve">Project alignment with </w:t>
      </w:r>
      <w:r w:rsidRPr="005C6F5A">
        <w:rPr>
          <w:i/>
          <w:iCs/>
        </w:rPr>
        <w:t>THRIVE 2030</w:t>
      </w:r>
      <w:r>
        <w:t xml:space="preserve"> and your commitment to the visitor economy. You should demonstrate this through the following:</w:t>
      </w:r>
    </w:p>
    <w:p w14:paraId="0000E72D" w14:textId="2E8CBE83" w:rsidR="00CA3A58" w:rsidRDefault="00CA3A58" w:rsidP="00E62BB3">
      <w:pPr>
        <w:pStyle w:val="ListNumber2"/>
        <w:numPr>
          <w:ilvl w:val="1"/>
          <w:numId w:val="31"/>
        </w:numPr>
      </w:pPr>
      <w:r>
        <w:t>Describe how your project meets the indicative success measures of THRIVE 2030 Priority 5 through any of the following:</w:t>
      </w:r>
    </w:p>
    <w:p w14:paraId="3DB15C4D" w14:textId="20446147" w:rsidR="00CA3A58" w:rsidRDefault="00CA3A58" w:rsidP="00E62BB3">
      <w:pPr>
        <w:pStyle w:val="ListBullet3"/>
      </w:pPr>
      <w:r>
        <w:t xml:space="preserve">an increase in quality or quantity of your asset/infrastructure </w:t>
      </w:r>
    </w:p>
    <w:p w14:paraId="582EBD3B" w14:textId="4BF0ADD6" w:rsidR="00CA3A58" w:rsidRDefault="00CA3A58" w:rsidP="00E62BB3">
      <w:pPr>
        <w:pStyle w:val="ListBullet3"/>
      </w:pPr>
      <w:r>
        <w:t>increased accessibility</w:t>
      </w:r>
    </w:p>
    <w:p w14:paraId="141E5E19" w14:textId="1960498F" w:rsidR="00CA3A58" w:rsidRDefault="00CA3A58" w:rsidP="00E62BB3">
      <w:pPr>
        <w:pStyle w:val="ListBullet3"/>
      </w:pPr>
      <w:r>
        <w:t>increased environmental sustainability</w:t>
      </w:r>
      <w:r w:rsidR="00423F0D">
        <w:t>.</w:t>
      </w:r>
    </w:p>
    <w:p w14:paraId="08B27F53" w14:textId="275405CC" w:rsidR="002F67C9" w:rsidRDefault="00CA3A58" w:rsidP="00E62BB3">
      <w:pPr>
        <w:pStyle w:val="ListNumber2"/>
        <w:spacing w:before="240"/>
      </w:pPr>
      <w:r>
        <w:t xml:space="preserve">Your business’s commitment to the growth and prosperity of Australia’s visitor economy. This could include participation in quality assurance frameworks, </w:t>
      </w:r>
      <w:r w:rsidR="00A40B33">
        <w:t xml:space="preserve">accredited programs, </w:t>
      </w:r>
      <w:r w:rsidR="00DB57E9">
        <w:t xml:space="preserve">attendances at various events, direct </w:t>
      </w:r>
      <w:r>
        <w:t>engagement with industry associations,</w:t>
      </w:r>
      <w:r w:rsidR="00B1123D">
        <w:t xml:space="preserve"> </w:t>
      </w:r>
      <w:r w:rsidR="00DB57E9">
        <w:t xml:space="preserve">Tourism </w:t>
      </w:r>
      <w:r w:rsidR="00DB57E9">
        <w:lastRenderedPageBreak/>
        <w:t xml:space="preserve">Australia, and </w:t>
      </w:r>
      <w:r>
        <w:t xml:space="preserve">alignment with state/territory/regional tourism and economic development strategies.  </w:t>
      </w:r>
    </w:p>
    <w:p w14:paraId="786E4E51" w14:textId="4CC4092D" w:rsidR="008B7D85" w:rsidRDefault="008B7D85" w:rsidP="00247EED">
      <w:pPr>
        <w:pStyle w:val="Heading2"/>
        <w:rPr>
          <w:rStyle w:val="normaltextrun"/>
          <w:b w:val="0"/>
          <w:bCs w:val="0"/>
        </w:rPr>
      </w:pPr>
      <w:bookmarkStart w:id="18" w:name="_Toc119486288"/>
      <w:r w:rsidRPr="008B7D85">
        <w:rPr>
          <w:rStyle w:val="normaltextrun"/>
        </w:rPr>
        <w:t>6.1</w:t>
      </w:r>
      <w:r w:rsidR="00150FAE">
        <w:rPr>
          <w:rStyle w:val="normaltextrun"/>
        </w:rPr>
        <w:t xml:space="preserve"> </w:t>
      </w:r>
      <w:r w:rsidRPr="008B7D85">
        <w:rPr>
          <w:rStyle w:val="normaltextrun"/>
        </w:rPr>
        <w:t>Attachments to the application</w:t>
      </w:r>
      <w:bookmarkEnd w:id="18"/>
      <w:r w:rsidRPr="008B7D85">
        <w:rPr>
          <w:rStyle w:val="normaltextrun"/>
        </w:rPr>
        <w:t xml:space="preserve"> </w:t>
      </w:r>
    </w:p>
    <w:p w14:paraId="7989807C" w14:textId="77777777" w:rsidR="00AB2486" w:rsidRDefault="00AB2486" w:rsidP="00AB2486">
      <w:r>
        <w:t xml:space="preserve">The following documents </w:t>
      </w:r>
      <w:r w:rsidRPr="003D5029">
        <w:rPr>
          <w:b/>
          <w:bCs/>
          <w:u w:val="single"/>
        </w:rPr>
        <w:t xml:space="preserve">must </w:t>
      </w:r>
      <w:r>
        <w:t>be included with your application:</w:t>
      </w:r>
    </w:p>
    <w:p w14:paraId="156DF213" w14:textId="1E8215DF" w:rsidR="00AB2486" w:rsidRDefault="00AB2486" w:rsidP="00AB2486">
      <w:pPr>
        <w:pStyle w:val="ListNumber"/>
        <w:numPr>
          <w:ilvl w:val="0"/>
          <w:numId w:val="32"/>
        </w:numPr>
        <w:spacing w:before="240"/>
      </w:pPr>
      <w:r>
        <w:t>Evidence of matching cash through either:</w:t>
      </w:r>
    </w:p>
    <w:p w14:paraId="35EC6D03" w14:textId="57BCDF71" w:rsidR="00AB2486" w:rsidRDefault="00AB2486" w:rsidP="00AB2486">
      <w:pPr>
        <w:pStyle w:val="ListNumber2"/>
      </w:pPr>
      <w:r>
        <w:t>bank statement in your name showing the matching cash amount</w:t>
      </w:r>
    </w:p>
    <w:p w14:paraId="4A1EE913" w14:textId="21063B89" w:rsidR="00AB2486" w:rsidRDefault="00AB2486" w:rsidP="00AB2486">
      <w:pPr>
        <w:pStyle w:val="ListNumber2"/>
      </w:pPr>
      <w:r>
        <w:t xml:space="preserve">signed letter from the business owner, financial controller/manager or accountant confirming that the matching cash is available for the project. </w:t>
      </w:r>
    </w:p>
    <w:p w14:paraId="1EE067B4" w14:textId="293713E7" w:rsidR="00AB2486" w:rsidRDefault="00AB2486" w:rsidP="00AB2486">
      <w:pPr>
        <w:pStyle w:val="ListNumber"/>
        <w:numPr>
          <w:ilvl w:val="0"/>
          <w:numId w:val="32"/>
        </w:numPr>
        <w:spacing w:before="240"/>
      </w:pPr>
      <w:r>
        <w:t>Evidence of your site(s) composition or layout showing 40 or more powered sites used for short</w:t>
      </w:r>
      <w:r w:rsidR="00B76109">
        <w:t>-</w:t>
      </w:r>
      <w:r>
        <w:t>term visitor accommodation. Powered sites refer to caravan or camping sites and cabins.</w:t>
      </w:r>
    </w:p>
    <w:p w14:paraId="2D341D80" w14:textId="5F6B2081" w:rsidR="00AB2486" w:rsidRDefault="00AB2486" w:rsidP="00AB2486">
      <w:pPr>
        <w:pStyle w:val="ListNumber"/>
        <w:numPr>
          <w:ilvl w:val="0"/>
          <w:numId w:val="32"/>
        </w:numPr>
        <w:spacing w:before="240"/>
      </w:pPr>
      <w:r>
        <w:t xml:space="preserve">If you own or operate multiple parks and are applying for multiple grants you must provide the ownership structure of your organisation, clearly showing how the </w:t>
      </w:r>
      <w:r w:rsidR="00365B3E">
        <w:t xml:space="preserve">caravan </w:t>
      </w:r>
      <w:r>
        <w:t xml:space="preserve">parks fit into the structure. </w:t>
      </w:r>
    </w:p>
    <w:p w14:paraId="435C9469" w14:textId="3B851B35" w:rsidR="00AB2486" w:rsidRDefault="00AB2486" w:rsidP="00AB2486">
      <w:pPr>
        <w:pStyle w:val="ListNumber"/>
        <w:numPr>
          <w:ilvl w:val="0"/>
          <w:numId w:val="32"/>
        </w:numPr>
        <w:spacing w:before="240"/>
      </w:pPr>
      <w:r>
        <w:t xml:space="preserve">A copy of your current Public Liability Insurance Certificate of Currency for the caravan park and each caravan park if you are applying for multiple grants. </w:t>
      </w:r>
    </w:p>
    <w:p w14:paraId="51B662F9" w14:textId="49C07291" w:rsidR="00AB2486" w:rsidRDefault="00AB2486" w:rsidP="00AB2486">
      <w:pPr>
        <w:pStyle w:val="ListNumber"/>
        <w:numPr>
          <w:ilvl w:val="0"/>
          <w:numId w:val="32"/>
        </w:numPr>
        <w:spacing w:before="240"/>
      </w:pPr>
      <w:r>
        <w:t xml:space="preserve">A project budget including the main costs and what the grant funding and matching cash will be used for. An optional template for the project budget is available from Austrade’s website. </w:t>
      </w:r>
    </w:p>
    <w:p w14:paraId="14B9729F" w14:textId="22A78F97" w:rsidR="000336B5" w:rsidRDefault="00703691" w:rsidP="00AB2486">
      <w:pPr>
        <w:pStyle w:val="ListNumber"/>
        <w:numPr>
          <w:ilvl w:val="0"/>
          <w:numId w:val="32"/>
        </w:numPr>
        <w:spacing w:before="240"/>
      </w:pPr>
      <w:r>
        <w:t xml:space="preserve">Evidence that your project </w:t>
      </w:r>
      <w:r w:rsidR="008C4471">
        <w:t xml:space="preserve">will be ready to begin </w:t>
      </w:r>
      <w:r w:rsidR="00994770">
        <w:t>early 2023</w:t>
      </w:r>
      <w:r w:rsidR="00A12868">
        <w:t xml:space="preserve"> and can be completed by 15 May 202</w:t>
      </w:r>
      <w:r w:rsidR="00741F7C">
        <w:t>4</w:t>
      </w:r>
      <w:r w:rsidR="00A12868">
        <w:t xml:space="preserve">. </w:t>
      </w:r>
      <w:r w:rsidR="00160997">
        <w:t xml:space="preserve">This </w:t>
      </w:r>
      <w:r w:rsidR="000B6EA3">
        <w:t xml:space="preserve">evidence can be </w:t>
      </w:r>
      <w:r w:rsidR="00E91560">
        <w:t>(but is not limited to)</w:t>
      </w:r>
      <w:r w:rsidR="000336B5">
        <w:t>:</w:t>
      </w:r>
    </w:p>
    <w:p w14:paraId="6D2ED898" w14:textId="31FFA1B6" w:rsidR="000336B5" w:rsidRPr="009839E8" w:rsidRDefault="009839E8" w:rsidP="009839E8">
      <w:pPr>
        <w:pStyle w:val="ListNumber2"/>
        <w:numPr>
          <w:ilvl w:val="1"/>
          <w:numId w:val="32"/>
        </w:numPr>
        <w:spacing w:before="240"/>
      </w:pPr>
      <w:r>
        <w:t>s</w:t>
      </w:r>
      <w:r w:rsidR="000336B5" w:rsidRPr="009839E8">
        <w:t>tatements from suppliers</w:t>
      </w:r>
    </w:p>
    <w:p w14:paraId="0FB57BC4" w14:textId="0450BE74" w:rsidR="00365B3E" w:rsidRPr="009839E8" w:rsidRDefault="009839E8" w:rsidP="009839E8">
      <w:pPr>
        <w:pStyle w:val="ListNumber2"/>
      </w:pPr>
      <w:r>
        <w:t>d</w:t>
      </w:r>
      <w:r w:rsidR="00D97B25" w:rsidRPr="009839E8">
        <w:t>etailed project plans</w:t>
      </w:r>
      <w:r w:rsidR="003567F0">
        <w:t>.</w:t>
      </w:r>
    </w:p>
    <w:p w14:paraId="5CFFDAB3" w14:textId="72502352" w:rsidR="00AB2486" w:rsidRDefault="00AB2486" w:rsidP="00AB2486">
      <w:pPr>
        <w:pStyle w:val="ListNumber"/>
        <w:numPr>
          <w:ilvl w:val="0"/>
          <w:numId w:val="32"/>
        </w:numPr>
        <w:spacing w:before="240"/>
      </w:pPr>
      <w:r>
        <w:t>For eligible trustees a copy of the trust deed that confirms that the trustee has the power to enter into a contract on behalf of the applicant.</w:t>
      </w:r>
    </w:p>
    <w:p w14:paraId="5E75E29C" w14:textId="32966AA8" w:rsidR="00AB2486" w:rsidRDefault="00AB2486" w:rsidP="00AB2486">
      <w:pPr>
        <w:spacing w:before="240"/>
      </w:pPr>
      <w:r>
        <w:t xml:space="preserve">The following documents are </w:t>
      </w:r>
      <w:r w:rsidRPr="003D5029">
        <w:t xml:space="preserve">optional </w:t>
      </w:r>
      <w:r>
        <w:t xml:space="preserve">and can be included to support your answer to assessment criterion 2. You can include up to </w:t>
      </w:r>
      <w:r w:rsidR="00613343">
        <w:t>five</w:t>
      </w:r>
      <w:r>
        <w:t xml:space="preserve"> optional attachments. This could include:</w:t>
      </w:r>
    </w:p>
    <w:p w14:paraId="6B8375DA" w14:textId="713FD753" w:rsidR="00AB2486" w:rsidRDefault="00AB2486" w:rsidP="003D5029">
      <w:pPr>
        <w:pStyle w:val="ListNumber"/>
        <w:numPr>
          <w:ilvl w:val="0"/>
          <w:numId w:val="33"/>
        </w:numPr>
        <w:spacing w:before="240"/>
      </w:pPr>
      <w:r>
        <w:t>Relevant development or other government approvals.</w:t>
      </w:r>
    </w:p>
    <w:p w14:paraId="2D4D1DB7" w14:textId="4FD1C771" w:rsidR="00AB2486" w:rsidRDefault="00AB2486" w:rsidP="003D5029">
      <w:pPr>
        <w:pStyle w:val="ListNumber"/>
        <w:numPr>
          <w:ilvl w:val="0"/>
          <w:numId w:val="33"/>
        </w:numPr>
        <w:spacing w:before="240"/>
      </w:pPr>
      <w:r>
        <w:t xml:space="preserve">Building plans, designs/drawings, quotes or estimates from contractors </w:t>
      </w:r>
    </w:p>
    <w:p w14:paraId="18CC1716" w14:textId="10D76AF9" w:rsidR="003D0927" w:rsidRDefault="0039084F" w:rsidP="003D5029">
      <w:pPr>
        <w:pStyle w:val="ListNumber"/>
        <w:numPr>
          <w:ilvl w:val="0"/>
          <w:numId w:val="33"/>
        </w:numPr>
        <w:spacing w:before="240"/>
      </w:pPr>
      <w:r>
        <w:t>R</w:t>
      </w:r>
      <w:r w:rsidR="00AB2486">
        <w:t xml:space="preserve">isk assessment </w:t>
      </w:r>
      <w:r>
        <w:t xml:space="preserve">or </w:t>
      </w:r>
      <w:r w:rsidR="00975133">
        <w:t xml:space="preserve">risk </w:t>
      </w:r>
      <w:r>
        <w:t xml:space="preserve">mitigation </w:t>
      </w:r>
      <w:r w:rsidR="00AB2486">
        <w:t>plan</w:t>
      </w:r>
      <w:r w:rsidR="003D5029">
        <w:t>.</w:t>
      </w:r>
      <w:r w:rsidR="005119B7">
        <w:t xml:space="preserve"> A sample risk assessment </w:t>
      </w:r>
      <w:r w:rsidR="00460378">
        <w:t xml:space="preserve">template </w:t>
      </w:r>
      <w:r w:rsidR="005119B7">
        <w:t>is available</w:t>
      </w:r>
      <w:r w:rsidR="00460378">
        <w:t xml:space="preserve"> from Austrade’s website. </w:t>
      </w:r>
      <w:r w:rsidR="005119B7">
        <w:t xml:space="preserve"> </w:t>
      </w:r>
    </w:p>
    <w:p w14:paraId="0A87A288" w14:textId="77777777" w:rsidR="003D0927" w:rsidRDefault="003D0927" w:rsidP="003D0927">
      <w:pPr>
        <w:rPr>
          <w:b/>
          <w:bCs/>
          <w:color w:val="1E988A" w:themeColor="background2"/>
          <w:sz w:val="26"/>
          <w:szCs w:val="26"/>
        </w:rPr>
      </w:pPr>
    </w:p>
    <w:p w14:paraId="54233A45" w14:textId="787FB437" w:rsidR="007F3536" w:rsidRPr="00263509" w:rsidRDefault="007F3536" w:rsidP="00263509">
      <w:pPr>
        <w:pStyle w:val="Heading1"/>
        <w:rPr>
          <w:rStyle w:val="normaltextrun"/>
        </w:rPr>
      </w:pPr>
      <w:bookmarkStart w:id="19" w:name="_Toc119486289"/>
      <w:r w:rsidRPr="00263509">
        <w:rPr>
          <w:rStyle w:val="normaltextrun"/>
        </w:rPr>
        <w:lastRenderedPageBreak/>
        <w:t>How to apply</w:t>
      </w:r>
      <w:bookmarkEnd w:id="19"/>
    </w:p>
    <w:p w14:paraId="050BE36F" w14:textId="77777777" w:rsidR="00ED4D38" w:rsidRDefault="00ED4D38" w:rsidP="00ED4D38">
      <w:r>
        <w:t>You must read and understand these guidelines before you apply. To apply, you must:</w:t>
      </w:r>
    </w:p>
    <w:p w14:paraId="3420DBF0" w14:textId="15343064" w:rsidR="00ED4D38" w:rsidRDefault="00ED4D38" w:rsidP="006C50B5">
      <w:pPr>
        <w:pStyle w:val="ListBullet"/>
      </w:pPr>
      <w:r>
        <w:t>complete an online application form available using the SmartyGrants portal on the Austrade website</w:t>
      </w:r>
    </w:p>
    <w:p w14:paraId="6BA24C05" w14:textId="0F082337" w:rsidR="00ED4D38" w:rsidRDefault="00ED4D38" w:rsidP="006C50B5">
      <w:pPr>
        <w:pStyle w:val="ListBullet"/>
      </w:pPr>
      <w:r>
        <w:t>address and meet all eligibility criteria</w:t>
      </w:r>
    </w:p>
    <w:p w14:paraId="4C4B40BF" w14:textId="228A9D01" w:rsidR="00ED4D38" w:rsidRDefault="00ED4D38" w:rsidP="006C50B5">
      <w:pPr>
        <w:pStyle w:val="ListBullet"/>
      </w:pPr>
      <w:r>
        <w:t>include all required attachments as specified in the application form</w:t>
      </w:r>
    </w:p>
    <w:p w14:paraId="7DFFACA2" w14:textId="7C55442B" w:rsidR="00ED4D38" w:rsidRDefault="00ED4D38" w:rsidP="006C50B5">
      <w:pPr>
        <w:pStyle w:val="ListBullet"/>
      </w:pPr>
      <w:r>
        <w:t xml:space="preserve">submit your completed application before the closing date and time. Late applications will not be accepted. </w:t>
      </w:r>
    </w:p>
    <w:p w14:paraId="548ECD78" w14:textId="77777777" w:rsidR="00ED4D38" w:rsidRDefault="00ED4D38" w:rsidP="00ED4D38">
      <w:pPr>
        <w:spacing w:before="240"/>
      </w:pPr>
      <w:r>
        <w:t xml:space="preserve">You should keep a copy of your application and any supporting documents. </w:t>
      </w:r>
    </w:p>
    <w:p w14:paraId="056D4FEF" w14:textId="77777777" w:rsidR="00ED4D38" w:rsidRDefault="00ED4D38" w:rsidP="00ED4D38">
      <w:r>
        <w:t xml:space="preserve">If we find an error or missing information, we may ask you to clarify or provide more information. The information must not change the nature of your application. </w:t>
      </w:r>
    </w:p>
    <w:p w14:paraId="4DA04769" w14:textId="690775BC" w:rsidR="00ED4D38" w:rsidRDefault="00ED4D38" w:rsidP="00ED4D38">
      <w:r>
        <w:t xml:space="preserve">If you need further guidance around the application process, contact us at </w:t>
      </w:r>
      <w:hyperlink r:id="rId22" w:history="1">
        <w:r w:rsidR="00986002">
          <w:rPr>
            <w:rStyle w:val="Hyperlink"/>
            <w:rFonts w:asciiTheme="minorHAnsi" w:hAnsiTheme="minorHAnsi" w:cs="Times New Roman"/>
            <w:color w:val="1E988A" w:themeColor="background2"/>
          </w:rPr>
          <w:t>caravanparks@austrade.gov.au</w:t>
        </w:r>
      </w:hyperlink>
      <w:r>
        <w:t xml:space="preserve">.    </w:t>
      </w:r>
    </w:p>
    <w:p w14:paraId="06F6A0FC" w14:textId="18E05AD8" w:rsidR="00BA71A0" w:rsidRDefault="00ED4D38" w:rsidP="00ED4D38">
      <w:r>
        <w:t>GrantConnect is the authoritative source for grants information. Register to be notified of changes and addenda which will be published on the GrantConnect website.</w:t>
      </w:r>
    </w:p>
    <w:p w14:paraId="130BE1CA" w14:textId="6F728E4C" w:rsidR="005A0B2C" w:rsidRPr="00AA3804" w:rsidRDefault="00BA71A0" w:rsidP="00AA3804">
      <w:pPr>
        <w:pStyle w:val="Heading2"/>
        <w:rPr>
          <w:rStyle w:val="normaltextrun"/>
        </w:rPr>
      </w:pPr>
      <w:bookmarkStart w:id="20" w:name="_Toc119486290"/>
      <w:r w:rsidRPr="00AA3804">
        <w:rPr>
          <w:rStyle w:val="normaltextrun"/>
        </w:rPr>
        <w:t>7.</w:t>
      </w:r>
      <w:r w:rsidR="005A0B2C" w:rsidRPr="00AA3804">
        <w:rPr>
          <w:rStyle w:val="normaltextrun"/>
        </w:rPr>
        <w:t>1</w:t>
      </w:r>
      <w:r w:rsidR="00AA3804" w:rsidRPr="00AA3804">
        <w:rPr>
          <w:rStyle w:val="normaltextrun"/>
        </w:rPr>
        <w:t xml:space="preserve"> Self declaration</w:t>
      </w:r>
      <w:bookmarkEnd w:id="20"/>
    </w:p>
    <w:p w14:paraId="111DF694" w14:textId="77777777" w:rsidR="007A691F" w:rsidRPr="007A691F" w:rsidRDefault="007A691F" w:rsidP="007A691F">
      <w:pPr>
        <w:rPr>
          <w:rStyle w:val="normaltextrun"/>
        </w:rPr>
      </w:pPr>
      <w:r w:rsidRPr="007A691F">
        <w:rPr>
          <w:rStyle w:val="normaltextrun"/>
        </w:rPr>
        <w:t xml:space="preserve">As part of the Caravan Parks Grant Program, you must make declaration within the application form that confirms:  </w:t>
      </w:r>
    </w:p>
    <w:p w14:paraId="45894563" w14:textId="631FB02B" w:rsidR="007A691F" w:rsidRPr="007A691F" w:rsidRDefault="007A691F" w:rsidP="007A691F">
      <w:pPr>
        <w:pStyle w:val="ListBullet"/>
        <w:rPr>
          <w:rStyle w:val="normaltextrun"/>
        </w:rPr>
      </w:pPr>
      <w:r w:rsidRPr="007A691F">
        <w:rPr>
          <w:rStyle w:val="normaltextrun"/>
        </w:rPr>
        <w:t>the information you have provided is complete and correct</w:t>
      </w:r>
    </w:p>
    <w:p w14:paraId="3E37B497" w14:textId="58757FA1" w:rsidR="007A691F" w:rsidRPr="007A691F" w:rsidRDefault="007A691F" w:rsidP="007A691F">
      <w:pPr>
        <w:pStyle w:val="ListBullet"/>
        <w:rPr>
          <w:rStyle w:val="normaltextrun"/>
        </w:rPr>
      </w:pPr>
      <w:r w:rsidRPr="007A691F">
        <w:rPr>
          <w:rStyle w:val="normaltextrun"/>
        </w:rPr>
        <w:t>if your declaration is false, any overpayment will be recovered</w:t>
      </w:r>
    </w:p>
    <w:p w14:paraId="748039C7" w14:textId="3489CBA5" w:rsidR="005A0B2C" w:rsidRDefault="007A691F" w:rsidP="007A691F">
      <w:pPr>
        <w:pStyle w:val="ListBullet"/>
        <w:rPr>
          <w:rStyle w:val="normaltextrun"/>
        </w:rPr>
      </w:pPr>
      <w:r w:rsidRPr="007A691F">
        <w:rPr>
          <w:rStyle w:val="normaltextrun"/>
        </w:rPr>
        <w:t xml:space="preserve">you understand giving false or misleading information is a serious offence under the </w:t>
      </w:r>
      <w:hyperlink r:id="rId23">
        <w:r w:rsidR="00E8303C" w:rsidRPr="00E8303C">
          <w:rPr>
            <w:rStyle w:val="Hyperlink"/>
            <w:rFonts w:asciiTheme="minorHAnsi" w:hAnsiTheme="minorHAnsi"/>
            <w:i/>
            <w:iCs/>
            <w:color w:val="1E988A" w:themeColor="background2"/>
          </w:rPr>
          <w:t>Criminal Code 1995</w:t>
        </w:r>
      </w:hyperlink>
      <w:r w:rsidRPr="007A691F">
        <w:rPr>
          <w:rStyle w:val="normaltextrun"/>
          <w:color w:val="1E988A" w:themeColor="background2"/>
        </w:rPr>
        <w:t xml:space="preserve"> </w:t>
      </w:r>
      <w:r w:rsidRPr="007A691F">
        <w:rPr>
          <w:rStyle w:val="normaltextrun"/>
        </w:rPr>
        <w:t>and may lead to investigation and action.</w:t>
      </w:r>
    </w:p>
    <w:p w14:paraId="574C0C3F" w14:textId="656BDFFA" w:rsidR="00BA71A0" w:rsidRPr="00035C09" w:rsidRDefault="005A0B2C" w:rsidP="00035C09">
      <w:pPr>
        <w:pStyle w:val="Heading2"/>
        <w:rPr>
          <w:rStyle w:val="normaltextrun"/>
        </w:rPr>
      </w:pPr>
      <w:bookmarkStart w:id="21" w:name="_Toc119486291"/>
      <w:r>
        <w:rPr>
          <w:rStyle w:val="normaltextrun"/>
        </w:rPr>
        <w:t>7.2</w:t>
      </w:r>
      <w:r w:rsidR="00BA71A0" w:rsidRPr="00035C09">
        <w:rPr>
          <w:rStyle w:val="normaltextrun"/>
        </w:rPr>
        <w:t xml:space="preserve"> </w:t>
      </w:r>
      <w:r w:rsidR="004F775A" w:rsidRPr="00035C09">
        <w:rPr>
          <w:rStyle w:val="normaltextrun"/>
        </w:rPr>
        <w:t>Timing of grant opportunity processes</w:t>
      </w:r>
      <w:bookmarkEnd w:id="21"/>
    </w:p>
    <w:p w14:paraId="67BD0DB6" w14:textId="77777777" w:rsidR="00F24CD9" w:rsidRDefault="00F24CD9" w:rsidP="00F24CD9">
      <w:r w:rsidRPr="004D5B0D">
        <w:t xml:space="preserve">You must submit an application between the published opening and closing dates. We cannot accept late applications. </w:t>
      </w:r>
    </w:p>
    <w:p w14:paraId="5AC3EADD" w14:textId="789599B5" w:rsidR="00F24CD9" w:rsidRDefault="00F24CD9" w:rsidP="00F24CD9">
      <w:r w:rsidRPr="00CA1171">
        <w:t xml:space="preserve">If you are </w:t>
      </w:r>
      <w:r w:rsidR="007A04FD" w:rsidRPr="00CA1171">
        <w:t>successful,</w:t>
      </w:r>
      <w:r w:rsidRPr="00CA1171">
        <w:t xml:space="preserve"> you </w:t>
      </w:r>
      <w:r>
        <w:t xml:space="preserve">commit that you </w:t>
      </w:r>
      <w:r w:rsidRPr="00CA1171">
        <w:t xml:space="preserve">will be able to commence your project in </w:t>
      </w:r>
      <w:r>
        <w:t>early 2023 after signing a grant agreement</w:t>
      </w:r>
      <w:r w:rsidRPr="00CA1171">
        <w:t>.</w:t>
      </w:r>
    </w:p>
    <w:p w14:paraId="3694611C" w14:textId="1BE5A6A9" w:rsidR="009D5D70" w:rsidRPr="0038379F" w:rsidRDefault="009D5D70" w:rsidP="00F24CD9">
      <w:pPr>
        <w:rPr>
          <w:b/>
          <w:bCs/>
          <w:color w:val="1E988A" w:themeColor="background2"/>
        </w:rPr>
      </w:pPr>
      <w:r w:rsidRPr="0038379F">
        <w:rPr>
          <w:b/>
          <w:bCs/>
          <w:color w:val="1E988A" w:themeColor="background2"/>
        </w:rPr>
        <w:t>Table 1: Expected timing for this grant opportunity</w:t>
      </w:r>
    </w:p>
    <w:tbl>
      <w:tblPr>
        <w:tblStyle w:val="TableGrid2"/>
        <w:tblW w:w="8789" w:type="dxa"/>
        <w:tblLook w:val="0660" w:firstRow="1" w:lastRow="1" w:firstColumn="0" w:lastColumn="0" w:noHBand="1" w:noVBand="1"/>
        <w:tblCaption w:val="Expected timing for this grant opportunity"/>
      </w:tblPr>
      <w:tblGrid>
        <w:gridCol w:w="4815"/>
        <w:gridCol w:w="3974"/>
      </w:tblGrid>
      <w:tr w:rsidR="00D672D5" w:rsidRPr="0038379F" w14:paraId="1B6E44B7" w14:textId="77777777" w:rsidTr="0038379F">
        <w:trPr>
          <w:cnfStyle w:val="100000000000" w:firstRow="1" w:lastRow="0" w:firstColumn="0" w:lastColumn="0" w:oddVBand="0" w:evenVBand="0" w:oddHBand="0" w:evenHBand="0" w:firstRowFirstColumn="0" w:firstRowLastColumn="0" w:lastRowFirstColumn="0" w:lastRowLastColumn="0"/>
          <w:trHeight w:hRule="exact" w:val="284"/>
        </w:trPr>
        <w:tc>
          <w:tcPr>
            <w:tcW w:w="4815" w:type="dxa"/>
          </w:tcPr>
          <w:p w14:paraId="75C11DA0" w14:textId="77777777" w:rsidR="00D672D5" w:rsidRPr="0038379F" w:rsidRDefault="00D672D5" w:rsidP="00D672D5">
            <w:pPr>
              <w:rPr>
                <w:sz w:val="18"/>
                <w:szCs w:val="18"/>
              </w:rPr>
            </w:pPr>
            <w:r w:rsidRPr="0038379F">
              <w:rPr>
                <w:sz w:val="18"/>
                <w:szCs w:val="18"/>
              </w:rPr>
              <w:t>Activity</w:t>
            </w:r>
          </w:p>
        </w:tc>
        <w:tc>
          <w:tcPr>
            <w:tcW w:w="3974" w:type="dxa"/>
          </w:tcPr>
          <w:p w14:paraId="0C9A6DAD" w14:textId="77777777" w:rsidR="00D672D5" w:rsidRPr="0038379F" w:rsidRDefault="00D672D5" w:rsidP="00D672D5">
            <w:pPr>
              <w:rPr>
                <w:sz w:val="18"/>
                <w:szCs w:val="18"/>
              </w:rPr>
            </w:pPr>
            <w:r w:rsidRPr="0038379F">
              <w:rPr>
                <w:sz w:val="18"/>
                <w:szCs w:val="18"/>
              </w:rPr>
              <w:t>Timeframe</w:t>
            </w:r>
          </w:p>
        </w:tc>
      </w:tr>
      <w:tr w:rsidR="00D672D5" w:rsidRPr="0038379F" w14:paraId="14D5D11F" w14:textId="77777777" w:rsidTr="0038379F">
        <w:trPr>
          <w:trHeight w:hRule="exact" w:val="284"/>
        </w:trPr>
        <w:tc>
          <w:tcPr>
            <w:tcW w:w="4815" w:type="dxa"/>
          </w:tcPr>
          <w:p w14:paraId="704EE32A" w14:textId="77777777" w:rsidR="00D672D5" w:rsidRPr="0038379F" w:rsidRDefault="00D672D5" w:rsidP="00D672D5">
            <w:pPr>
              <w:rPr>
                <w:rFonts w:eastAsia="Calibri"/>
                <w:sz w:val="18"/>
                <w:szCs w:val="18"/>
              </w:rPr>
            </w:pPr>
            <w:r w:rsidRPr="0038379F">
              <w:rPr>
                <w:rFonts w:eastAsia="Calibri"/>
                <w:sz w:val="18"/>
                <w:szCs w:val="18"/>
              </w:rPr>
              <w:t>Guidelines published</w:t>
            </w:r>
          </w:p>
        </w:tc>
        <w:tc>
          <w:tcPr>
            <w:tcW w:w="3974" w:type="dxa"/>
          </w:tcPr>
          <w:p w14:paraId="1D6DB56D" w14:textId="6623841A" w:rsidR="00D672D5" w:rsidRPr="0038379F" w:rsidRDefault="00811F5A" w:rsidP="00D672D5">
            <w:pPr>
              <w:rPr>
                <w:rFonts w:eastAsia="Calibri"/>
                <w:sz w:val="18"/>
                <w:szCs w:val="18"/>
              </w:rPr>
            </w:pPr>
            <w:r>
              <w:rPr>
                <w:rFonts w:eastAsia="Calibri"/>
                <w:sz w:val="18"/>
                <w:szCs w:val="18"/>
              </w:rPr>
              <w:t>1</w:t>
            </w:r>
            <w:r w:rsidR="00D672D5" w:rsidRPr="0038379F">
              <w:rPr>
                <w:rFonts w:eastAsia="Calibri"/>
                <w:sz w:val="18"/>
                <w:szCs w:val="18"/>
              </w:rPr>
              <w:t>7 November 2022</w:t>
            </w:r>
          </w:p>
        </w:tc>
      </w:tr>
      <w:tr w:rsidR="00D672D5" w:rsidRPr="0038379F" w14:paraId="6BE77907" w14:textId="77777777" w:rsidTr="0038379F">
        <w:trPr>
          <w:trHeight w:hRule="exact" w:val="284"/>
        </w:trPr>
        <w:tc>
          <w:tcPr>
            <w:tcW w:w="4815" w:type="dxa"/>
          </w:tcPr>
          <w:p w14:paraId="69C4406A" w14:textId="77777777" w:rsidR="00D672D5" w:rsidRPr="0038379F" w:rsidRDefault="00D672D5" w:rsidP="00D672D5">
            <w:pPr>
              <w:rPr>
                <w:rFonts w:eastAsia="Calibri"/>
                <w:sz w:val="18"/>
                <w:szCs w:val="18"/>
              </w:rPr>
            </w:pPr>
            <w:r w:rsidRPr="0038379F">
              <w:rPr>
                <w:rFonts w:eastAsia="Calibri"/>
                <w:sz w:val="18"/>
                <w:szCs w:val="18"/>
              </w:rPr>
              <w:t>Applications open</w:t>
            </w:r>
          </w:p>
        </w:tc>
        <w:tc>
          <w:tcPr>
            <w:tcW w:w="3974" w:type="dxa"/>
          </w:tcPr>
          <w:p w14:paraId="28E81E84" w14:textId="0B346844" w:rsidR="00D672D5" w:rsidRPr="0038379F" w:rsidRDefault="00AA2093" w:rsidP="00D672D5">
            <w:pPr>
              <w:rPr>
                <w:rFonts w:eastAsia="Calibri"/>
                <w:sz w:val="18"/>
                <w:szCs w:val="18"/>
              </w:rPr>
            </w:pPr>
            <w:r>
              <w:rPr>
                <w:rFonts w:eastAsia="Calibri"/>
                <w:sz w:val="18"/>
                <w:szCs w:val="18"/>
              </w:rPr>
              <w:t>21</w:t>
            </w:r>
            <w:r w:rsidR="00D672D5" w:rsidRPr="0038379F">
              <w:rPr>
                <w:rFonts w:eastAsia="Calibri"/>
                <w:sz w:val="18"/>
                <w:szCs w:val="18"/>
              </w:rPr>
              <w:t xml:space="preserve"> November 2022</w:t>
            </w:r>
          </w:p>
        </w:tc>
      </w:tr>
      <w:tr w:rsidR="00D672D5" w:rsidRPr="0038379F" w14:paraId="3A63A27E" w14:textId="77777777" w:rsidTr="0038379F">
        <w:trPr>
          <w:trHeight w:hRule="exact" w:val="284"/>
        </w:trPr>
        <w:tc>
          <w:tcPr>
            <w:tcW w:w="4815" w:type="dxa"/>
          </w:tcPr>
          <w:p w14:paraId="2A1B01E6" w14:textId="77777777" w:rsidR="00D672D5" w:rsidRPr="0038379F" w:rsidRDefault="00D672D5" w:rsidP="00D672D5">
            <w:pPr>
              <w:rPr>
                <w:rFonts w:eastAsia="Calibri"/>
                <w:sz w:val="18"/>
                <w:szCs w:val="18"/>
              </w:rPr>
            </w:pPr>
            <w:r w:rsidRPr="0038379F">
              <w:rPr>
                <w:rFonts w:eastAsia="Calibri"/>
                <w:sz w:val="18"/>
                <w:szCs w:val="18"/>
              </w:rPr>
              <w:t>Applications close</w:t>
            </w:r>
          </w:p>
        </w:tc>
        <w:tc>
          <w:tcPr>
            <w:tcW w:w="3974" w:type="dxa"/>
          </w:tcPr>
          <w:p w14:paraId="69248DDF" w14:textId="77777777" w:rsidR="00D672D5" w:rsidRPr="0038379F" w:rsidRDefault="00D672D5" w:rsidP="00D672D5">
            <w:pPr>
              <w:rPr>
                <w:rFonts w:eastAsia="Calibri"/>
                <w:sz w:val="18"/>
                <w:szCs w:val="18"/>
              </w:rPr>
            </w:pPr>
            <w:r w:rsidRPr="0038379F">
              <w:rPr>
                <w:rFonts w:eastAsia="Calibri"/>
                <w:sz w:val="18"/>
                <w:szCs w:val="18"/>
              </w:rPr>
              <w:t>22 December 2022</w:t>
            </w:r>
          </w:p>
        </w:tc>
      </w:tr>
      <w:tr w:rsidR="00D672D5" w:rsidRPr="0038379F" w14:paraId="73E43402" w14:textId="77777777" w:rsidTr="0038379F">
        <w:trPr>
          <w:trHeight w:hRule="exact" w:val="284"/>
        </w:trPr>
        <w:tc>
          <w:tcPr>
            <w:tcW w:w="4815" w:type="dxa"/>
          </w:tcPr>
          <w:p w14:paraId="1B5D86A1" w14:textId="77777777" w:rsidR="00D672D5" w:rsidRPr="0038379F" w:rsidRDefault="00D672D5" w:rsidP="00D672D5">
            <w:pPr>
              <w:rPr>
                <w:rFonts w:eastAsia="Calibri"/>
                <w:sz w:val="18"/>
                <w:szCs w:val="18"/>
              </w:rPr>
            </w:pPr>
            <w:r w:rsidRPr="0038379F">
              <w:rPr>
                <w:rFonts w:eastAsia="Calibri"/>
                <w:sz w:val="18"/>
                <w:szCs w:val="18"/>
              </w:rPr>
              <w:t>Assessment of applications</w:t>
            </w:r>
          </w:p>
        </w:tc>
        <w:tc>
          <w:tcPr>
            <w:tcW w:w="3974" w:type="dxa"/>
          </w:tcPr>
          <w:p w14:paraId="6E029392" w14:textId="77777777" w:rsidR="00D672D5" w:rsidRPr="0038379F" w:rsidRDefault="00D672D5" w:rsidP="00D672D5">
            <w:pPr>
              <w:rPr>
                <w:rFonts w:eastAsia="Calibri"/>
                <w:sz w:val="18"/>
                <w:szCs w:val="18"/>
              </w:rPr>
            </w:pPr>
            <w:r w:rsidRPr="0038379F">
              <w:rPr>
                <w:rFonts w:eastAsia="Calibri"/>
                <w:sz w:val="18"/>
                <w:szCs w:val="18"/>
              </w:rPr>
              <w:t xml:space="preserve">3 weeks </w:t>
            </w:r>
          </w:p>
        </w:tc>
      </w:tr>
      <w:tr w:rsidR="00D672D5" w:rsidRPr="0038379F" w14:paraId="58F9C7D3" w14:textId="77777777" w:rsidTr="0038379F">
        <w:trPr>
          <w:trHeight w:hRule="exact" w:val="284"/>
        </w:trPr>
        <w:tc>
          <w:tcPr>
            <w:tcW w:w="4815" w:type="dxa"/>
          </w:tcPr>
          <w:p w14:paraId="14AC2731" w14:textId="77777777" w:rsidR="00D672D5" w:rsidRPr="0038379F" w:rsidRDefault="00D672D5" w:rsidP="00D672D5">
            <w:pPr>
              <w:rPr>
                <w:rFonts w:eastAsia="Calibri"/>
                <w:sz w:val="18"/>
                <w:szCs w:val="18"/>
              </w:rPr>
            </w:pPr>
            <w:r w:rsidRPr="0038379F">
              <w:rPr>
                <w:rFonts w:eastAsia="Calibri"/>
                <w:sz w:val="18"/>
                <w:szCs w:val="18"/>
              </w:rPr>
              <w:t>Approval of outcomes of selection process</w:t>
            </w:r>
          </w:p>
        </w:tc>
        <w:tc>
          <w:tcPr>
            <w:tcW w:w="3974" w:type="dxa"/>
          </w:tcPr>
          <w:p w14:paraId="2B683D06" w14:textId="77777777" w:rsidR="00D672D5" w:rsidRPr="0038379F" w:rsidRDefault="00D672D5" w:rsidP="00D672D5">
            <w:pPr>
              <w:rPr>
                <w:rFonts w:eastAsia="Calibri"/>
                <w:sz w:val="18"/>
                <w:szCs w:val="18"/>
              </w:rPr>
            </w:pPr>
            <w:r w:rsidRPr="0038379F">
              <w:rPr>
                <w:rFonts w:eastAsia="Calibri"/>
                <w:sz w:val="18"/>
                <w:szCs w:val="18"/>
              </w:rPr>
              <w:t>1 week</w:t>
            </w:r>
          </w:p>
        </w:tc>
      </w:tr>
      <w:tr w:rsidR="00D672D5" w:rsidRPr="0038379F" w14:paraId="672AE6DF" w14:textId="77777777" w:rsidTr="0038379F">
        <w:trPr>
          <w:trHeight w:hRule="exact" w:val="284"/>
        </w:trPr>
        <w:tc>
          <w:tcPr>
            <w:tcW w:w="4815" w:type="dxa"/>
          </w:tcPr>
          <w:p w14:paraId="0173CFC9" w14:textId="77777777" w:rsidR="00D672D5" w:rsidRPr="0038379F" w:rsidRDefault="00D672D5" w:rsidP="00D672D5">
            <w:pPr>
              <w:rPr>
                <w:rFonts w:eastAsia="Calibri"/>
                <w:sz w:val="18"/>
                <w:szCs w:val="18"/>
              </w:rPr>
            </w:pPr>
            <w:r w:rsidRPr="0038379F">
              <w:rPr>
                <w:rFonts w:eastAsia="Calibri"/>
                <w:sz w:val="18"/>
                <w:szCs w:val="18"/>
              </w:rPr>
              <w:t>Negotiations and award of grant agreements</w:t>
            </w:r>
          </w:p>
        </w:tc>
        <w:tc>
          <w:tcPr>
            <w:tcW w:w="3974" w:type="dxa"/>
          </w:tcPr>
          <w:p w14:paraId="52F6F53C" w14:textId="77777777" w:rsidR="00D672D5" w:rsidRPr="0038379F" w:rsidRDefault="00D672D5" w:rsidP="00D672D5">
            <w:pPr>
              <w:rPr>
                <w:rFonts w:eastAsia="Calibri"/>
                <w:sz w:val="18"/>
                <w:szCs w:val="18"/>
              </w:rPr>
            </w:pPr>
            <w:r w:rsidRPr="0038379F">
              <w:rPr>
                <w:rFonts w:eastAsia="Calibri"/>
                <w:sz w:val="18"/>
                <w:szCs w:val="18"/>
              </w:rPr>
              <w:t>From 1 February 2023</w:t>
            </w:r>
          </w:p>
        </w:tc>
      </w:tr>
      <w:tr w:rsidR="00D672D5" w:rsidRPr="0038379F" w14:paraId="60549E94" w14:textId="77777777" w:rsidTr="0038379F">
        <w:trPr>
          <w:trHeight w:hRule="exact" w:val="284"/>
        </w:trPr>
        <w:tc>
          <w:tcPr>
            <w:tcW w:w="4815" w:type="dxa"/>
          </w:tcPr>
          <w:p w14:paraId="73E7E9C7" w14:textId="77777777" w:rsidR="00D672D5" w:rsidRPr="0038379F" w:rsidRDefault="00D672D5" w:rsidP="00D672D5">
            <w:pPr>
              <w:rPr>
                <w:rFonts w:eastAsia="Calibri"/>
                <w:sz w:val="18"/>
                <w:szCs w:val="18"/>
              </w:rPr>
            </w:pPr>
            <w:r w:rsidRPr="0038379F">
              <w:rPr>
                <w:rFonts w:eastAsia="Calibri"/>
                <w:sz w:val="18"/>
                <w:szCs w:val="18"/>
              </w:rPr>
              <w:t>Notification to unsuccessful applicants</w:t>
            </w:r>
          </w:p>
        </w:tc>
        <w:tc>
          <w:tcPr>
            <w:tcW w:w="3974" w:type="dxa"/>
          </w:tcPr>
          <w:p w14:paraId="23005F4C" w14:textId="77777777" w:rsidR="00D672D5" w:rsidRPr="0038379F" w:rsidRDefault="00D672D5" w:rsidP="00D672D5">
            <w:pPr>
              <w:rPr>
                <w:rFonts w:eastAsia="Calibri"/>
                <w:sz w:val="18"/>
                <w:szCs w:val="18"/>
              </w:rPr>
            </w:pPr>
            <w:r w:rsidRPr="0038379F">
              <w:rPr>
                <w:rFonts w:eastAsia="Calibri"/>
                <w:sz w:val="18"/>
                <w:szCs w:val="18"/>
              </w:rPr>
              <w:t>From 15 February 2023</w:t>
            </w:r>
          </w:p>
        </w:tc>
      </w:tr>
      <w:tr w:rsidR="00D672D5" w:rsidRPr="0038379F" w14:paraId="1E3A3A33" w14:textId="77777777" w:rsidTr="0038379F">
        <w:trPr>
          <w:trHeight w:hRule="exact" w:val="284"/>
        </w:trPr>
        <w:tc>
          <w:tcPr>
            <w:tcW w:w="4815" w:type="dxa"/>
          </w:tcPr>
          <w:p w14:paraId="295487E8" w14:textId="77777777" w:rsidR="00D672D5" w:rsidRPr="0038379F" w:rsidRDefault="00D672D5" w:rsidP="00D672D5">
            <w:pPr>
              <w:rPr>
                <w:rFonts w:eastAsia="Calibri"/>
                <w:sz w:val="18"/>
                <w:szCs w:val="18"/>
              </w:rPr>
            </w:pPr>
            <w:r w:rsidRPr="0038379F">
              <w:rPr>
                <w:rFonts w:eastAsia="Calibri"/>
                <w:sz w:val="18"/>
                <w:szCs w:val="18"/>
              </w:rPr>
              <w:t>Earliest start date of grant activity</w:t>
            </w:r>
          </w:p>
        </w:tc>
        <w:tc>
          <w:tcPr>
            <w:tcW w:w="3974" w:type="dxa"/>
          </w:tcPr>
          <w:p w14:paraId="2AEE9797" w14:textId="77777777" w:rsidR="00D672D5" w:rsidRPr="0038379F" w:rsidRDefault="00D672D5" w:rsidP="00D672D5">
            <w:pPr>
              <w:rPr>
                <w:rFonts w:eastAsia="Calibri"/>
                <w:sz w:val="18"/>
                <w:szCs w:val="18"/>
              </w:rPr>
            </w:pPr>
            <w:r w:rsidRPr="00033F35">
              <w:rPr>
                <w:rFonts w:eastAsia="Calibri"/>
                <w:sz w:val="18"/>
                <w:szCs w:val="18"/>
              </w:rPr>
              <w:t>15 February 2023</w:t>
            </w:r>
          </w:p>
        </w:tc>
      </w:tr>
      <w:tr w:rsidR="00D672D5" w:rsidRPr="0038379F" w14:paraId="3F92FDA9" w14:textId="77777777" w:rsidTr="0038379F">
        <w:trPr>
          <w:trHeight w:hRule="exact" w:val="284"/>
        </w:trPr>
        <w:tc>
          <w:tcPr>
            <w:tcW w:w="4815" w:type="dxa"/>
          </w:tcPr>
          <w:p w14:paraId="3AD76ECD" w14:textId="77777777" w:rsidR="00D672D5" w:rsidRPr="0038379F" w:rsidRDefault="00D672D5" w:rsidP="00D672D5">
            <w:pPr>
              <w:rPr>
                <w:rFonts w:eastAsia="Calibri"/>
                <w:sz w:val="18"/>
                <w:szCs w:val="18"/>
              </w:rPr>
            </w:pPr>
            <w:r w:rsidRPr="0038379F">
              <w:rPr>
                <w:rFonts w:eastAsia="Calibri"/>
                <w:sz w:val="18"/>
                <w:szCs w:val="18"/>
              </w:rPr>
              <w:t>Grant activity end date</w:t>
            </w:r>
          </w:p>
        </w:tc>
        <w:tc>
          <w:tcPr>
            <w:tcW w:w="3974" w:type="dxa"/>
          </w:tcPr>
          <w:p w14:paraId="75C271C1" w14:textId="77777777" w:rsidR="00D672D5" w:rsidRPr="0038379F" w:rsidRDefault="00D672D5" w:rsidP="00D672D5">
            <w:pPr>
              <w:rPr>
                <w:rFonts w:eastAsia="Calibri"/>
                <w:sz w:val="18"/>
                <w:szCs w:val="18"/>
              </w:rPr>
            </w:pPr>
            <w:r w:rsidRPr="00033F35">
              <w:rPr>
                <w:rFonts w:eastAsia="Calibri"/>
                <w:sz w:val="18"/>
                <w:szCs w:val="18"/>
              </w:rPr>
              <w:t>15 May 2024</w:t>
            </w:r>
          </w:p>
        </w:tc>
      </w:tr>
      <w:tr w:rsidR="00D672D5" w:rsidRPr="0038379F" w14:paraId="5E26F7D5" w14:textId="77777777" w:rsidTr="0038379F">
        <w:trPr>
          <w:trHeight w:hRule="exact" w:val="284"/>
        </w:trPr>
        <w:tc>
          <w:tcPr>
            <w:tcW w:w="4815" w:type="dxa"/>
          </w:tcPr>
          <w:p w14:paraId="051A22AD" w14:textId="77777777" w:rsidR="00D672D5" w:rsidRPr="0038379F" w:rsidRDefault="00D672D5" w:rsidP="00D672D5">
            <w:pPr>
              <w:rPr>
                <w:rFonts w:eastAsia="Calibri"/>
                <w:sz w:val="18"/>
                <w:szCs w:val="18"/>
              </w:rPr>
            </w:pPr>
            <w:r w:rsidRPr="0038379F">
              <w:rPr>
                <w:rFonts w:eastAsia="Calibri"/>
                <w:sz w:val="18"/>
                <w:szCs w:val="18"/>
              </w:rPr>
              <w:t xml:space="preserve">End date of grant commitment </w:t>
            </w:r>
          </w:p>
        </w:tc>
        <w:tc>
          <w:tcPr>
            <w:tcW w:w="3974" w:type="dxa"/>
          </w:tcPr>
          <w:p w14:paraId="56B0F800" w14:textId="77777777" w:rsidR="00D672D5" w:rsidRPr="0038379F" w:rsidRDefault="00D672D5" w:rsidP="00D672D5">
            <w:pPr>
              <w:rPr>
                <w:rFonts w:eastAsia="Calibri"/>
                <w:sz w:val="18"/>
                <w:szCs w:val="18"/>
              </w:rPr>
            </w:pPr>
            <w:r w:rsidRPr="0038379F">
              <w:rPr>
                <w:rFonts w:eastAsia="Calibri"/>
                <w:sz w:val="18"/>
                <w:szCs w:val="18"/>
              </w:rPr>
              <w:t>30 June 2024</w:t>
            </w:r>
          </w:p>
        </w:tc>
      </w:tr>
    </w:tbl>
    <w:p w14:paraId="54376355" w14:textId="77777777" w:rsidR="009D5D70" w:rsidRPr="009D5D70" w:rsidRDefault="009D5D70" w:rsidP="00F24CD9">
      <w:pPr>
        <w:rPr>
          <w:color w:val="1E988A" w:themeColor="background2"/>
        </w:rPr>
      </w:pPr>
    </w:p>
    <w:p w14:paraId="71A46D5D" w14:textId="52688429" w:rsidR="004F775A" w:rsidRPr="00035C09" w:rsidRDefault="004F775A" w:rsidP="00035C09">
      <w:pPr>
        <w:pStyle w:val="Heading2"/>
        <w:rPr>
          <w:rStyle w:val="normaltextrun"/>
        </w:rPr>
      </w:pPr>
      <w:bookmarkStart w:id="22" w:name="_Toc119486292"/>
      <w:r w:rsidRPr="00035C09">
        <w:rPr>
          <w:rStyle w:val="normaltextrun"/>
        </w:rPr>
        <w:lastRenderedPageBreak/>
        <w:t>7.</w:t>
      </w:r>
      <w:r w:rsidR="00205380" w:rsidRPr="00035C09">
        <w:rPr>
          <w:rStyle w:val="normaltextrun"/>
        </w:rPr>
        <w:t>3</w:t>
      </w:r>
      <w:r w:rsidRPr="00035C09">
        <w:rPr>
          <w:rStyle w:val="normaltextrun"/>
        </w:rPr>
        <w:t xml:space="preserve"> </w:t>
      </w:r>
      <w:r w:rsidR="00205380" w:rsidRPr="00035C09">
        <w:rPr>
          <w:rStyle w:val="normaltextrun"/>
        </w:rPr>
        <w:t>Impacts of supply chain issues and delays</w:t>
      </w:r>
      <w:bookmarkEnd w:id="22"/>
    </w:p>
    <w:p w14:paraId="7E7D21EA" w14:textId="65994A26" w:rsidR="0058300C" w:rsidRDefault="00DB3D35" w:rsidP="00572276">
      <w:r w:rsidRPr="00DB3D35">
        <w:t>Applicants must consider the potential impacts of supply chain issues and delays on the timeframe and delivery of their proposed projects when preparing their applications. Potential for delays and access to suppliers must be factored into project designs and timeframes to enable completion within the Program period. Your application will need to attest to materials and trades being available.</w:t>
      </w:r>
      <w:r w:rsidR="006F4F8A">
        <w:t xml:space="preserve"> </w:t>
      </w:r>
      <w:r w:rsidR="00BF2D3B">
        <w:t>A r</w:t>
      </w:r>
      <w:r w:rsidR="002A0496" w:rsidRPr="002A0496">
        <w:t>isk assessment template will be provided</w:t>
      </w:r>
      <w:r w:rsidR="00BF2D3B">
        <w:t xml:space="preserve"> on Austrade’s website</w:t>
      </w:r>
      <w:r w:rsidR="002A0496" w:rsidRPr="002A0496">
        <w:t xml:space="preserve"> to help </w:t>
      </w:r>
      <w:r w:rsidR="00F67B6B">
        <w:t xml:space="preserve">you identify and </w:t>
      </w:r>
      <w:r w:rsidR="002A0496" w:rsidRPr="002A0496">
        <w:t>mitigate risk</w:t>
      </w:r>
      <w:r w:rsidR="00F67B6B">
        <w:t>s</w:t>
      </w:r>
      <w:r w:rsidR="002A0496" w:rsidRPr="002A0496">
        <w:t xml:space="preserve">. </w:t>
      </w:r>
    </w:p>
    <w:p w14:paraId="1052B0CD" w14:textId="77777777" w:rsidR="00DB3D35" w:rsidRDefault="00DB3D35" w:rsidP="00572276">
      <w:pPr>
        <w:rPr>
          <w:b/>
          <w:bCs/>
          <w:color w:val="1E988A" w:themeColor="background2"/>
          <w:sz w:val="26"/>
          <w:szCs w:val="26"/>
        </w:rPr>
      </w:pPr>
    </w:p>
    <w:p w14:paraId="605E30D8" w14:textId="630B15A1" w:rsidR="00035C09" w:rsidRDefault="00893BF0" w:rsidP="00893BF0">
      <w:pPr>
        <w:pStyle w:val="Heading1"/>
        <w:rPr>
          <w:rStyle w:val="normaltextrun"/>
        </w:rPr>
      </w:pPr>
      <w:bookmarkStart w:id="23" w:name="_Toc119486293"/>
      <w:r w:rsidRPr="00263509">
        <w:lastRenderedPageBreak/>
        <w:t>The grant selection proces</w:t>
      </w:r>
      <w:r w:rsidRPr="00893BF0">
        <w:rPr>
          <w:rStyle w:val="normaltextrun"/>
        </w:rPr>
        <w:t>s</w:t>
      </w:r>
      <w:bookmarkEnd w:id="23"/>
    </w:p>
    <w:p w14:paraId="291E349D" w14:textId="77777777" w:rsidR="003F70B4" w:rsidRDefault="003F70B4" w:rsidP="003F70B4">
      <w:r>
        <w:t xml:space="preserve">Austrade first reviews your application against the eligibility criteria and checks that all mandatory attachments have been provided. Only eligible and complete applications will proceed to the assessment stage. </w:t>
      </w:r>
    </w:p>
    <w:p w14:paraId="06D52A21" w14:textId="53429B97" w:rsidR="003F70B4" w:rsidRDefault="003F70B4" w:rsidP="003F70B4">
      <w:r>
        <w:t>If eligible and complete</w:t>
      </w:r>
      <w:r w:rsidR="00804E15">
        <w:t>,</w:t>
      </w:r>
      <w:r>
        <w:t xml:space="preserve"> we will assess your application against the assessment criteria in section 6 and against other applications. An order of merit for funding will be created based on:</w:t>
      </w:r>
    </w:p>
    <w:p w14:paraId="3ABDE538" w14:textId="678DB5D2" w:rsidR="003F70B4" w:rsidRDefault="003F70B4" w:rsidP="003F70B4">
      <w:pPr>
        <w:pStyle w:val="ListBullet"/>
      </w:pPr>
      <w:r>
        <w:t>how well it meets the assessment criteria</w:t>
      </w:r>
    </w:p>
    <w:p w14:paraId="220F55C9" w14:textId="0AC4F66B" w:rsidR="003F70B4" w:rsidRDefault="003F70B4" w:rsidP="003F70B4">
      <w:pPr>
        <w:pStyle w:val="ListBullet"/>
      </w:pPr>
      <w:r>
        <w:t xml:space="preserve">how well it compares to other applications </w:t>
      </w:r>
    </w:p>
    <w:p w14:paraId="415ABB96" w14:textId="1E59F52A" w:rsidR="003F70B4" w:rsidRDefault="003F70B4" w:rsidP="003F70B4">
      <w:pPr>
        <w:pStyle w:val="ListBullet"/>
      </w:pPr>
      <w:r>
        <w:t xml:space="preserve">whether it provides good value for money. </w:t>
      </w:r>
    </w:p>
    <w:p w14:paraId="50DB52D7" w14:textId="77777777" w:rsidR="003F70B4" w:rsidRDefault="003F70B4" w:rsidP="003F70B4">
      <w:pPr>
        <w:spacing w:before="240"/>
      </w:pPr>
      <w:r>
        <w:t xml:space="preserve">The order of merit will include a list of projects that may be offered funding if a successful applicant withdraws or does not accept the grant offer.  </w:t>
      </w:r>
    </w:p>
    <w:p w14:paraId="0905EAC9" w14:textId="0CCD37DE" w:rsidR="003F70B4" w:rsidRDefault="003F70B4" w:rsidP="003F70B4">
      <w:r>
        <w:t>When assessing whether the application represents value for money, we will consider the overall objectives of the Program</w:t>
      </w:r>
      <w:r w:rsidR="00956E4A">
        <w:t xml:space="preserve">, </w:t>
      </w:r>
      <w:r>
        <w:t>the relative value of the grant sought</w:t>
      </w:r>
      <w:r w:rsidR="00956E4A">
        <w:t xml:space="preserve"> and </w:t>
      </w:r>
      <w:r w:rsidR="00220D17">
        <w:t xml:space="preserve">even </w:t>
      </w:r>
      <w:r w:rsidR="007F7D90">
        <w:t xml:space="preserve">distribution across the </w:t>
      </w:r>
      <w:r w:rsidR="00933F1A">
        <w:t>ca</w:t>
      </w:r>
      <w:r w:rsidR="003252C3">
        <w:t>ravan park sector</w:t>
      </w:r>
      <w:r>
        <w:t>.</w:t>
      </w:r>
      <w:r w:rsidR="00082A51">
        <w:t xml:space="preserve"> </w:t>
      </w:r>
    </w:p>
    <w:p w14:paraId="3B49B87A" w14:textId="430CCAFB" w:rsidR="00D52980" w:rsidRPr="00D52980" w:rsidRDefault="003F70B4" w:rsidP="003F70B4">
      <w:r>
        <w:t>If we identify errors in your application, we may contact you to correct or explain the information.</w:t>
      </w:r>
    </w:p>
    <w:p w14:paraId="1884B6EC" w14:textId="1C01F6A0" w:rsidR="00035C09" w:rsidRPr="008D387D" w:rsidRDefault="008D387D" w:rsidP="008D387D">
      <w:pPr>
        <w:pStyle w:val="Heading2"/>
        <w:rPr>
          <w:rStyle w:val="normaltextrun"/>
        </w:rPr>
      </w:pPr>
      <w:bookmarkStart w:id="24" w:name="_Toc119486294"/>
      <w:r w:rsidRPr="008D387D">
        <w:rPr>
          <w:rStyle w:val="normaltextrun"/>
        </w:rPr>
        <w:t>8.1 Who will assess applications?</w:t>
      </w:r>
      <w:bookmarkEnd w:id="24"/>
    </w:p>
    <w:p w14:paraId="51C8B924" w14:textId="3B6F14D7" w:rsidR="00C97737" w:rsidRPr="00C97737" w:rsidRDefault="00C97737" w:rsidP="00D36140">
      <w:r w:rsidRPr="00C97737">
        <w:t>The merit-based assessment will be completed by:</w:t>
      </w:r>
    </w:p>
    <w:p w14:paraId="4A59E0A0" w14:textId="155A885B" w:rsidR="00E72049" w:rsidRDefault="00E72049" w:rsidP="00E72049">
      <w:pPr>
        <w:pStyle w:val="ListBullet"/>
      </w:pPr>
      <w:r>
        <w:t>a</w:t>
      </w:r>
      <w:r w:rsidRPr="00C97737">
        <w:t xml:space="preserve">n Austrade staff member and a representative from either a state/territory tourism organisation, Tourism Australia, or other relevant industry </w:t>
      </w:r>
      <w:r>
        <w:t>association member</w:t>
      </w:r>
      <w:r w:rsidR="008F144F">
        <w:t>; or</w:t>
      </w:r>
      <w:r w:rsidRPr="00C97737">
        <w:t xml:space="preserve"> </w:t>
      </w:r>
      <w:r w:rsidRPr="00DC0D7B">
        <w:rPr>
          <w:rStyle w:val="normaltextrun"/>
        </w:rPr>
        <w:t xml:space="preserve"> </w:t>
      </w:r>
    </w:p>
    <w:p w14:paraId="1C737DF6" w14:textId="496293DE" w:rsidR="00C97737" w:rsidRPr="00C97737" w:rsidRDefault="00D722B5" w:rsidP="00C97737">
      <w:pPr>
        <w:pStyle w:val="ListBullet"/>
      </w:pPr>
      <w:r>
        <w:t>t</w:t>
      </w:r>
      <w:r w:rsidR="00C97737" w:rsidRPr="00C97737">
        <w:t xml:space="preserve">wo Austrade staff members </w:t>
      </w:r>
      <w:r w:rsidR="00894D52">
        <w:t>only if the above are unavailable.</w:t>
      </w:r>
    </w:p>
    <w:p w14:paraId="21D03E96" w14:textId="4C8BB9E9" w:rsidR="0048701D" w:rsidRDefault="0048701D" w:rsidP="00EA51CB">
      <w:pPr>
        <w:spacing w:before="240"/>
        <w:rPr>
          <w:rStyle w:val="normaltextrun"/>
        </w:rPr>
      </w:pPr>
      <w:r w:rsidRPr="008B24AA">
        <w:t>Any assessor who is not a Commonwealth Official, will be expected to perform their duties in accordance with the CGRGs</w:t>
      </w:r>
      <w:r w:rsidR="00F409F6">
        <w:t>.</w:t>
      </w:r>
    </w:p>
    <w:p w14:paraId="0537DE09" w14:textId="22BA5D67" w:rsidR="0079195C" w:rsidRDefault="0079195C" w:rsidP="0079195C">
      <w:pPr>
        <w:pStyle w:val="Heading2"/>
        <w:rPr>
          <w:rStyle w:val="normaltextrun"/>
        </w:rPr>
      </w:pPr>
      <w:bookmarkStart w:id="25" w:name="_Toc119486295"/>
      <w:r w:rsidRPr="008D387D">
        <w:rPr>
          <w:rStyle w:val="normaltextrun"/>
        </w:rPr>
        <w:t>8.</w:t>
      </w:r>
      <w:r w:rsidR="003965CE">
        <w:rPr>
          <w:rStyle w:val="normaltextrun"/>
        </w:rPr>
        <w:t>2</w:t>
      </w:r>
      <w:r w:rsidRPr="008D387D">
        <w:rPr>
          <w:rStyle w:val="normaltextrun"/>
        </w:rPr>
        <w:t xml:space="preserve"> </w:t>
      </w:r>
      <w:r w:rsidR="003965CE" w:rsidRPr="003965CE">
        <w:rPr>
          <w:rStyle w:val="normaltextrun"/>
        </w:rPr>
        <w:t>Who will approve grants?</w:t>
      </w:r>
      <w:bookmarkEnd w:id="25"/>
    </w:p>
    <w:p w14:paraId="6AE85C17" w14:textId="2756BDB6" w:rsidR="00F82641" w:rsidRDefault="00F82641" w:rsidP="00F82641">
      <w:r>
        <w:t xml:space="preserve">Austrade’s Program Delegate is the decision maker who decides which grants to approve, considering the application assessment and the availability of grant funds. </w:t>
      </w:r>
    </w:p>
    <w:p w14:paraId="6F21D7A9" w14:textId="77777777" w:rsidR="00F82641" w:rsidRDefault="00F82641" w:rsidP="00F82641">
      <w:r>
        <w:t>Austrade’s Program Delegate’s decision is final, including the:</w:t>
      </w:r>
    </w:p>
    <w:p w14:paraId="005B7199" w14:textId="2DE6AED1" w:rsidR="00F82641" w:rsidRDefault="00F82641" w:rsidP="00F82641">
      <w:pPr>
        <w:pStyle w:val="ListBullet"/>
      </w:pPr>
      <w:r>
        <w:t>approval of the grant</w:t>
      </w:r>
    </w:p>
    <w:p w14:paraId="4F21B028" w14:textId="302170EC" w:rsidR="00F82641" w:rsidRDefault="00F82641" w:rsidP="00F82641">
      <w:pPr>
        <w:pStyle w:val="ListBullet"/>
      </w:pPr>
      <w:r>
        <w:t>grant amount to be awarded</w:t>
      </w:r>
    </w:p>
    <w:p w14:paraId="5A6FC380" w14:textId="7592FEB6" w:rsidR="00F82641" w:rsidRDefault="00F82641" w:rsidP="00F82641">
      <w:pPr>
        <w:pStyle w:val="ListBullet"/>
      </w:pPr>
      <w:r>
        <w:t xml:space="preserve">terms and conditions of the grant </w:t>
      </w:r>
    </w:p>
    <w:p w14:paraId="0CABECFB" w14:textId="4C2D6A9A" w:rsidR="00F82641" w:rsidRDefault="00F82641" w:rsidP="00F82641">
      <w:pPr>
        <w:pStyle w:val="ListBullet"/>
      </w:pPr>
      <w:r>
        <w:t>determining the amount of payment.</w:t>
      </w:r>
    </w:p>
    <w:p w14:paraId="228D8DF3" w14:textId="2E754355" w:rsidR="0079195C" w:rsidRDefault="00312DAA" w:rsidP="00520FFF">
      <w:pPr>
        <w:spacing w:before="240"/>
      </w:pPr>
      <w:r>
        <w:t>Austrade’s</w:t>
      </w:r>
      <w:r w:rsidR="00F82641">
        <w:t xml:space="preserve"> Program Delegate will not approve funding if there is insufficient Program funds available across relevant financial years for the Program. There is no appeal mechanism for decisions to approve or not approve a grant.</w:t>
      </w:r>
    </w:p>
    <w:p w14:paraId="7F59A8EE" w14:textId="3B88FA67" w:rsidR="003120E6" w:rsidRPr="00263693" w:rsidRDefault="00581185" w:rsidP="00263693">
      <w:pPr>
        <w:pStyle w:val="Heading1"/>
        <w:rPr>
          <w:rStyle w:val="normaltextrun"/>
        </w:rPr>
      </w:pPr>
      <w:bookmarkStart w:id="26" w:name="_Toc119486296"/>
      <w:r w:rsidRPr="00263693">
        <w:rPr>
          <w:rStyle w:val="normaltextrun"/>
        </w:rPr>
        <w:lastRenderedPageBreak/>
        <w:t>Notification of application outcomes</w:t>
      </w:r>
      <w:bookmarkEnd w:id="26"/>
    </w:p>
    <w:p w14:paraId="421FD4FF" w14:textId="10F9C17D" w:rsidR="00581185" w:rsidRDefault="00953B52" w:rsidP="00581185">
      <w:r w:rsidRPr="00953B52">
        <w:t>We will advise you of the outcome of your application via email. If you are unsuccessful, you may ask for feedback within 30 days of being advised of the outcome. We will give feedback via email or over the phone within 30 days of your request.</w:t>
      </w:r>
    </w:p>
    <w:p w14:paraId="58808E6F" w14:textId="77777777" w:rsidR="00953B52" w:rsidRDefault="00953B52" w:rsidP="00581185"/>
    <w:p w14:paraId="24E5BD0C" w14:textId="2B28406D" w:rsidR="00581185" w:rsidRPr="00395191" w:rsidRDefault="00266BCE" w:rsidP="009946EB">
      <w:pPr>
        <w:pStyle w:val="Heading1"/>
        <w:rPr>
          <w:rStyle w:val="normaltextrun"/>
        </w:rPr>
      </w:pPr>
      <w:bookmarkStart w:id="27" w:name="_Toc119486297"/>
      <w:r w:rsidRPr="00395191">
        <w:rPr>
          <w:rStyle w:val="normaltextrun"/>
        </w:rPr>
        <w:lastRenderedPageBreak/>
        <w:t>Successful grant applications</w:t>
      </w:r>
      <w:bookmarkEnd w:id="27"/>
    </w:p>
    <w:p w14:paraId="1C924191" w14:textId="37679DA5" w:rsidR="00581185" w:rsidRPr="00A270A8" w:rsidRDefault="00A270A8" w:rsidP="00A270A8">
      <w:pPr>
        <w:pStyle w:val="Heading2"/>
        <w:rPr>
          <w:rStyle w:val="normaltextrun"/>
        </w:rPr>
      </w:pPr>
      <w:bookmarkStart w:id="28" w:name="_Toc119486298"/>
      <w:r w:rsidRPr="00A270A8">
        <w:rPr>
          <w:rStyle w:val="normaltextrun"/>
        </w:rPr>
        <w:t>10.1</w:t>
      </w:r>
      <w:r>
        <w:tab/>
      </w:r>
      <w:r w:rsidRPr="00A270A8">
        <w:rPr>
          <w:rStyle w:val="normaltextrun"/>
        </w:rPr>
        <w:t>The grant agreement</w:t>
      </w:r>
      <w:bookmarkEnd w:id="28"/>
    </w:p>
    <w:p w14:paraId="77C90E8E" w14:textId="6CDCECF0" w:rsidR="007A5521" w:rsidRPr="007A5521" w:rsidRDefault="007A5521" w:rsidP="00BA6C56">
      <w:r w:rsidRPr="007A5521">
        <w:t>You must enter into a legally binding grant agreement with the Commonwealth. The grant agreement has general terms and conditions that cannot be changed.</w:t>
      </w:r>
      <w:r w:rsidR="00CF3E80">
        <w:t xml:space="preserve"> A sample Grant Agreement will be </w:t>
      </w:r>
      <w:r w:rsidR="00AF7F5D">
        <w:t>available</w:t>
      </w:r>
      <w:r w:rsidR="00CF3E80">
        <w:t xml:space="preserve"> on </w:t>
      </w:r>
      <w:r w:rsidR="00AF7F5D">
        <w:t>Austrade’s website</w:t>
      </w:r>
      <w:r w:rsidR="00CF3E80">
        <w:t xml:space="preserve">. </w:t>
      </w:r>
    </w:p>
    <w:p w14:paraId="774066C7" w14:textId="77777777" w:rsidR="007A5521" w:rsidRPr="007A5521" w:rsidRDefault="007A5521" w:rsidP="00BA6C56">
      <w:r w:rsidRPr="007A5521">
        <w:t xml:space="preserve">We must execute a grant agreement with you before we can make any payments. Execute means both you and the Commonwealth have signed the agreement. We are not responsible for any expenditure you incur until a grant agreement is executed. </w:t>
      </w:r>
    </w:p>
    <w:p w14:paraId="7CB3D09B" w14:textId="77777777" w:rsidR="007A5521" w:rsidRPr="007A5521" w:rsidRDefault="007A5521" w:rsidP="00BA6C56">
      <w:r w:rsidRPr="007A5521">
        <w:t xml:space="preserve">The approval of your grant may have specific conditions determined by the assessment process or other considerations made by the Program Delegate. We will identify these in the letter of offer. </w:t>
      </w:r>
    </w:p>
    <w:p w14:paraId="1956D54E" w14:textId="05B93D07" w:rsidR="007A5521" w:rsidRPr="007A5521" w:rsidRDefault="007A5521" w:rsidP="00BA6C56">
      <w:r w:rsidRPr="007A5521">
        <w:t xml:space="preserve">You will have </w:t>
      </w:r>
      <w:r w:rsidR="000D3538" w:rsidRPr="00FF3EA2">
        <w:t>3</w:t>
      </w:r>
      <w:r w:rsidRPr="00FF3EA2">
        <w:t>0 days</w:t>
      </w:r>
      <w:r w:rsidRPr="007A5521">
        <w:t xml:space="preserve"> from the date of a written letter of offer to execute the grant agreement with the Commonwealth. During this time, we will work with you to finalise details.</w:t>
      </w:r>
    </w:p>
    <w:p w14:paraId="3341C2B7" w14:textId="77777777" w:rsidR="007A5521" w:rsidRPr="007A5521" w:rsidRDefault="007A5521" w:rsidP="00BA6C56">
      <w:r w:rsidRPr="007A5521">
        <w:t>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Program Delegate.</w:t>
      </w:r>
    </w:p>
    <w:p w14:paraId="1BEAA15E" w14:textId="77777777" w:rsidR="00BA6C56" w:rsidRDefault="007A5521" w:rsidP="00BA6C56">
      <w:pPr>
        <w:rPr>
          <w:b/>
          <w:bCs/>
        </w:rPr>
      </w:pPr>
      <w:r w:rsidRPr="007A5521">
        <w:t xml:space="preserve">The Commonwealth may recover grant funds if there is a breach of the grant agreement. </w:t>
      </w:r>
    </w:p>
    <w:p w14:paraId="7C9D931C" w14:textId="02A8AC67" w:rsidR="00581185" w:rsidRDefault="007E0CD9" w:rsidP="007422CA">
      <w:pPr>
        <w:pStyle w:val="Heading2"/>
        <w:rPr>
          <w:rStyle w:val="normaltextrun"/>
          <w:b w:val="0"/>
          <w:bCs w:val="0"/>
        </w:rPr>
      </w:pPr>
      <w:bookmarkStart w:id="29" w:name="_Toc119486299"/>
      <w:r w:rsidRPr="007E0CD9">
        <w:rPr>
          <w:rStyle w:val="normaltextrun"/>
        </w:rPr>
        <w:t>10.2</w:t>
      </w:r>
      <w:r w:rsidRPr="007E0CD9">
        <w:rPr>
          <w:rStyle w:val="normaltextrun"/>
        </w:rPr>
        <w:tab/>
        <w:t>How we pay the grant</w:t>
      </w:r>
      <w:bookmarkEnd w:id="29"/>
      <w:r w:rsidR="00581185" w:rsidRPr="00DC0D7B">
        <w:rPr>
          <w:rStyle w:val="normaltextrun"/>
        </w:rPr>
        <w:t xml:space="preserve"> </w:t>
      </w:r>
    </w:p>
    <w:p w14:paraId="77B505D3" w14:textId="77777777" w:rsidR="005E3902" w:rsidRPr="005E3902" w:rsidRDefault="005E3902" w:rsidP="005E3902">
      <w:r w:rsidRPr="005E3902">
        <w:t xml:space="preserve">The grant agreement will state the: </w:t>
      </w:r>
    </w:p>
    <w:p w14:paraId="76AD6E6E" w14:textId="21001E48" w:rsidR="005E3902" w:rsidRPr="005E3902" w:rsidRDefault="005E3902" w:rsidP="005E3902">
      <w:pPr>
        <w:pStyle w:val="ListBullet"/>
      </w:pPr>
      <w:r w:rsidRPr="005E3902">
        <w:t>maximum grant amount we will pay</w:t>
      </w:r>
    </w:p>
    <w:p w14:paraId="5055E001" w14:textId="2D79D91D" w:rsidR="00B74B3F" w:rsidRPr="005E3902" w:rsidRDefault="00B74B3F" w:rsidP="005E3902">
      <w:pPr>
        <w:pStyle w:val="ListBullet"/>
      </w:pPr>
      <w:r>
        <w:t xml:space="preserve">timing of </w:t>
      </w:r>
      <w:r w:rsidR="00511B00">
        <w:t xml:space="preserve">milestones and </w:t>
      </w:r>
      <w:r>
        <w:t>grant payments</w:t>
      </w:r>
    </w:p>
    <w:p w14:paraId="4017C52D" w14:textId="77777777" w:rsidR="00511B00" w:rsidRDefault="005E3902" w:rsidP="00511B00">
      <w:pPr>
        <w:pStyle w:val="ListBullet"/>
      </w:pPr>
      <w:r w:rsidRPr="005E3902">
        <w:t xml:space="preserve">any financial contributions you must make </w:t>
      </w:r>
    </w:p>
    <w:p w14:paraId="1D81FA3F" w14:textId="77777777" w:rsidR="00923708" w:rsidRDefault="005E3902" w:rsidP="00B379B5">
      <w:pPr>
        <w:pStyle w:val="ListBullet"/>
        <w:ind w:left="0" w:firstLine="0"/>
      </w:pPr>
      <w:r w:rsidRPr="005E3902">
        <w:t xml:space="preserve">proportion of eligible expenditure covered by the grant (grant percentage). </w:t>
      </w:r>
    </w:p>
    <w:p w14:paraId="1BDB06B6" w14:textId="0384ECED" w:rsidR="00203B5A" w:rsidRDefault="005E3902" w:rsidP="00E540BF">
      <w:pPr>
        <w:spacing w:before="240"/>
      </w:pPr>
      <w:r w:rsidRPr="005E3902">
        <w:t xml:space="preserve">We will not exceed the maximum grant award under any circumstances. If you incur extra costs, you must meet these yourself. </w:t>
      </w:r>
    </w:p>
    <w:p w14:paraId="0FCC9525" w14:textId="15BD57B9" w:rsidR="005E3902" w:rsidRPr="00203B5A" w:rsidRDefault="005E3902" w:rsidP="00E540BF">
      <w:pPr>
        <w:spacing w:before="240"/>
      </w:pPr>
      <w:r w:rsidRPr="005E3902">
        <w:t>We will make payments according to an agreed schedule set out in the grant agreement. Payments are subject to satisfactory progress on the project.</w:t>
      </w:r>
    </w:p>
    <w:p w14:paraId="4446A901" w14:textId="563FEBC1" w:rsidR="007E0CD9" w:rsidRPr="00A270A8" w:rsidRDefault="001B3876" w:rsidP="001B3876">
      <w:pPr>
        <w:pStyle w:val="Heading2"/>
        <w:rPr>
          <w:rStyle w:val="normaltextrun"/>
        </w:rPr>
      </w:pPr>
      <w:bookmarkStart w:id="30" w:name="_Toc119486300"/>
      <w:r>
        <w:rPr>
          <w:rStyle w:val="normaltextrun"/>
        </w:rPr>
        <w:t xml:space="preserve">10.3 </w:t>
      </w:r>
      <w:r w:rsidR="00395191">
        <w:rPr>
          <w:rStyle w:val="normaltextrun"/>
        </w:rPr>
        <w:t>Grant payments and GST</w:t>
      </w:r>
      <w:bookmarkEnd w:id="30"/>
    </w:p>
    <w:p w14:paraId="02623E81" w14:textId="77777777" w:rsidR="00393C8C" w:rsidRDefault="00393C8C" w:rsidP="00393C8C">
      <w:r>
        <w:t xml:space="preserve">We will not pay GST as part of this grant.  </w:t>
      </w:r>
    </w:p>
    <w:p w14:paraId="4A865D66" w14:textId="310BA716" w:rsidR="003120E6" w:rsidRDefault="00393C8C" w:rsidP="00393C8C">
      <w:pPr>
        <w:rPr>
          <w:b/>
          <w:bCs/>
          <w:color w:val="1E988A" w:themeColor="background2"/>
          <w:sz w:val="26"/>
          <w:szCs w:val="26"/>
        </w:rPr>
      </w:pPr>
      <w:r>
        <w:t xml:space="preserve">Grants are generally considered taxable income, unless exempted by a taxation law. We recommend you seek independent professional advice on your taxation obligations or seek assistance from the </w:t>
      </w:r>
      <w:hyperlink r:id="rId24" w:history="1">
        <w:r w:rsidR="00544050" w:rsidRPr="00F76C76">
          <w:rPr>
            <w:rStyle w:val="Hyperlink"/>
            <w:rFonts w:asciiTheme="minorHAnsi" w:hAnsiTheme="minorHAnsi" w:cs="Arial"/>
            <w:color w:val="1E988A" w:themeColor="background2"/>
          </w:rPr>
          <w:t>Australian Taxation Office</w:t>
        </w:r>
      </w:hyperlink>
      <w:r w:rsidR="0024401C">
        <w:rPr>
          <w:rStyle w:val="FootnoteReference"/>
          <w:rFonts w:cs="Arial"/>
          <w:u w:val="single" w:color="0070C0"/>
        </w:rPr>
        <w:footnoteReference w:id="4"/>
      </w:r>
      <w:r w:rsidRPr="00544050">
        <w:t xml:space="preserve">. </w:t>
      </w:r>
      <w:r>
        <w:t xml:space="preserve"> We do not provide advice on your taxation circumstances.</w:t>
      </w:r>
    </w:p>
    <w:p w14:paraId="64FA3C12" w14:textId="0E214936" w:rsidR="00395191" w:rsidRDefault="00270FDA" w:rsidP="00302766">
      <w:pPr>
        <w:pStyle w:val="Heading1"/>
        <w:rPr>
          <w:rStyle w:val="normaltextrun"/>
        </w:rPr>
      </w:pPr>
      <w:bookmarkStart w:id="31" w:name="_Toc119486301"/>
      <w:r w:rsidRPr="00270FDA">
        <w:rPr>
          <w:rStyle w:val="normaltextrun"/>
        </w:rPr>
        <w:lastRenderedPageBreak/>
        <w:t>Announcement of grants</w:t>
      </w:r>
      <w:bookmarkEnd w:id="31"/>
    </w:p>
    <w:p w14:paraId="1FF0B479" w14:textId="77777777" w:rsidR="00D057D5" w:rsidRDefault="00D057D5" w:rsidP="00D057D5">
      <w:r>
        <w:t xml:space="preserve">We will publish non-sensitive details of successful projects on GrantConnect. We are required to do this under the Commonwealth Grants Rules and Guidelines unless otherwise prohibited by law. This information may include: </w:t>
      </w:r>
    </w:p>
    <w:p w14:paraId="70485215" w14:textId="26CF5DBD" w:rsidR="00D057D5" w:rsidRDefault="00D057D5" w:rsidP="00D057D5">
      <w:pPr>
        <w:pStyle w:val="ListBullet"/>
      </w:pPr>
      <w:r>
        <w:t>name of your organisation</w:t>
      </w:r>
    </w:p>
    <w:p w14:paraId="2181DE73" w14:textId="06869EA9" w:rsidR="00D057D5" w:rsidRDefault="00D057D5" w:rsidP="00D057D5">
      <w:pPr>
        <w:pStyle w:val="ListBullet"/>
      </w:pPr>
      <w:r>
        <w:t>title of the project</w:t>
      </w:r>
    </w:p>
    <w:p w14:paraId="0E3FAE22" w14:textId="0403589D" w:rsidR="00D057D5" w:rsidRDefault="00D057D5" w:rsidP="00D057D5">
      <w:pPr>
        <w:pStyle w:val="ListBullet"/>
      </w:pPr>
      <w:r>
        <w:t>description of the project and its aims</w:t>
      </w:r>
    </w:p>
    <w:p w14:paraId="3C080559" w14:textId="208305FC" w:rsidR="00D057D5" w:rsidRDefault="00D057D5" w:rsidP="00D057D5">
      <w:pPr>
        <w:pStyle w:val="ListBullet"/>
      </w:pPr>
      <w:r>
        <w:t xml:space="preserve">amount of grant funding awarded </w:t>
      </w:r>
    </w:p>
    <w:p w14:paraId="1AC20D9D" w14:textId="7A5CF4A7" w:rsidR="00D057D5" w:rsidRDefault="00D057D5" w:rsidP="00D057D5">
      <w:pPr>
        <w:pStyle w:val="ListBullet"/>
      </w:pPr>
      <w:r>
        <w:t xml:space="preserve">Australian Business Number </w:t>
      </w:r>
    </w:p>
    <w:p w14:paraId="2E025F74" w14:textId="07D5D6ED" w:rsidR="00D057D5" w:rsidRDefault="00D057D5" w:rsidP="00D057D5">
      <w:pPr>
        <w:pStyle w:val="ListBullet"/>
      </w:pPr>
      <w:r>
        <w:t>business location.</w:t>
      </w:r>
    </w:p>
    <w:p w14:paraId="31A2F9C5" w14:textId="77777777" w:rsidR="00B74624" w:rsidRPr="00D057D5" w:rsidRDefault="00B74624" w:rsidP="007C6FFB">
      <w:pPr>
        <w:pStyle w:val="ListBullet"/>
        <w:numPr>
          <w:ilvl w:val="0"/>
          <w:numId w:val="0"/>
        </w:numPr>
        <w:ind w:left="360" w:hanging="360"/>
      </w:pPr>
    </w:p>
    <w:p w14:paraId="23387678" w14:textId="5C0AD13C" w:rsidR="00C25B8C" w:rsidRPr="00263509" w:rsidRDefault="00263509" w:rsidP="00263509">
      <w:pPr>
        <w:pStyle w:val="Heading1"/>
        <w:rPr>
          <w:rStyle w:val="normaltextrun"/>
        </w:rPr>
      </w:pPr>
      <w:bookmarkStart w:id="32" w:name="_Toc119486302"/>
      <w:r w:rsidRPr="00263509">
        <w:rPr>
          <w:rStyle w:val="normaltextrun"/>
        </w:rPr>
        <w:lastRenderedPageBreak/>
        <w:t>H</w:t>
      </w:r>
      <w:r w:rsidR="00C25B8C" w:rsidRPr="00263509">
        <w:rPr>
          <w:rStyle w:val="normaltextrun"/>
        </w:rPr>
        <w:t>ow we monitor your grant activity</w:t>
      </w:r>
      <w:bookmarkEnd w:id="32"/>
    </w:p>
    <w:p w14:paraId="379DB353" w14:textId="77777777" w:rsidR="006B46FD" w:rsidRPr="005710C4" w:rsidRDefault="006B46FD" w:rsidP="005710C4">
      <w:pPr>
        <w:pStyle w:val="Heading2"/>
        <w:rPr>
          <w:rStyle w:val="normaltextrun"/>
        </w:rPr>
      </w:pPr>
      <w:bookmarkStart w:id="33" w:name="_Toc119486303"/>
      <w:r w:rsidRPr="005710C4">
        <w:rPr>
          <w:rStyle w:val="normaltextrun"/>
        </w:rPr>
        <w:t>12.1 Keeping us informed</w:t>
      </w:r>
      <w:bookmarkEnd w:id="33"/>
      <w:r w:rsidRPr="005710C4">
        <w:rPr>
          <w:rStyle w:val="normaltextrun"/>
        </w:rPr>
        <w:t xml:space="preserve"> </w:t>
      </w:r>
    </w:p>
    <w:p w14:paraId="4CECA5C9" w14:textId="77777777" w:rsidR="00116E3B" w:rsidRPr="00116E3B" w:rsidRDefault="00116E3B" w:rsidP="00116E3B">
      <w:r w:rsidRPr="00116E3B">
        <w:t>You should let us know if anything is likely to affect the delivery of your project.</w:t>
      </w:r>
    </w:p>
    <w:p w14:paraId="2DA0FD1E" w14:textId="77777777" w:rsidR="00116E3B" w:rsidRPr="00116E3B" w:rsidRDefault="00116E3B" w:rsidP="00116E3B">
      <w:r w:rsidRPr="00116E3B">
        <w:t>We need to know of any key changes to your organisation or its business activities, particularly if they affect your ability to complete your project, carry on business and pay debts due.</w:t>
      </w:r>
    </w:p>
    <w:p w14:paraId="141B2D5C" w14:textId="77777777" w:rsidR="00116E3B" w:rsidRPr="00116E3B" w:rsidRDefault="00116E3B" w:rsidP="00116E3B">
      <w:r w:rsidRPr="00116E3B">
        <w:t>You must also inform us of any changes to your:</w:t>
      </w:r>
    </w:p>
    <w:p w14:paraId="71A7E482" w14:textId="5F7E0AA6" w:rsidR="00116E3B" w:rsidRPr="00116E3B" w:rsidRDefault="00116E3B" w:rsidP="00116E3B">
      <w:pPr>
        <w:pStyle w:val="ListBullet"/>
      </w:pPr>
      <w:r w:rsidRPr="00116E3B">
        <w:t>business name</w:t>
      </w:r>
    </w:p>
    <w:p w14:paraId="50F63102" w14:textId="0E956ACC" w:rsidR="00116E3B" w:rsidRPr="00116E3B" w:rsidRDefault="00116E3B" w:rsidP="00116E3B">
      <w:pPr>
        <w:pStyle w:val="ListBullet"/>
      </w:pPr>
      <w:r w:rsidRPr="00116E3B">
        <w:t>addresses</w:t>
      </w:r>
    </w:p>
    <w:p w14:paraId="0FC2F538" w14:textId="40E1E930" w:rsidR="00116E3B" w:rsidRPr="00116E3B" w:rsidRDefault="00116E3B" w:rsidP="00116E3B">
      <w:pPr>
        <w:pStyle w:val="ListBullet"/>
      </w:pPr>
      <w:r w:rsidRPr="00116E3B">
        <w:t>nominated contact details</w:t>
      </w:r>
    </w:p>
    <w:p w14:paraId="45461081" w14:textId="7D9887A7" w:rsidR="00116E3B" w:rsidRPr="00116E3B" w:rsidRDefault="00116E3B" w:rsidP="00116E3B">
      <w:pPr>
        <w:pStyle w:val="ListBullet"/>
      </w:pPr>
      <w:r w:rsidRPr="00116E3B">
        <w:t>bank account details.</w:t>
      </w:r>
    </w:p>
    <w:p w14:paraId="298D0A2B" w14:textId="77777777" w:rsidR="00116E3B" w:rsidRDefault="00116E3B" w:rsidP="00116E3B">
      <w:pPr>
        <w:spacing w:before="240"/>
        <w:rPr>
          <w:b/>
          <w:bCs/>
        </w:rPr>
      </w:pPr>
      <w:r w:rsidRPr="00116E3B">
        <w:t>If you become aware of a breach of terms and conditions under the grant agreement you must contact us immediately.</w:t>
      </w:r>
    </w:p>
    <w:p w14:paraId="617486AA" w14:textId="42F0C39C" w:rsidR="006B46FD" w:rsidRPr="005710C4" w:rsidRDefault="006B46FD" w:rsidP="00116E3B">
      <w:pPr>
        <w:pStyle w:val="Heading2"/>
        <w:rPr>
          <w:rStyle w:val="normaltextrun"/>
        </w:rPr>
      </w:pPr>
      <w:bookmarkStart w:id="34" w:name="_Toc119486304"/>
      <w:r w:rsidRPr="005710C4">
        <w:rPr>
          <w:rStyle w:val="normaltextrun"/>
        </w:rPr>
        <w:t>12.2 Reporting</w:t>
      </w:r>
      <w:bookmarkEnd w:id="34"/>
      <w:r w:rsidRPr="005710C4">
        <w:rPr>
          <w:rStyle w:val="normaltextrun"/>
        </w:rPr>
        <w:t xml:space="preserve"> </w:t>
      </w:r>
    </w:p>
    <w:p w14:paraId="4FC27BD7" w14:textId="77777777" w:rsidR="008120EF" w:rsidRPr="008120EF" w:rsidRDefault="008120EF" w:rsidP="008120EF">
      <w:r w:rsidRPr="008120EF">
        <w:t>You must submit reports in line with the grant agreement. We will provide the requirements for these reports as appendices in the grant agreement. We will remind you of your reporting obligations before a report is due. We will expect you to report on:</w:t>
      </w:r>
    </w:p>
    <w:p w14:paraId="7315CFC7" w14:textId="5066E22A" w:rsidR="008120EF" w:rsidRPr="008120EF" w:rsidRDefault="008120EF" w:rsidP="008120EF">
      <w:pPr>
        <w:pStyle w:val="ListBullet"/>
      </w:pPr>
      <w:r w:rsidRPr="008120EF">
        <w:t>progress against agreed project milestones</w:t>
      </w:r>
    </w:p>
    <w:p w14:paraId="26D0FBFB" w14:textId="7F0FD220" w:rsidR="008120EF" w:rsidRPr="008120EF" w:rsidRDefault="008120EF" w:rsidP="008120EF">
      <w:pPr>
        <w:pStyle w:val="ListBullet"/>
      </w:pPr>
      <w:r w:rsidRPr="008120EF">
        <w:t>project expenditure, including expenditure of grant funds</w:t>
      </w:r>
    </w:p>
    <w:p w14:paraId="3A5F9B3C" w14:textId="349173E2" w:rsidR="008120EF" w:rsidRPr="008120EF" w:rsidRDefault="008120EF" w:rsidP="008120EF">
      <w:pPr>
        <w:pStyle w:val="ListBullet"/>
      </w:pPr>
      <w:r w:rsidRPr="008120EF">
        <w:t>contributions of participants directly related to the project.</w:t>
      </w:r>
    </w:p>
    <w:p w14:paraId="00D3187B" w14:textId="77777777" w:rsidR="008120EF" w:rsidRPr="008120EF" w:rsidRDefault="008120EF" w:rsidP="008120EF">
      <w:pPr>
        <w:spacing w:before="240"/>
      </w:pPr>
      <w:r w:rsidRPr="008120EF">
        <w:t>The amount of detail you provide in your reports should be relative to the project size, complexity and grant amount.</w:t>
      </w:r>
    </w:p>
    <w:p w14:paraId="0C3CB2C5" w14:textId="77777777" w:rsidR="008120EF" w:rsidRDefault="008120EF" w:rsidP="008120EF">
      <w:pPr>
        <w:rPr>
          <w:b/>
          <w:bCs/>
        </w:rPr>
      </w:pPr>
      <w:r w:rsidRPr="008120EF">
        <w:t>We will monitor the progress of your project by assessing reports you submit and may conduct site visits to confirm details of your reports if necessary. Occasionally we may need to re-examine claims, seek further information or request an independent audit of claims and payments.</w:t>
      </w:r>
    </w:p>
    <w:p w14:paraId="6DEE5932" w14:textId="60CF4FFE" w:rsidR="006B46FD" w:rsidRPr="005710C4" w:rsidRDefault="006B46FD" w:rsidP="008120EF">
      <w:pPr>
        <w:pStyle w:val="Heading2"/>
        <w:rPr>
          <w:rStyle w:val="normaltextrun"/>
        </w:rPr>
      </w:pPr>
      <w:bookmarkStart w:id="35" w:name="_Toc119486305"/>
      <w:r w:rsidRPr="005710C4">
        <w:rPr>
          <w:rStyle w:val="normaltextrun"/>
        </w:rPr>
        <w:t>12.3 Final project report</w:t>
      </w:r>
      <w:bookmarkEnd w:id="35"/>
      <w:r w:rsidRPr="005710C4">
        <w:rPr>
          <w:rStyle w:val="normaltextrun"/>
        </w:rPr>
        <w:t xml:space="preserve"> </w:t>
      </w:r>
    </w:p>
    <w:p w14:paraId="62FCDB11" w14:textId="77777777" w:rsidR="000F1342" w:rsidRDefault="000F1342" w:rsidP="000F1342">
      <w:r>
        <w:t>When you complete the project, you must submit a final project report.</w:t>
      </w:r>
    </w:p>
    <w:p w14:paraId="196D0F05" w14:textId="77777777" w:rsidR="000F1342" w:rsidRDefault="000F1342" w:rsidP="000F1342">
      <w:r>
        <w:t>Final project reports must:</w:t>
      </w:r>
    </w:p>
    <w:p w14:paraId="07E5DF41" w14:textId="591628CA" w:rsidR="000F1342" w:rsidRDefault="000F1342" w:rsidP="000F1342">
      <w:pPr>
        <w:pStyle w:val="ListBullet"/>
      </w:pPr>
      <w:r>
        <w:t>Include the agreed evidence as specified in the grant agreement.</w:t>
      </w:r>
    </w:p>
    <w:p w14:paraId="18B26914" w14:textId="0583902D" w:rsidR="000F1342" w:rsidRDefault="000F1342" w:rsidP="000F1342">
      <w:pPr>
        <w:pStyle w:val="ListBullet"/>
      </w:pPr>
      <w:r>
        <w:t>Identify the total eligible expenditure incurred for the project and any additional contributions you have made.</w:t>
      </w:r>
    </w:p>
    <w:p w14:paraId="0F75DB0B" w14:textId="3B4DB9ED" w:rsidR="000F1342" w:rsidRDefault="000F1342" w:rsidP="000F1342">
      <w:pPr>
        <w:pStyle w:val="ListBullet"/>
      </w:pPr>
      <w:r>
        <w:t>Include a declaration that the grant funding was spent in accordance with the grant agreement and to report on any underspend of the grant funds.</w:t>
      </w:r>
    </w:p>
    <w:p w14:paraId="51218D4F" w14:textId="44F18497" w:rsidR="000F1342" w:rsidRDefault="000F1342" w:rsidP="00561758">
      <w:pPr>
        <w:pStyle w:val="ListBullet"/>
      </w:pPr>
      <w:r>
        <w:t>Be submitted by the report due date.</w:t>
      </w:r>
    </w:p>
    <w:p w14:paraId="4B95832E" w14:textId="77777777" w:rsidR="000F1342" w:rsidRDefault="000F1342">
      <w:pPr>
        <w:rPr>
          <w:rStyle w:val="normaltextrun"/>
          <w:b/>
          <w:bCs/>
          <w:color w:val="1E988A" w:themeColor="background2"/>
          <w:sz w:val="26"/>
          <w:szCs w:val="26"/>
        </w:rPr>
      </w:pPr>
      <w:r>
        <w:rPr>
          <w:rStyle w:val="normaltextrun"/>
          <w:b/>
          <w:bCs/>
          <w:color w:val="1E988A" w:themeColor="background2"/>
          <w:sz w:val="26"/>
          <w:szCs w:val="26"/>
        </w:rPr>
        <w:br w:type="page"/>
      </w:r>
    </w:p>
    <w:p w14:paraId="1102AF90" w14:textId="0F36FD06" w:rsidR="006A5AF6" w:rsidRDefault="006A5AF6" w:rsidP="00766B54">
      <w:pPr>
        <w:pStyle w:val="Heading2"/>
        <w:rPr>
          <w:rStyle w:val="normaltextrun"/>
          <w:b w:val="0"/>
          <w:bCs w:val="0"/>
        </w:rPr>
      </w:pPr>
      <w:bookmarkStart w:id="36" w:name="_Toc119486306"/>
      <w:r w:rsidRPr="006A5AF6">
        <w:rPr>
          <w:rStyle w:val="normaltextrun"/>
        </w:rPr>
        <w:lastRenderedPageBreak/>
        <w:t>12.4 Independent audits</w:t>
      </w:r>
      <w:bookmarkEnd w:id="36"/>
      <w:r w:rsidRPr="006A5AF6">
        <w:rPr>
          <w:rStyle w:val="normaltextrun"/>
        </w:rPr>
        <w:t xml:space="preserve"> </w:t>
      </w:r>
    </w:p>
    <w:p w14:paraId="5EF4CF23" w14:textId="0AFA1C6E" w:rsidR="006A5AF6" w:rsidRDefault="00E75A65" w:rsidP="00E75A65">
      <w:pPr>
        <w:rPr>
          <w:b/>
          <w:bCs/>
          <w:color w:val="1E988A" w:themeColor="background2"/>
          <w:sz w:val="26"/>
          <w:szCs w:val="26"/>
        </w:rPr>
      </w:pPr>
      <w:r w:rsidRPr="00E75A65">
        <w:t>We may ask you to provide an independent audit report. An audit report will verify that you spent the grant in accordance with the grant agreement. The audit report requires you to prepare a statement of grant income and expenditure.</w:t>
      </w:r>
      <w:r w:rsidR="006A5AF6">
        <w:rPr>
          <w:b/>
          <w:bCs/>
          <w:color w:val="1E988A" w:themeColor="background2"/>
          <w:sz w:val="26"/>
          <w:szCs w:val="26"/>
        </w:rPr>
        <w:t xml:space="preserve"> </w:t>
      </w:r>
    </w:p>
    <w:p w14:paraId="351480FE" w14:textId="77777777" w:rsidR="000D23B8" w:rsidRDefault="000D23B8" w:rsidP="005710C4">
      <w:pPr>
        <w:pStyle w:val="Heading2"/>
        <w:rPr>
          <w:rStyle w:val="normaltextrun"/>
          <w:b w:val="0"/>
          <w:bCs w:val="0"/>
        </w:rPr>
      </w:pPr>
      <w:bookmarkStart w:id="37" w:name="_Toc119486307"/>
      <w:r w:rsidRPr="000D23B8">
        <w:rPr>
          <w:rStyle w:val="normaltextrun"/>
        </w:rPr>
        <w:t>12.5 Compliance visits</w:t>
      </w:r>
      <w:bookmarkEnd w:id="37"/>
      <w:r w:rsidRPr="000D23B8">
        <w:rPr>
          <w:rStyle w:val="normaltextrun"/>
        </w:rPr>
        <w:t xml:space="preserve"> </w:t>
      </w:r>
    </w:p>
    <w:p w14:paraId="593F468B" w14:textId="77777777" w:rsidR="00C809A8" w:rsidRDefault="00C809A8" w:rsidP="00C809A8">
      <w:pPr>
        <w:rPr>
          <w:b/>
          <w:bCs/>
        </w:rPr>
      </w:pPr>
      <w:r w:rsidRPr="00C809A8">
        <w:t>We may visit you during the project period, to review your compliance with the grant agreement. We may also inspect the records you are required to keep under the grant agreement. We will provide you with reasonable notice of any compliance visit.</w:t>
      </w:r>
    </w:p>
    <w:p w14:paraId="2E2A7702" w14:textId="727DA567" w:rsidR="000D23B8" w:rsidRDefault="000D23B8" w:rsidP="005710C4">
      <w:pPr>
        <w:pStyle w:val="Heading2"/>
        <w:rPr>
          <w:rStyle w:val="normaltextrun"/>
          <w:b w:val="0"/>
          <w:bCs w:val="0"/>
        </w:rPr>
      </w:pPr>
      <w:bookmarkStart w:id="38" w:name="_Toc119486308"/>
      <w:r w:rsidRPr="000D23B8">
        <w:rPr>
          <w:rStyle w:val="normaltextrun"/>
        </w:rPr>
        <w:t>12.6 Grant agreement variations</w:t>
      </w:r>
      <w:bookmarkEnd w:id="38"/>
      <w:r w:rsidRPr="000D23B8">
        <w:rPr>
          <w:rStyle w:val="normaltextrun"/>
        </w:rPr>
        <w:t xml:space="preserve"> </w:t>
      </w:r>
    </w:p>
    <w:p w14:paraId="56251D02" w14:textId="77777777" w:rsidR="00EF1365" w:rsidRPr="00EF1365" w:rsidRDefault="00EF1365" w:rsidP="00EF1365">
      <w:r w:rsidRPr="00EF1365">
        <w:t>We recognise that unexpected events may affect project progress. In these circumstances, you can request a variation to your grant agreement, including:</w:t>
      </w:r>
    </w:p>
    <w:p w14:paraId="68D6B722" w14:textId="2308FFC6" w:rsidR="00EF1365" w:rsidRPr="00EF1365" w:rsidRDefault="00EF1365" w:rsidP="00EF1365">
      <w:pPr>
        <w:pStyle w:val="ListBullet"/>
      </w:pPr>
      <w:r w:rsidRPr="00EF1365">
        <w:t>changing project milestones</w:t>
      </w:r>
    </w:p>
    <w:p w14:paraId="103C724A" w14:textId="4970C016" w:rsidR="00EF1365" w:rsidRPr="00EF1365" w:rsidRDefault="00EF1365" w:rsidP="00EF1365">
      <w:pPr>
        <w:pStyle w:val="ListBullet"/>
      </w:pPr>
      <w:r w:rsidRPr="00EF1365">
        <w:t>extending the timeframe for completing the project but within the time period allowed in these Program guidelines</w:t>
      </w:r>
    </w:p>
    <w:p w14:paraId="79F939AD" w14:textId="70460668" w:rsidR="00EF1365" w:rsidRPr="00EF1365" w:rsidRDefault="00EF1365" w:rsidP="00EF1365">
      <w:pPr>
        <w:pStyle w:val="ListBullet"/>
      </w:pPr>
      <w:r w:rsidRPr="00EF1365">
        <w:t>changing project activities</w:t>
      </w:r>
      <w:r>
        <w:t>.</w:t>
      </w:r>
    </w:p>
    <w:p w14:paraId="692695E9" w14:textId="0585F306" w:rsidR="00EF1365" w:rsidRPr="00EF1365" w:rsidRDefault="00EF1365" w:rsidP="00EF1365">
      <w:pPr>
        <w:spacing w:before="240"/>
      </w:pPr>
      <w:r w:rsidRPr="00EF1365">
        <w:t>The Program does not allow for an increase of grant funds.</w:t>
      </w:r>
    </w:p>
    <w:p w14:paraId="0851F36D" w14:textId="77777777" w:rsidR="00EF1365" w:rsidRPr="00EF1365" w:rsidRDefault="00EF1365" w:rsidP="00EF1365">
      <w:r w:rsidRPr="00EF1365">
        <w:t>If you want to propose changes to the grant agreement, you must put them in writing before the grant agreement end date, we can provide a variation template on request.</w:t>
      </w:r>
    </w:p>
    <w:p w14:paraId="4AF43FAA" w14:textId="77777777" w:rsidR="00EF1365" w:rsidRPr="00EF1365" w:rsidRDefault="00EF1365" w:rsidP="00EF1365">
      <w:r w:rsidRPr="00EF1365">
        <w:t>If a delay in the project causes milestone achievement and payment dates to move to a different financial year, you will need a variation to the grant agreement. We can only move funds between financial years if there is enough Program funding in the relevant year to allow for the revised payment schedule. If we cannot move the funds, you may lose some grant funding.</w:t>
      </w:r>
    </w:p>
    <w:p w14:paraId="173B36E6" w14:textId="77777777" w:rsidR="00EF1365" w:rsidRPr="00EF1365" w:rsidRDefault="00EF1365" w:rsidP="00EF1365">
      <w:r w:rsidRPr="00EF1365">
        <w:t>You should not assume that a variation request will be successful. We will consider your request based on factors including:</w:t>
      </w:r>
    </w:p>
    <w:p w14:paraId="55B5DCBC" w14:textId="097DF568" w:rsidR="00EF1365" w:rsidRPr="00EF1365" w:rsidRDefault="00EF1365" w:rsidP="00FB7750">
      <w:pPr>
        <w:pStyle w:val="ListBullet"/>
      </w:pPr>
      <w:r w:rsidRPr="00EF1365">
        <w:t>how it affects the project outcome</w:t>
      </w:r>
    </w:p>
    <w:p w14:paraId="3CE20791" w14:textId="65D9A20D" w:rsidR="00EF1365" w:rsidRPr="00EF1365" w:rsidRDefault="00EF1365" w:rsidP="00FB7750">
      <w:pPr>
        <w:pStyle w:val="ListBullet"/>
      </w:pPr>
      <w:r w:rsidRPr="00EF1365">
        <w:t>consistency with the Program policy objective, grant opportunity guidelines and any relevant policies of Austrade</w:t>
      </w:r>
    </w:p>
    <w:p w14:paraId="46491566" w14:textId="248C90C1" w:rsidR="00EF1365" w:rsidRPr="00EF1365" w:rsidRDefault="00EF1365" w:rsidP="00FB7750">
      <w:pPr>
        <w:pStyle w:val="ListBullet"/>
      </w:pPr>
      <w:r w:rsidRPr="00EF1365">
        <w:t>changes to the timing of grant payments</w:t>
      </w:r>
    </w:p>
    <w:p w14:paraId="0FF35906" w14:textId="1146D17C" w:rsidR="00EF1365" w:rsidRDefault="00EF1365" w:rsidP="00FB7750">
      <w:pPr>
        <w:pStyle w:val="ListBullet"/>
        <w:rPr>
          <w:b/>
          <w:bCs/>
        </w:rPr>
      </w:pPr>
      <w:r w:rsidRPr="00EF1365">
        <w:t>availability of Program funds.</w:t>
      </w:r>
    </w:p>
    <w:p w14:paraId="6C7A6F86" w14:textId="0F141196" w:rsidR="000B15DA" w:rsidRPr="005710C4" w:rsidRDefault="000B15DA" w:rsidP="00EF1365">
      <w:pPr>
        <w:pStyle w:val="Heading2"/>
        <w:rPr>
          <w:rStyle w:val="normaltextrun"/>
        </w:rPr>
      </w:pPr>
      <w:bookmarkStart w:id="39" w:name="_Toc119486309"/>
      <w:r w:rsidRPr="005710C4">
        <w:rPr>
          <w:rStyle w:val="normaltextrun"/>
        </w:rPr>
        <w:t>12.7 Evaluation</w:t>
      </w:r>
      <w:bookmarkEnd w:id="39"/>
    </w:p>
    <w:p w14:paraId="10D0F282" w14:textId="77777777" w:rsidR="00887F7D" w:rsidRDefault="00887F7D" w:rsidP="00887F7D">
      <w:r>
        <w:t>We will evaluate the Program to measure how well the outcomes and objectives have been achieved. We may use information from your application and project reports for this purpose. We may also interview you or ask you for more information to help us understand how the grant impacted you and to evaluate how effective the Program was in achieving its outcomes.</w:t>
      </w:r>
    </w:p>
    <w:p w14:paraId="39F4771E" w14:textId="3AF41AA7" w:rsidR="005710C4" w:rsidRDefault="00887F7D" w:rsidP="00887F7D">
      <w:pPr>
        <w:rPr>
          <w:b/>
          <w:bCs/>
          <w:color w:val="1E988A" w:themeColor="background2"/>
          <w:sz w:val="26"/>
          <w:szCs w:val="26"/>
        </w:rPr>
      </w:pPr>
      <w:r>
        <w:t>We may contact you up to two years after you finish your project for more information to assist with this evaluation.</w:t>
      </w:r>
      <w:r w:rsidR="000B15DA">
        <w:rPr>
          <w:b/>
          <w:bCs/>
          <w:color w:val="1E988A" w:themeColor="background2"/>
          <w:sz w:val="26"/>
          <w:szCs w:val="26"/>
        </w:rPr>
        <w:t xml:space="preserve"> </w:t>
      </w:r>
    </w:p>
    <w:p w14:paraId="4D47406C" w14:textId="77777777" w:rsidR="00887F7D" w:rsidRDefault="00887F7D">
      <w:pPr>
        <w:rPr>
          <w:rStyle w:val="normaltextrun"/>
          <w:b/>
          <w:bCs/>
          <w:color w:val="1E988A" w:themeColor="background2"/>
          <w:sz w:val="26"/>
          <w:szCs w:val="26"/>
        </w:rPr>
      </w:pPr>
      <w:r>
        <w:rPr>
          <w:rStyle w:val="normaltextrun"/>
        </w:rPr>
        <w:br w:type="page"/>
      </w:r>
    </w:p>
    <w:p w14:paraId="41EFC2C3" w14:textId="0C44FA69" w:rsidR="005710C4" w:rsidRPr="005710C4" w:rsidRDefault="005710C4" w:rsidP="005710C4">
      <w:pPr>
        <w:pStyle w:val="Heading2"/>
        <w:rPr>
          <w:rStyle w:val="normaltextrun"/>
        </w:rPr>
      </w:pPr>
      <w:bookmarkStart w:id="40" w:name="_Toc119486310"/>
      <w:r w:rsidRPr="005710C4">
        <w:rPr>
          <w:rStyle w:val="normaltextrun"/>
        </w:rPr>
        <w:lastRenderedPageBreak/>
        <w:t>12.8 Acknowledgement</w:t>
      </w:r>
      <w:bookmarkEnd w:id="40"/>
      <w:r w:rsidRPr="005710C4">
        <w:rPr>
          <w:rStyle w:val="normaltextrun"/>
        </w:rPr>
        <w:t xml:space="preserve"> </w:t>
      </w:r>
    </w:p>
    <w:p w14:paraId="42254096" w14:textId="77777777" w:rsidR="001D6439" w:rsidRDefault="001D6439" w:rsidP="001D6439">
      <w:r>
        <w:t>If you erect signage or make a public statement about a project funded under the Program, you must acknowledge the grant by using the following sentence:</w:t>
      </w:r>
    </w:p>
    <w:p w14:paraId="2A2BA557" w14:textId="74B7F738" w:rsidR="001D6439" w:rsidRDefault="001D6439" w:rsidP="001D6439">
      <w:pPr>
        <w:pStyle w:val="ListBullet"/>
      </w:pPr>
      <w:r>
        <w:t xml:space="preserve">‘This project received grant funding from the Australian Government.’ </w:t>
      </w:r>
    </w:p>
    <w:p w14:paraId="6772D531" w14:textId="2322E2D2" w:rsidR="001D6439" w:rsidRDefault="001D6439" w:rsidP="001D6439">
      <w:pPr>
        <w:spacing w:before="240"/>
      </w:pPr>
      <w:r>
        <w:t xml:space="preserve">You are encouraged to use Australia’s nation brand in collateral related to your project. Austrade can provide advice on acknowledgement or branding but need a minimum 7 days’ notice. </w:t>
      </w:r>
    </w:p>
    <w:p w14:paraId="3E8A0F9E" w14:textId="34E689BD" w:rsidR="00817EB8" w:rsidRDefault="001D6439" w:rsidP="001D6439">
      <w:pPr>
        <w:rPr>
          <w:b/>
          <w:bCs/>
          <w:color w:val="1E988A" w:themeColor="background2"/>
          <w:sz w:val="26"/>
          <w:szCs w:val="26"/>
        </w:rPr>
      </w:pPr>
      <w:r>
        <w:t xml:space="preserve">You must notify us of events relating to your project and provide an opportunity for the Minister or a Commonwealth representative to attend. Notice must be provided in writing to </w:t>
      </w:r>
      <w:hyperlink r:id="rId25" w:history="1">
        <w:r w:rsidR="00A44592">
          <w:rPr>
            <w:rStyle w:val="Hyperlink"/>
            <w:rFonts w:asciiTheme="minorHAnsi" w:hAnsiTheme="minorHAnsi" w:cs="Times New Roman"/>
            <w:color w:val="1E988A" w:themeColor="background2"/>
          </w:rPr>
          <w:t>caravanparks@austrade.gov.au</w:t>
        </w:r>
      </w:hyperlink>
      <w:r w:rsidRPr="000D581A">
        <w:rPr>
          <w:color w:val="1E988A" w:themeColor="background2"/>
        </w:rPr>
        <w:t xml:space="preserve"> </w:t>
      </w:r>
      <w:r>
        <w:t xml:space="preserve">at least 30 days before the event. </w:t>
      </w:r>
      <w:r w:rsidR="005710C4">
        <w:rPr>
          <w:b/>
          <w:bCs/>
          <w:color w:val="1E988A" w:themeColor="background2"/>
          <w:sz w:val="26"/>
          <w:szCs w:val="26"/>
        </w:rPr>
        <w:t xml:space="preserve"> </w:t>
      </w:r>
    </w:p>
    <w:p w14:paraId="5185F3A5" w14:textId="597D4EDF" w:rsidR="00817EB8" w:rsidRDefault="00817EB8" w:rsidP="00263509">
      <w:pPr>
        <w:pStyle w:val="Heading1"/>
        <w:rPr>
          <w:rStyle w:val="normaltextrun"/>
        </w:rPr>
      </w:pPr>
      <w:bookmarkStart w:id="41" w:name="_Toc119486311"/>
      <w:r w:rsidRPr="00263509">
        <w:rPr>
          <w:rStyle w:val="normaltextrun"/>
        </w:rPr>
        <w:lastRenderedPageBreak/>
        <w:t>Probity</w:t>
      </w:r>
      <w:bookmarkEnd w:id="41"/>
    </w:p>
    <w:p w14:paraId="3747A857" w14:textId="56637F11" w:rsidR="00B424C6" w:rsidRPr="00B424C6" w:rsidRDefault="00B424C6" w:rsidP="00B424C6">
      <w:r w:rsidRPr="00B424C6">
        <w:t>We will make sure that the grant opportunity process is fair, according to the published guidelines, incorporates appropriate safeguards against fraud, unlawful activities and other inappropriate conduct and is consistent with the CGRGs.</w:t>
      </w:r>
    </w:p>
    <w:p w14:paraId="70D7F09E" w14:textId="77777777" w:rsidR="00EA5F62" w:rsidRDefault="00EA5F62" w:rsidP="00EA5F62">
      <w:pPr>
        <w:pStyle w:val="Heading2"/>
        <w:rPr>
          <w:rStyle w:val="normaltextrun"/>
          <w:b w:val="0"/>
          <w:bCs w:val="0"/>
        </w:rPr>
      </w:pPr>
      <w:bookmarkStart w:id="42" w:name="_Toc119486312"/>
      <w:r w:rsidRPr="00EA5F62">
        <w:rPr>
          <w:rStyle w:val="normaltextrun"/>
        </w:rPr>
        <w:t>13.1</w:t>
      </w:r>
      <w:r w:rsidRPr="00EA5F62">
        <w:rPr>
          <w:rStyle w:val="normaltextrun"/>
        </w:rPr>
        <w:tab/>
        <w:t>Enquiries and feedback</w:t>
      </w:r>
      <w:bookmarkEnd w:id="42"/>
      <w:r w:rsidRPr="00EA5F62">
        <w:rPr>
          <w:rStyle w:val="normaltextrun"/>
        </w:rPr>
        <w:t xml:space="preserve"> </w:t>
      </w:r>
    </w:p>
    <w:p w14:paraId="3E50AC9E" w14:textId="7A08C726" w:rsidR="00DD7C32" w:rsidRPr="00DD7C32" w:rsidRDefault="00DD7C32" w:rsidP="00DD7C32">
      <w:r w:rsidRPr="00DD7C32">
        <w:t xml:space="preserve">If your application does not meet the eligibility requirements, we will send you an email to let you know why. If you have any enquiries or feedback about the decision, you can contact us </w:t>
      </w:r>
      <w:r w:rsidRPr="00145242">
        <w:t xml:space="preserve">on </w:t>
      </w:r>
      <w:r w:rsidR="00922BD8">
        <w:t>13 28 78</w:t>
      </w:r>
      <w:r w:rsidRPr="00145242">
        <w:t>.</w:t>
      </w:r>
      <w:r w:rsidRPr="00DD7C32">
        <w:t xml:space="preserve">  </w:t>
      </w:r>
    </w:p>
    <w:p w14:paraId="37FB00B1" w14:textId="781C904A" w:rsidR="00DD7C32" w:rsidRPr="00DD7C32" w:rsidRDefault="00DD7C32" w:rsidP="00DD7C32">
      <w:r w:rsidRPr="00DD7C32">
        <w:t>If you have had a discussion with us and you still do not agree with our decision, you may</w:t>
      </w:r>
      <w:r w:rsidR="005C0D1B">
        <w:t xml:space="preserve"> lodge a</w:t>
      </w:r>
      <w:r w:rsidRPr="00DD7C32">
        <w:t xml:space="preserve"> complain</w:t>
      </w:r>
      <w:r w:rsidR="005C0D1B">
        <w:t>t</w:t>
      </w:r>
      <w:r w:rsidRPr="00DD7C32">
        <w:t xml:space="preserve"> to other regulatory bodies, including the </w:t>
      </w:r>
      <w:hyperlink r:id="rId26">
        <w:r w:rsidR="00D222A4" w:rsidRPr="00D222A4">
          <w:rPr>
            <w:rStyle w:val="Hyperlink"/>
            <w:rFonts w:asciiTheme="minorHAnsi" w:hAnsiTheme="minorHAnsi" w:cs="Arial"/>
            <w:color w:val="1E988A" w:themeColor="background2"/>
          </w:rPr>
          <w:t>Commonwealth Ombudsman</w:t>
        </w:r>
      </w:hyperlink>
      <w:r w:rsidR="00D222A4" w:rsidRPr="00783915">
        <w:rPr>
          <w:rFonts w:cs="Arial"/>
        </w:rPr>
        <w:t>.</w:t>
      </w:r>
      <w:r w:rsidRPr="00DD7C32">
        <w:t xml:space="preserve"> </w:t>
      </w:r>
    </w:p>
    <w:p w14:paraId="3356513B" w14:textId="77777777" w:rsidR="00DD7C32" w:rsidRPr="00DD7C32" w:rsidRDefault="00DD7C32" w:rsidP="00DD7C32">
      <w:r w:rsidRPr="00DD7C32">
        <w:t xml:space="preserve">The Ombudsman will not usually look into a complaint unless the matter has first been raised directly with the relevant Commonwealth entity (in this case, Austrade). </w:t>
      </w:r>
    </w:p>
    <w:p w14:paraId="1177107D" w14:textId="77777777" w:rsidR="00DD7C32" w:rsidRPr="00DD7C32" w:rsidRDefault="00DD7C32" w:rsidP="00DD7C32">
      <w:r w:rsidRPr="00DD7C32">
        <w:t xml:space="preserve">The Commonwealth Ombudsman can be contacted on: </w:t>
      </w:r>
    </w:p>
    <w:p w14:paraId="1FC04CE6" w14:textId="77777777" w:rsidR="00DD7C32" w:rsidRPr="00DD7C32" w:rsidRDefault="00DD7C32" w:rsidP="005F3ECA">
      <w:pPr>
        <w:spacing w:after="0"/>
        <w:ind w:left="720"/>
      </w:pPr>
      <w:r w:rsidRPr="00DD7C32">
        <w:t>Phone (Toll free): 1300 362 072</w:t>
      </w:r>
    </w:p>
    <w:p w14:paraId="2F52E3F4" w14:textId="77777777" w:rsidR="00DD7C32" w:rsidRPr="00DD7C32" w:rsidRDefault="00DD7C32" w:rsidP="005F3ECA">
      <w:pPr>
        <w:spacing w:after="0"/>
        <w:ind w:left="720"/>
      </w:pPr>
      <w:r w:rsidRPr="00DD7C32">
        <w:t xml:space="preserve">Email: ombudsman@ombudsman.gov.au </w:t>
      </w:r>
    </w:p>
    <w:p w14:paraId="40C8B575" w14:textId="0758B797" w:rsidR="00DD7C32" w:rsidRPr="008A5D16" w:rsidRDefault="00DD7C32" w:rsidP="005F3ECA">
      <w:pPr>
        <w:spacing w:after="0"/>
        <w:ind w:left="720"/>
        <w:rPr>
          <w:b/>
          <w:bCs/>
          <w:color w:val="1E988A" w:themeColor="background2"/>
        </w:rPr>
      </w:pPr>
      <w:r w:rsidRPr="00DD7C32">
        <w:t xml:space="preserve">Website: </w:t>
      </w:r>
      <w:hyperlink r:id="rId27" w:history="1">
        <w:r w:rsidRPr="008A5D16">
          <w:rPr>
            <w:rStyle w:val="Hyperlink"/>
            <w:rFonts w:asciiTheme="minorHAnsi" w:hAnsiTheme="minorHAnsi" w:cstheme="minorBidi"/>
            <w:color w:val="1E988A" w:themeColor="background2"/>
          </w:rPr>
          <w:t>www.ombudsman.gov.au</w:t>
        </w:r>
      </w:hyperlink>
      <w:r w:rsidRPr="008A5D16">
        <w:rPr>
          <w:color w:val="1E988A" w:themeColor="background2"/>
        </w:rPr>
        <w:t xml:space="preserve"> </w:t>
      </w:r>
    </w:p>
    <w:p w14:paraId="7D54BE76" w14:textId="7187D1E0" w:rsidR="00EA5F62" w:rsidRPr="00E63B72" w:rsidRDefault="00EA5F62" w:rsidP="00E63B72">
      <w:pPr>
        <w:pStyle w:val="Heading2"/>
        <w:rPr>
          <w:rStyle w:val="normaltextrun"/>
        </w:rPr>
      </w:pPr>
      <w:bookmarkStart w:id="43" w:name="_Toc119486313"/>
      <w:r w:rsidRPr="00E63B72">
        <w:rPr>
          <w:rStyle w:val="normaltextrun"/>
        </w:rPr>
        <w:t>13.2</w:t>
      </w:r>
      <w:r w:rsidRPr="00E63B72">
        <w:rPr>
          <w:rStyle w:val="normaltextrun"/>
        </w:rPr>
        <w:tab/>
        <w:t>Conflicts of interest</w:t>
      </w:r>
      <w:bookmarkEnd w:id="43"/>
      <w:r w:rsidRPr="00E63B72">
        <w:rPr>
          <w:rStyle w:val="normaltextrun"/>
        </w:rPr>
        <w:t xml:space="preserve"> </w:t>
      </w:r>
    </w:p>
    <w:p w14:paraId="0CABD62F" w14:textId="77777777" w:rsidR="00B1678F" w:rsidRPr="00B1678F" w:rsidRDefault="00B1678F" w:rsidP="00B1678F">
      <w:r w:rsidRPr="00B1678F">
        <w:t>Any conflicts of interest could affect the performance of the grant opportunity or Program.  There may be a conflict of interest, or perceived conflict of interest, if Austrade staff, any member of a committee or advisor and/or you or any of your staff has:</w:t>
      </w:r>
    </w:p>
    <w:p w14:paraId="37448E9C" w14:textId="2E18B84B" w:rsidR="00B1678F" w:rsidRPr="00B1678F" w:rsidRDefault="00B1678F" w:rsidP="00B1678F">
      <w:pPr>
        <w:pStyle w:val="ListBullet"/>
      </w:pPr>
      <w:r w:rsidRPr="00B1678F">
        <w:t xml:space="preserve">a professional, commercial or personal relationship with a party who is able to influence the application process, such as an Australian Government officer </w:t>
      </w:r>
    </w:p>
    <w:p w14:paraId="5C1FBFBA" w14:textId="3CF70DA2" w:rsidR="00B1678F" w:rsidRPr="00B1678F" w:rsidRDefault="00B1678F" w:rsidP="00B1678F">
      <w:pPr>
        <w:pStyle w:val="ListBullet"/>
      </w:pPr>
      <w:r w:rsidRPr="00B1678F">
        <w:t>a relationship with or interest in, an organisation, which is likely to interfere with or restrict the applicants from carrying out the proposed activities fairly and independently</w:t>
      </w:r>
    </w:p>
    <w:p w14:paraId="490B203B" w14:textId="7040E99C" w:rsidR="00B1678F" w:rsidRPr="00B1678F" w:rsidRDefault="00B1678F" w:rsidP="00B1678F">
      <w:pPr>
        <w:pStyle w:val="ListBullet"/>
      </w:pPr>
      <w:r w:rsidRPr="00B1678F">
        <w:t>a relationship with, or interest in, an organisation from which they will receive personal gain because the organisation receives a grant under this grant opportunity.</w:t>
      </w:r>
    </w:p>
    <w:p w14:paraId="4AE05338" w14:textId="77777777" w:rsidR="00B1678F" w:rsidRPr="00B1678F" w:rsidRDefault="00B1678F" w:rsidP="00B1678F">
      <w:pPr>
        <w:spacing w:before="240"/>
      </w:pPr>
      <w:r w:rsidRPr="00B1678F">
        <w:t>You will be asked to declare, as part of your application, any perceived or existing conflicts of interests or that, to the best of your knowledge, there is no conflict of interest.</w:t>
      </w:r>
    </w:p>
    <w:p w14:paraId="1AE578BE" w14:textId="77777777" w:rsidR="00B1678F" w:rsidRPr="00B1678F" w:rsidRDefault="00B1678F" w:rsidP="00B1678F">
      <w:r w:rsidRPr="00B1678F">
        <w:t xml:space="preserve">If you later identify an actual, apparent, or perceived conflict of interest, you must inform Austrade in writing immediately. </w:t>
      </w:r>
    </w:p>
    <w:p w14:paraId="0BB7F6EF" w14:textId="01E0D190" w:rsidR="00B1678F" w:rsidRDefault="00B1678F" w:rsidP="00B1678F">
      <w:pPr>
        <w:rPr>
          <w:b/>
          <w:bCs/>
        </w:rPr>
      </w:pPr>
      <w:r w:rsidRPr="00B1678F">
        <w:t xml:space="preserve">Conflicts of interest for Australian Government staff will be handled as set out in the Australian Public Service Code of Conduct (Section 13 (7)) of the Public Service Act 1999. Committee members and other officials including </w:t>
      </w:r>
      <w:r w:rsidR="006302B7">
        <w:t>Austrade’s Program Delegate</w:t>
      </w:r>
      <w:r w:rsidRPr="00B1678F">
        <w:t xml:space="preserve"> must also declare any conflicts of interest.</w:t>
      </w:r>
    </w:p>
    <w:p w14:paraId="69854EB6" w14:textId="77777777" w:rsidR="00307E29" w:rsidRDefault="00307E29">
      <w:pPr>
        <w:rPr>
          <w:rStyle w:val="normaltextrun"/>
          <w:b/>
          <w:bCs/>
          <w:color w:val="1E988A" w:themeColor="background2"/>
          <w:sz w:val="26"/>
          <w:szCs w:val="26"/>
        </w:rPr>
      </w:pPr>
      <w:r>
        <w:rPr>
          <w:rStyle w:val="normaltextrun"/>
        </w:rPr>
        <w:br w:type="page"/>
      </w:r>
    </w:p>
    <w:p w14:paraId="738FEF58" w14:textId="6C28850E" w:rsidR="00651AEE" w:rsidRPr="00012B84" w:rsidRDefault="00651AEE" w:rsidP="00012B84">
      <w:pPr>
        <w:pStyle w:val="Heading2"/>
        <w:rPr>
          <w:rStyle w:val="normaltextrun"/>
        </w:rPr>
      </w:pPr>
      <w:bookmarkStart w:id="44" w:name="_Toc119486314"/>
      <w:r w:rsidRPr="00012B84">
        <w:rPr>
          <w:rStyle w:val="normaltextrun"/>
        </w:rPr>
        <w:lastRenderedPageBreak/>
        <w:t>13.3</w:t>
      </w:r>
      <w:r w:rsidRPr="00012B84">
        <w:rPr>
          <w:rStyle w:val="normaltextrun"/>
        </w:rPr>
        <w:tab/>
        <w:t>Privacy</w:t>
      </w:r>
      <w:bookmarkEnd w:id="44"/>
      <w:r w:rsidRPr="00012B84">
        <w:rPr>
          <w:rStyle w:val="normaltextrun"/>
        </w:rPr>
        <w:t xml:space="preserve"> </w:t>
      </w:r>
    </w:p>
    <w:p w14:paraId="72258885" w14:textId="4E7743C4" w:rsidR="00307E29" w:rsidRPr="00307E29" w:rsidRDefault="00307E29" w:rsidP="00307E29">
      <w:r w:rsidRPr="00307E29">
        <w:t xml:space="preserve">We treat your personal information according to the </w:t>
      </w:r>
      <w:hyperlink r:id="rId28" w:history="1">
        <w:r w:rsidR="002474C8" w:rsidRPr="00787A8D">
          <w:rPr>
            <w:rStyle w:val="Hyperlink"/>
            <w:rFonts w:asciiTheme="minorHAnsi" w:hAnsiTheme="minorHAnsi"/>
            <w:i/>
            <w:color w:val="1E988A" w:themeColor="background2"/>
          </w:rPr>
          <w:t>Privacy Act 1988</w:t>
        </w:r>
      </w:hyperlink>
      <w:r w:rsidRPr="00307E29">
        <w:t xml:space="preserve"> and the </w:t>
      </w:r>
      <w:hyperlink r:id="rId29" w:history="1">
        <w:r w:rsidR="001C5A34" w:rsidRPr="001C5A34">
          <w:rPr>
            <w:rStyle w:val="Hyperlink"/>
            <w:rFonts w:asciiTheme="minorHAnsi" w:hAnsiTheme="minorHAnsi" w:cs="Arial"/>
            <w:color w:val="1E988A" w:themeColor="background2"/>
          </w:rPr>
          <w:t>Australian Privacy Principles</w:t>
        </w:r>
      </w:hyperlink>
      <w:r w:rsidRPr="00307E29">
        <w:t xml:space="preserve">. This includes letting you know: </w:t>
      </w:r>
    </w:p>
    <w:p w14:paraId="24F35B04" w14:textId="1AF694A7" w:rsidR="00307E29" w:rsidRPr="00307E29" w:rsidRDefault="00307E29" w:rsidP="00307E29">
      <w:pPr>
        <w:pStyle w:val="ListBullet"/>
      </w:pPr>
      <w:r w:rsidRPr="00307E29">
        <w:t>what personal information we collect</w:t>
      </w:r>
    </w:p>
    <w:p w14:paraId="26F7764E" w14:textId="3377EC2B" w:rsidR="00307E29" w:rsidRPr="00307E29" w:rsidRDefault="00307E29" w:rsidP="00307E29">
      <w:pPr>
        <w:pStyle w:val="ListBullet"/>
      </w:pPr>
      <w:r w:rsidRPr="00307E29">
        <w:t>why we collect your personal information</w:t>
      </w:r>
    </w:p>
    <w:p w14:paraId="7E825D9B" w14:textId="51D2B7A1" w:rsidR="00307E29" w:rsidRPr="00307E29" w:rsidRDefault="00307E29" w:rsidP="00307E29">
      <w:pPr>
        <w:pStyle w:val="ListBullet"/>
      </w:pPr>
      <w:r w:rsidRPr="00307E29">
        <w:t>who we give your personal information to.</w:t>
      </w:r>
    </w:p>
    <w:p w14:paraId="6A4E0A41" w14:textId="77777777" w:rsidR="00307E29" w:rsidRPr="00307E29" w:rsidRDefault="00307E29" w:rsidP="00307E29">
      <w:pPr>
        <w:spacing w:before="240"/>
      </w:pPr>
      <w:r w:rsidRPr="00307E29">
        <w:t>Your personal information can only be disclosed to someone else for the primary purpose for which it was collected, unless an exemption applies.</w:t>
      </w:r>
    </w:p>
    <w:p w14:paraId="4EEC3EB2" w14:textId="77777777" w:rsidR="00307E29" w:rsidRPr="00307E29" w:rsidRDefault="00307E29" w:rsidP="00307E29">
      <w:r w:rsidRPr="00307E29">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582E1FC2" w14:textId="77777777" w:rsidR="00307E29" w:rsidRPr="00307E29" w:rsidRDefault="00307E29" w:rsidP="00307E29">
      <w:r w:rsidRPr="00307E29">
        <w:t>We may share the information you give us with other Commonwealth entities for purposes including government administration, research or service delivery, according to Australian laws.</w:t>
      </w:r>
    </w:p>
    <w:p w14:paraId="1D114AF7" w14:textId="77777777" w:rsidR="00307E29" w:rsidRDefault="00307E29" w:rsidP="00307E29">
      <w:pPr>
        <w:rPr>
          <w:b/>
          <w:bCs/>
        </w:rPr>
      </w:pPr>
      <w:r w:rsidRPr="00307E29">
        <w:t>As part of your application, you declare your ability to comply with the Privacy Act 1988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Austrade would breach an Australian Privacy Principle as defined in the Act.</w:t>
      </w:r>
    </w:p>
    <w:p w14:paraId="09BF558D" w14:textId="3B75B169" w:rsidR="00FC740C" w:rsidRPr="00012B84" w:rsidRDefault="00FC740C" w:rsidP="00012B84">
      <w:pPr>
        <w:pStyle w:val="Heading2"/>
        <w:rPr>
          <w:rStyle w:val="normaltextrun"/>
        </w:rPr>
      </w:pPr>
      <w:bookmarkStart w:id="45" w:name="_Toc119486315"/>
      <w:r w:rsidRPr="00012B84">
        <w:rPr>
          <w:rStyle w:val="normaltextrun"/>
        </w:rPr>
        <w:t>13.4</w:t>
      </w:r>
      <w:r w:rsidRPr="00012B84">
        <w:rPr>
          <w:rStyle w:val="normaltextrun"/>
        </w:rPr>
        <w:tab/>
        <w:t>Confidential information</w:t>
      </w:r>
      <w:bookmarkEnd w:id="45"/>
      <w:r w:rsidRPr="00012B84">
        <w:rPr>
          <w:rStyle w:val="normaltextrun"/>
        </w:rPr>
        <w:t xml:space="preserve"> </w:t>
      </w:r>
    </w:p>
    <w:p w14:paraId="69C70B7B" w14:textId="77777777" w:rsidR="00915568" w:rsidRDefault="00915568" w:rsidP="00915568">
      <w:r>
        <w:t>We will keep your application confidential. We will keep any information in connection with the grant agreement confidential to the extent that it meets all of the three conditions below:</w:t>
      </w:r>
    </w:p>
    <w:p w14:paraId="1410662C" w14:textId="55FD5570" w:rsidR="00915568" w:rsidRDefault="00915568" w:rsidP="00DC3418">
      <w:pPr>
        <w:pStyle w:val="ListNumber"/>
        <w:numPr>
          <w:ilvl w:val="0"/>
          <w:numId w:val="34"/>
        </w:numPr>
        <w:spacing w:before="120"/>
      </w:pPr>
      <w:r>
        <w:t>you clearly identify the information as confidential and explain why we should treat it as confidential</w:t>
      </w:r>
    </w:p>
    <w:p w14:paraId="542C5C75" w14:textId="1B99D680" w:rsidR="00915568" w:rsidRDefault="00915568" w:rsidP="00DC3418">
      <w:pPr>
        <w:pStyle w:val="ListNumber"/>
        <w:numPr>
          <w:ilvl w:val="0"/>
          <w:numId w:val="34"/>
        </w:numPr>
        <w:spacing w:before="120"/>
      </w:pPr>
      <w:r>
        <w:t>the information is commercially sensitive</w:t>
      </w:r>
    </w:p>
    <w:p w14:paraId="44E3D05E" w14:textId="43B50CC4" w:rsidR="00915568" w:rsidRDefault="00915568" w:rsidP="00DC3418">
      <w:pPr>
        <w:pStyle w:val="ListNumber"/>
        <w:numPr>
          <w:ilvl w:val="0"/>
          <w:numId w:val="34"/>
        </w:numPr>
        <w:spacing w:before="120"/>
      </w:pPr>
      <w:r>
        <w:t>revealing the information would cause unreasonable harm to you or someone else.</w:t>
      </w:r>
    </w:p>
    <w:p w14:paraId="72BD7425" w14:textId="77777777" w:rsidR="00915568" w:rsidRDefault="00915568" w:rsidP="00915568">
      <w:pPr>
        <w:spacing w:before="240"/>
      </w:pPr>
      <w:r>
        <w:t>We will not be in breach of any confidentiality agreement if the information is disclosed to:</w:t>
      </w:r>
    </w:p>
    <w:p w14:paraId="691DB303" w14:textId="4A571362" w:rsidR="00915568" w:rsidRDefault="00915568" w:rsidP="00113284">
      <w:pPr>
        <w:pStyle w:val="ListBullet"/>
      </w:pPr>
      <w:r>
        <w:t>other Commonwealth employees and contractors to help us manage the Program effectively</w:t>
      </w:r>
    </w:p>
    <w:p w14:paraId="336978CB" w14:textId="5D8BFFB9" w:rsidR="00915568" w:rsidRDefault="00915568" w:rsidP="00113284">
      <w:pPr>
        <w:pStyle w:val="ListBullet"/>
      </w:pPr>
      <w:r>
        <w:t>employees and contractors of Austrade so we can research, assess, monitor and analyse our programs and activities</w:t>
      </w:r>
    </w:p>
    <w:p w14:paraId="704BE380" w14:textId="10615E4A" w:rsidR="00915568" w:rsidRDefault="00915568" w:rsidP="00113284">
      <w:pPr>
        <w:pStyle w:val="ListBullet"/>
      </w:pPr>
      <w:r>
        <w:t>employees and contractors of other Commonwealth agencies for any purposes, including government administration, research or service delivery</w:t>
      </w:r>
    </w:p>
    <w:p w14:paraId="2A63AAF3" w14:textId="5D31B878" w:rsidR="00915568" w:rsidRDefault="00915568" w:rsidP="00113284">
      <w:pPr>
        <w:pStyle w:val="ListBullet"/>
      </w:pPr>
      <w:r>
        <w:t>the Caravan Industry Association of Australia, Tourism Australia or state/territory government departments for purposes of application endorsement and assessment</w:t>
      </w:r>
    </w:p>
    <w:p w14:paraId="4CA1F316" w14:textId="03C95AFB" w:rsidR="00915568" w:rsidRDefault="00915568" w:rsidP="00113284">
      <w:pPr>
        <w:pStyle w:val="ListBullet"/>
      </w:pPr>
      <w:r>
        <w:t>the Caravan Industry Association of Australia in the form of aggregated datasets. No personal information or commercial information attributable to a particular applicant will be shared in this instance</w:t>
      </w:r>
    </w:p>
    <w:p w14:paraId="7BF75F6A" w14:textId="555EA923" w:rsidR="00915568" w:rsidRDefault="00915568" w:rsidP="00113284">
      <w:pPr>
        <w:pStyle w:val="ListBullet"/>
      </w:pPr>
      <w:r>
        <w:t>other Commonwealth, state, territory or local government agencies (including state and/or regional tourism organisations) in Program reports and consultations</w:t>
      </w:r>
    </w:p>
    <w:p w14:paraId="5FCA40B5" w14:textId="77777777" w:rsidR="001D218B" w:rsidRDefault="001D218B">
      <w:r>
        <w:br w:type="page"/>
      </w:r>
    </w:p>
    <w:p w14:paraId="5C147033" w14:textId="08091729" w:rsidR="00915568" w:rsidRDefault="00915568" w:rsidP="00113284">
      <w:pPr>
        <w:pStyle w:val="ListBullet"/>
      </w:pPr>
      <w:r>
        <w:lastRenderedPageBreak/>
        <w:t>the Auditor-General, Ombudsman or Privacy Commissioner</w:t>
      </w:r>
    </w:p>
    <w:p w14:paraId="172136C3" w14:textId="5ED3E669" w:rsidR="00915568" w:rsidRDefault="00915568" w:rsidP="00113284">
      <w:pPr>
        <w:pStyle w:val="ListBullet"/>
      </w:pPr>
      <w:r>
        <w:t>Ministers or the Parliamentary Secretary, including in ad-hoc reporting on Program status</w:t>
      </w:r>
    </w:p>
    <w:p w14:paraId="7848D5EA" w14:textId="596CC5F1" w:rsidR="00817EB8" w:rsidRDefault="00915568" w:rsidP="00113284">
      <w:pPr>
        <w:pStyle w:val="ListBullet"/>
      </w:pPr>
      <w:r>
        <w:t>a House or a Committee of the Australian Parliament.</w:t>
      </w:r>
    </w:p>
    <w:p w14:paraId="1D43725D" w14:textId="4D8F8536" w:rsidR="00817EB8" w:rsidRDefault="00817EB8" w:rsidP="00012B84">
      <w:pPr>
        <w:pStyle w:val="Heading2"/>
        <w:rPr>
          <w:rStyle w:val="normaltextrun"/>
          <w:b w:val="0"/>
          <w:bCs w:val="0"/>
        </w:rPr>
      </w:pPr>
      <w:bookmarkStart w:id="46" w:name="_Toc119486316"/>
      <w:r w:rsidRPr="006A5AF6">
        <w:rPr>
          <w:rStyle w:val="normaltextrun"/>
        </w:rPr>
        <w:t>1</w:t>
      </w:r>
      <w:r w:rsidR="00651AEE">
        <w:rPr>
          <w:rStyle w:val="normaltextrun"/>
        </w:rPr>
        <w:t>3</w:t>
      </w:r>
      <w:r w:rsidRPr="006A5AF6">
        <w:rPr>
          <w:rStyle w:val="normaltextrun"/>
        </w:rPr>
        <w:t>.</w:t>
      </w:r>
      <w:r w:rsidR="00651AEE">
        <w:rPr>
          <w:rStyle w:val="normaltextrun"/>
        </w:rPr>
        <w:t>5</w:t>
      </w:r>
      <w:r w:rsidRPr="006A5AF6">
        <w:rPr>
          <w:rStyle w:val="normaltextrun"/>
        </w:rPr>
        <w:t xml:space="preserve"> </w:t>
      </w:r>
      <w:r w:rsidR="00651AEE">
        <w:rPr>
          <w:rStyle w:val="normaltextrun"/>
        </w:rPr>
        <w:t>Freedom of Information</w:t>
      </w:r>
      <w:bookmarkEnd w:id="46"/>
      <w:r w:rsidRPr="006A5AF6">
        <w:rPr>
          <w:rStyle w:val="normaltextrun"/>
        </w:rPr>
        <w:t xml:space="preserve"> </w:t>
      </w:r>
    </w:p>
    <w:p w14:paraId="377CA3D2" w14:textId="2B7FE0C4" w:rsidR="009E4E4B" w:rsidRDefault="009E4E4B" w:rsidP="009E4E4B">
      <w:r>
        <w:t xml:space="preserve">All documents in the possession of the Australian Government, including those about this grant opportunity, are subject to the </w:t>
      </w:r>
      <w:hyperlink r:id="rId30">
        <w:r w:rsidR="003B29A6" w:rsidRPr="003B29A6">
          <w:rPr>
            <w:rStyle w:val="Hyperlink"/>
            <w:rFonts w:asciiTheme="minorHAnsi" w:hAnsiTheme="minorHAnsi" w:cs="Arial"/>
            <w:i/>
            <w:iCs/>
            <w:color w:val="1E988A" w:themeColor="background2"/>
          </w:rPr>
          <w:t>Freedom of Information Act 1982</w:t>
        </w:r>
      </w:hyperlink>
      <w:r w:rsidRPr="003B29A6">
        <w:rPr>
          <w:color w:val="1E988A" w:themeColor="background2"/>
        </w:rPr>
        <w:t xml:space="preserve"> </w:t>
      </w:r>
      <w:r>
        <w:t>(FOI Act).</w:t>
      </w:r>
    </w:p>
    <w:p w14:paraId="43A580D0" w14:textId="77777777" w:rsidR="009E4E4B" w:rsidRDefault="009E4E4B" w:rsidP="009E4E4B">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F4B7704" w14:textId="77777777" w:rsidR="009E4E4B" w:rsidRDefault="009E4E4B" w:rsidP="009E4E4B">
      <w:r>
        <w:t>All freedom of information requests must be referred to the Freedom of Information Coordinator in writing.</w:t>
      </w:r>
    </w:p>
    <w:p w14:paraId="4D21AAEB" w14:textId="77777777" w:rsidR="009E4E4B" w:rsidRDefault="009E4E4B" w:rsidP="00E530A7">
      <w:pPr>
        <w:spacing w:after="0"/>
      </w:pPr>
      <w:r>
        <w:t>By mail:</w:t>
      </w:r>
      <w:r>
        <w:tab/>
        <w:t>Freedom of Information Contact Officer</w:t>
      </w:r>
    </w:p>
    <w:p w14:paraId="1FA6EABD" w14:textId="2291C710" w:rsidR="009E4E4B" w:rsidRDefault="009E4E4B" w:rsidP="00E530A7">
      <w:pPr>
        <w:spacing w:after="0"/>
      </w:pPr>
      <w:r>
        <w:tab/>
      </w:r>
      <w:r w:rsidR="00A01624">
        <w:tab/>
      </w:r>
      <w:r>
        <w:t>Legal Procurement and Fraud</w:t>
      </w:r>
    </w:p>
    <w:p w14:paraId="618827AE" w14:textId="77777777" w:rsidR="009E4E4B" w:rsidRDefault="009E4E4B" w:rsidP="00E530A7">
      <w:pPr>
        <w:spacing w:after="0"/>
        <w:ind w:left="720" w:firstLine="720"/>
      </w:pPr>
      <w:r>
        <w:t>Austrade</w:t>
      </w:r>
    </w:p>
    <w:p w14:paraId="3F6721F1" w14:textId="77777777" w:rsidR="009E4E4B" w:rsidRDefault="009E4E4B" w:rsidP="00E530A7">
      <w:pPr>
        <w:spacing w:after="0"/>
        <w:ind w:left="720" w:firstLine="720"/>
      </w:pPr>
      <w:r>
        <w:t>GPO Box 2386</w:t>
      </w:r>
    </w:p>
    <w:p w14:paraId="728DEB52" w14:textId="77777777" w:rsidR="009E4E4B" w:rsidRDefault="009E4E4B" w:rsidP="00E530A7">
      <w:pPr>
        <w:spacing w:after="0"/>
        <w:ind w:left="720" w:firstLine="720"/>
      </w:pPr>
      <w:r>
        <w:t>Canberra ACT 2601</w:t>
      </w:r>
    </w:p>
    <w:p w14:paraId="111CE2B0" w14:textId="290E2BE8" w:rsidR="003120E6" w:rsidRPr="00E530A7" w:rsidRDefault="009E4E4B" w:rsidP="00E530A7">
      <w:pPr>
        <w:spacing w:after="0"/>
        <w:ind w:left="720" w:firstLine="720"/>
        <w:rPr>
          <w:b/>
          <w:bCs/>
          <w:color w:val="1E988A" w:themeColor="background2"/>
          <w:sz w:val="26"/>
          <w:szCs w:val="26"/>
        </w:rPr>
      </w:pPr>
      <w:r>
        <w:t>By email:</w:t>
      </w:r>
      <w:r w:rsidR="00A01624">
        <w:t xml:space="preserve"> </w:t>
      </w:r>
      <w:hyperlink r:id="rId31" w:history="1">
        <w:r w:rsidR="00E530A7" w:rsidRPr="00E530A7">
          <w:rPr>
            <w:rStyle w:val="Hyperlink"/>
            <w:rFonts w:asciiTheme="minorHAnsi" w:hAnsiTheme="minorHAnsi" w:cs="Arial"/>
            <w:color w:val="1E988A" w:themeColor="background2"/>
          </w:rPr>
          <w:t>foi.coordination.officer@austrade.gov.au</w:t>
        </w:r>
      </w:hyperlink>
    </w:p>
    <w:p w14:paraId="567F2B1A" w14:textId="6CFF79BB" w:rsidR="00A46237" w:rsidRPr="00263509" w:rsidRDefault="00A46237" w:rsidP="00263509">
      <w:pPr>
        <w:pStyle w:val="Heading1"/>
        <w:rPr>
          <w:rStyle w:val="normaltextrun"/>
        </w:rPr>
      </w:pPr>
      <w:bookmarkStart w:id="47" w:name="_Toc119486317"/>
      <w:r w:rsidRPr="00263509">
        <w:rPr>
          <w:rStyle w:val="normaltextrun"/>
        </w:rPr>
        <w:lastRenderedPageBreak/>
        <w:t>Glossary</w:t>
      </w:r>
      <w:bookmarkEnd w:id="47"/>
    </w:p>
    <w:tbl>
      <w:tblPr>
        <w:tblStyle w:val="TableGrid2"/>
        <w:tblW w:w="5000" w:type="pct"/>
        <w:tblCellMar>
          <w:bottom w:w="85" w:type="dxa"/>
        </w:tblCellMar>
        <w:tblLook w:val="04A0" w:firstRow="1" w:lastRow="0" w:firstColumn="1" w:lastColumn="0" w:noHBand="0" w:noVBand="1"/>
        <w:tblCaption w:val="Glossary of terms"/>
        <w:tblDescription w:val="Glossary of terms used in this document."/>
      </w:tblPr>
      <w:tblGrid>
        <w:gridCol w:w="2548"/>
        <w:gridCol w:w="7080"/>
      </w:tblGrid>
      <w:tr w:rsidR="0008476E" w:rsidRPr="00655EB8" w14:paraId="2C8A560B" w14:textId="77777777" w:rsidTr="000B12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3" w:type="pct"/>
          </w:tcPr>
          <w:p w14:paraId="12BD3076" w14:textId="54C0854D" w:rsidR="00655EB8" w:rsidRPr="00655EB8" w:rsidRDefault="00655EB8" w:rsidP="00655EB8">
            <w:pPr>
              <w:keepLines/>
              <w:suppressAutoHyphens/>
              <w:spacing w:before="120" w:line="264" w:lineRule="auto"/>
              <w:rPr>
                <w:rFonts w:ascii="Verdana" w:hAnsi="Verdana"/>
                <w:lang w:eastAsia="en-US"/>
              </w:rPr>
            </w:pPr>
            <w:r w:rsidRPr="00655EB8">
              <w:rPr>
                <w:rFonts w:ascii="Verdana" w:hAnsi="Verdana"/>
                <w:lang w:eastAsia="en-US"/>
              </w:rPr>
              <w:t>Term</w:t>
            </w:r>
          </w:p>
        </w:tc>
        <w:tc>
          <w:tcPr>
            <w:tcW w:w="3677" w:type="pct"/>
          </w:tcPr>
          <w:p w14:paraId="7EF8DEDA" w14:textId="77777777" w:rsidR="00655EB8" w:rsidRPr="00655EB8" w:rsidRDefault="00655EB8" w:rsidP="00655EB8">
            <w:pPr>
              <w:keepLines/>
              <w:suppressAutoHyphens/>
              <w:spacing w:before="120" w:line="264" w:lineRule="auto"/>
              <w:cnfStyle w:val="100000000000" w:firstRow="1" w:lastRow="0" w:firstColumn="0" w:lastColumn="0" w:oddVBand="0" w:evenVBand="0" w:oddHBand="0" w:evenHBand="0" w:firstRowFirstColumn="0" w:firstRowLastColumn="0" w:lastRowFirstColumn="0" w:lastRowLastColumn="0"/>
              <w:rPr>
                <w:rFonts w:ascii="Verdana" w:hAnsi="Verdana"/>
                <w:lang w:eastAsia="en-US"/>
              </w:rPr>
            </w:pPr>
            <w:r w:rsidRPr="00655EB8">
              <w:rPr>
                <w:rFonts w:ascii="Verdana" w:hAnsi="Verdana"/>
                <w:lang w:eastAsia="en-US"/>
              </w:rPr>
              <w:t>Definition</w:t>
            </w:r>
          </w:p>
        </w:tc>
      </w:tr>
      <w:tr w:rsidR="006D4AAE" w:rsidRPr="00655EB8" w14:paraId="29BA968E"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593606AE" w14:textId="627807FC" w:rsidR="006D4AAE" w:rsidRPr="00F27CCE" w:rsidRDefault="00B51916" w:rsidP="004953EF">
            <w:pPr>
              <w:rPr>
                <w:lang w:eastAsia="en-US"/>
              </w:rPr>
            </w:pPr>
            <w:r w:rsidRPr="00F27CCE">
              <w:rPr>
                <w:lang w:eastAsia="en-US"/>
              </w:rPr>
              <w:t>Associated Entity</w:t>
            </w:r>
          </w:p>
        </w:tc>
        <w:tc>
          <w:tcPr>
            <w:tcW w:w="3677" w:type="pct"/>
          </w:tcPr>
          <w:p w14:paraId="08AB2BC3" w14:textId="439FA266" w:rsidR="006D4AAE" w:rsidRPr="00F27CCE" w:rsidRDefault="00B51916" w:rsidP="004953EF">
            <w:pPr>
              <w:cnfStyle w:val="000000000000" w:firstRow="0" w:lastRow="0" w:firstColumn="0" w:lastColumn="0" w:oddVBand="0" w:evenVBand="0" w:oddHBand="0" w:evenHBand="0" w:firstRowFirstColumn="0" w:firstRowLastColumn="0" w:lastRowFirstColumn="0" w:lastRowLastColumn="0"/>
              <w:rPr>
                <w:rFonts w:cs="Arial"/>
              </w:rPr>
            </w:pPr>
            <w:r w:rsidRPr="00F27CCE">
              <w:rPr>
                <w:rFonts w:cs="Arial"/>
                <w:color w:val="202124"/>
                <w:shd w:val="clear" w:color="auto" w:fill="FFFFFF"/>
              </w:rPr>
              <w:t>Associated entities are </w:t>
            </w:r>
            <w:r w:rsidR="00874F29" w:rsidRPr="00F27CCE">
              <w:rPr>
                <w:rFonts w:cs="Arial"/>
                <w:color w:val="202124"/>
                <w:shd w:val="clear" w:color="auto" w:fill="FFFFFF"/>
              </w:rPr>
              <w:t>a</w:t>
            </w:r>
            <w:r w:rsidR="002F4741" w:rsidRPr="00F27CCE">
              <w:rPr>
                <w:rFonts w:cs="Arial"/>
                <w:color w:val="202124"/>
                <w:shd w:val="clear" w:color="auto" w:fill="FFFFFF"/>
              </w:rPr>
              <w:t xml:space="preserve"> company, subsidiary or a subsidiary of a holding company of the </w:t>
            </w:r>
            <w:r w:rsidR="00874F29" w:rsidRPr="00F27CCE">
              <w:rPr>
                <w:rFonts w:cs="Arial"/>
                <w:color w:val="202124"/>
                <w:shd w:val="clear" w:color="auto" w:fill="FFFFFF"/>
              </w:rPr>
              <w:t>princip</w:t>
            </w:r>
            <w:r w:rsidR="005B6648">
              <w:rPr>
                <w:rFonts w:cs="Arial"/>
                <w:color w:val="202124"/>
                <w:shd w:val="clear" w:color="auto" w:fill="FFFFFF"/>
              </w:rPr>
              <w:t>al</w:t>
            </w:r>
            <w:r w:rsidR="00874F29" w:rsidRPr="00F27CCE">
              <w:rPr>
                <w:rFonts w:cs="Arial"/>
                <w:color w:val="202124"/>
                <w:shd w:val="clear" w:color="auto" w:fill="FFFFFF"/>
              </w:rPr>
              <w:t>.</w:t>
            </w:r>
          </w:p>
        </w:tc>
      </w:tr>
      <w:tr w:rsidR="0008476E" w:rsidRPr="00655EB8" w14:paraId="5E4C590E"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5213BFC8" w14:textId="198B4FBF" w:rsidR="005B336D" w:rsidRPr="00655EB8" w:rsidRDefault="005B336D" w:rsidP="005B336D">
            <w:pPr>
              <w:keepLines/>
              <w:suppressAutoHyphens/>
              <w:spacing w:before="120" w:line="264" w:lineRule="auto"/>
              <w:rPr>
                <w:rFonts w:ascii="Verdana" w:hAnsi="Verdana"/>
                <w:lang w:eastAsia="en-US"/>
              </w:rPr>
            </w:pPr>
            <w:r w:rsidRPr="00853BFB">
              <w:rPr>
                <w:rFonts w:ascii="Verdana" w:hAnsi="Verdana"/>
                <w:lang w:eastAsia="en-US"/>
              </w:rPr>
              <w:t>Accountable Authority</w:t>
            </w:r>
          </w:p>
        </w:tc>
        <w:tc>
          <w:tcPr>
            <w:tcW w:w="3677" w:type="pct"/>
          </w:tcPr>
          <w:p w14:paraId="5AB1490D" w14:textId="007D22FE" w:rsidR="005B336D" w:rsidRPr="00655EB8" w:rsidRDefault="005B336D" w:rsidP="005B336D">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S</w:t>
            </w:r>
            <w:r w:rsidRPr="0049596D">
              <w:rPr>
                <w:rFonts w:cs="Arial"/>
              </w:rPr>
              <w:t xml:space="preserve">ee subsection 12(2) of the </w:t>
            </w:r>
            <w:r w:rsidRPr="00154A3D">
              <w:rPr>
                <w:rFonts w:ascii="Arial" w:hAnsi="Arial" w:cs="Arial"/>
                <w:iCs/>
                <w:u w:color="0070C0"/>
              </w:rPr>
              <w:t>Public Governance, Performance and Accountability Act 2013</w:t>
            </w:r>
            <w:r w:rsidRPr="0049596D">
              <w:rPr>
                <w:rFonts w:cs="Arial"/>
                <w:i/>
              </w:rPr>
              <w:t xml:space="preserve"> (</w:t>
            </w:r>
            <w:r w:rsidRPr="0049596D">
              <w:rPr>
                <w:rFonts w:cs="Arial"/>
              </w:rPr>
              <w:t>PGPA Act)</w:t>
            </w:r>
            <w:r>
              <w:rPr>
                <w:rFonts w:cs="Arial"/>
              </w:rPr>
              <w:t>.</w:t>
            </w:r>
          </w:p>
        </w:tc>
      </w:tr>
      <w:tr w:rsidR="0008476E" w:rsidRPr="00655EB8" w14:paraId="3860F5A8"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09B75E91" w14:textId="156BD8EA" w:rsidR="007054A9" w:rsidRPr="00655EB8" w:rsidRDefault="007054A9" w:rsidP="007054A9">
            <w:pPr>
              <w:keepLines/>
              <w:suppressAutoHyphens/>
              <w:spacing w:before="120" w:line="264" w:lineRule="auto"/>
              <w:rPr>
                <w:rFonts w:ascii="Verdana" w:hAnsi="Verdana"/>
                <w:lang w:eastAsia="en-US"/>
              </w:rPr>
            </w:pPr>
            <w:r>
              <w:rPr>
                <w:rFonts w:cs="Arial"/>
              </w:rPr>
              <w:t>Addenda</w:t>
            </w:r>
          </w:p>
        </w:tc>
        <w:tc>
          <w:tcPr>
            <w:tcW w:w="3677" w:type="pct"/>
          </w:tcPr>
          <w:p w14:paraId="5AB3A229" w14:textId="65BC85F0" w:rsidR="007054A9" w:rsidRPr="00655EB8" w:rsidRDefault="00501B06" w:rsidP="007054A9">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A</w:t>
            </w:r>
            <w:r w:rsidRPr="3577CD27">
              <w:rPr>
                <w:rFonts w:cs="Arial"/>
              </w:rPr>
              <w:t>dditions</w:t>
            </w:r>
            <w:r w:rsidRPr="023F8630">
              <w:rPr>
                <w:rFonts w:cs="Arial"/>
              </w:rPr>
              <w:t xml:space="preserve"> to a written </w:t>
            </w:r>
            <w:r w:rsidRPr="0F87DE4D">
              <w:rPr>
                <w:rFonts w:cs="Arial"/>
              </w:rPr>
              <w:t>document</w:t>
            </w:r>
            <w:r w:rsidRPr="280A323D">
              <w:rPr>
                <w:rFonts w:cs="Arial"/>
              </w:rPr>
              <w:t xml:space="preserve"> most commonly a </w:t>
            </w:r>
            <w:r w:rsidRPr="0A9C40EC">
              <w:rPr>
                <w:rFonts w:cs="Arial"/>
              </w:rPr>
              <w:t>change</w:t>
            </w:r>
            <w:r w:rsidRPr="6B42CF9B">
              <w:rPr>
                <w:rFonts w:cs="Arial"/>
              </w:rPr>
              <w:t xml:space="preserve"> or explanation </w:t>
            </w:r>
            <w:r w:rsidRPr="504D7450">
              <w:rPr>
                <w:rFonts w:cs="Arial"/>
              </w:rPr>
              <w:t>of a variation of</w:t>
            </w:r>
            <w:r w:rsidRPr="6B42CF9B">
              <w:rPr>
                <w:rFonts w:cs="Arial"/>
              </w:rPr>
              <w:t xml:space="preserve"> a</w:t>
            </w:r>
            <w:r w:rsidRPr="65FD6A07">
              <w:rPr>
                <w:rFonts w:cs="Arial"/>
              </w:rPr>
              <w:t xml:space="preserve"> contract</w:t>
            </w:r>
            <w:r w:rsidRPr="504D7450">
              <w:rPr>
                <w:rFonts w:cs="Arial"/>
              </w:rPr>
              <w:t>.</w:t>
            </w:r>
          </w:p>
        </w:tc>
      </w:tr>
      <w:tr w:rsidR="0008476E" w:rsidRPr="00655EB8" w14:paraId="5FA2FE6D"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32A0807D" w14:textId="737ADA5F" w:rsidR="004076CE" w:rsidRPr="00655EB8" w:rsidRDefault="004076CE" w:rsidP="004076CE">
            <w:pPr>
              <w:keepLines/>
              <w:suppressAutoHyphens/>
              <w:spacing w:before="120" w:line="264" w:lineRule="auto"/>
              <w:rPr>
                <w:rFonts w:ascii="Verdana" w:hAnsi="Verdana"/>
                <w:lang w:eastAsia="en-US"/>
              </w:rPr>
            </w:pPr>
            <w:r>
              <w:rPr>
                <w:rFonts w:cs="Arial"/>
              </w:rPr>
              <w:t>A</w:t>
            </w:r>
            <w:r w:rsidRPr="0049596D">
              <w:rPr>
                <w:rFonts w:cs="Arial"/>
              </w:rPr>
              <w:t xml:space="preserve">dministering </w:t>
            </w:r>
            <w:r>
              <w:rPr>
                <w:rFonts w:cs="Arial"/>
              </w:rPr>
              <w:t>E</w:t>
            </w:r>
            <w:r w:rsidRPr="0049596D">
              <w:rPr>
                <w:rFonts w:cs="Arial"/>
              </w:rPr>
              <w:t>ntity</w:t>
            </w:r>
          </w:p>
        </w:tc>
        <w:tc>
          <w:tcPr>
            <w:tcW w:w="3677" w:type="pct"/>
          </w:tcPr>
          <w:p w14:paraId="526DF6D4" w14:textId="4B185E4E"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W</w:t>
            </w:r>
            <w:r w:rsidRPr="0049596D">
              <w:rPr>
                <w:rFonts w:cs="Arial"/>
              </w:rPr>
              <w:t>hen an entity that is not responsible for the policy, is responsible for the administration of part or all of the grant administration processes</w:t>
            </w:r>
            <w:r>
              <w:rPr>
                <w:rFonts w:cs="Arial"/>
              </w:rPr>
              <w:t>.</w:t>
            </w:r>
          </w:p>
        </w:tc>
      </w:tr>
      <w:tr w:rsidR="0008476E" w:rsidRPr="00655EB8" w14:paraId="7BAAD822"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0B078C85" w14:textId="2D0CFF81" w:rsidR="004076CE" w:rsidRPr="00655EB8" w:rsidRDefault="004076CE" w:rsidP="004076CE">
            <w:pPr>
              <w:keepLines/>
              <w:suppressAutoHyphens/>
              <w:spacing w:before="120" w:line="264" w:lineRule="auto"/>
              <w:rPr>
                <w:rFonts w:ascii="Verdana" w:hAnsi="Verdana"/>
                <w:lang w:eastAsia="en-US"/>
              </w:rPr>
            </w:pPr>
            <w:r>
              <w:rPr>
                <w:rFonts w:cs="Arial"/>
              </w:rPr>
              <w:t>Assessment criteria</w:t>
            </w:r>
          </w:p>
        </w:tc>
        <w:tc>
          <w:tcPr>
            <w:tcW w:w="3677" w:type="pct"/>
          </w:tcPr>
          <w:p w14:paraId="3BA67387" w14:textId="729A20CA"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sidRPr="00DD5967">
              <w:rPr>
                <w:rFonts w:cs="Arial"/>
              </w:rPr>
              <w:t>are the specified principles or standards, against which applications will be judged. These criteria are also used to assess the merits of proposals and, in the case of a competitive grant opportunity, to determine application rankings.</w:t>
            </w:r>
          </w:p>
        </w:tc>
      </w:tr>
      <w:tr w:rsidR="0008476E" w:rsidRPr="00655EB8" w14:paraId="6AAA6CE0"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6432853D" w14:textId="1DE8D807" w:rsidR="004076CE" w:rsidRPr="00655EB8" w:rsidRDefault="004076CE" w:rsidP="004076CE">
            <w:pPr>
              <w:keepLines/>
              <w:suppressAutoHyphens/>
              <w:spacing w:before="120" w:line="264" w:lineRule="auto"/>
              <w:rPr>
                <w:rFonts w:ascii="Verdana" w:hAnsi="Verdana"/>
                <w:lang w:eastAsia="en-US"/>
              </w:rPr>
            </w:pPr>
            <w:r w:rsidRPr="0049596D">
              <w:rPr>
                <w:rFonts w:cs="Arial"/>
              </w:rPr>
              <w:t>Austrade</w:t>
            </w:r>
          </w:p>
        </w:tc>
        <w:tc>
          <w:tcPr>
            <w:tcW w:w="3677" w:type="pct"/>
          </w:tcPr>
          <w:p w14:paraId="012E5CCA" w14:textId="08B434BA"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sidRPr="0049596D">
              <w:rPr>
                <w:rFonts w:cs="Arial"/>
              </w:rPr>
              <w:t>Australian Trade and Investment Commission</w:t>
            </w:r>
            <w:r>
              <w:rPr>
                <w:rFonts w:cs="Arial"/>
              </w:rPr>
              <w:t>.</w:t>
            </w:r>
          </w:p>
        </w:tc>
      </w:tr>
      <w:tr w:rsidR="0008476E" w:rsidRPr="00655EB8" w14:paraId="5E3E65CE"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271FAFC2" w14:textId="04576F2F" w:rsidR="004076CE" w:rsidRPr="00655EB8" w:rsidRDefault="004076CE" w:rsidP="004076CE">
            <w:pPr>
              <w:keepLines/>
              <w:suppressAutoHyphens/>
              <w:spacing w:before="120" w:line="264" w:lineRule="auto"/>
              <w:rPr>
                <w:rFonts w:ascii="Verdana" w:hAnsi="Verdana"/>
                <w:lang w:eastAsia="en-US"/>
              </w:rPr>
            </w:pPr>
            <w:r>
              <w:rPr>
                <w:rFonts w:cs="Arial"/>
              </w:rPr>
              <w:t>Austrade Program Delegate</w:t>
            </w:r>
          </w:p>
        </w:tc>
        <w:tc>
          <w:tcPr>
            <w:tcW w:w="3677" w:type="pct"/>
          </w:tcPr>
          <w:p w14:paraId="05A67761" w14:textId="3E2FB9D5" w:rsidR="004076CE" w:rsidRPr="001419A5" w:rsidRDefault="004076CE" w:rsidP="001419A5">
            <w:pPr>
              <w:cnfStyle w:val="000000000000" w:firstRow="0" w:lastRow="0" w:firstColumn="0" w:lastColumn="0" w:oddVBand="0" w:evenVBand="0" w:oddHBand="0" w:evenHBand="0" w:firstRowFirstColumn="0" w:firstRowLastColumn="0" w:lastRowFirstColumn="0" w:lastRowLastColumn="0"/>
              <w:rPr>
                <w:shd w:val="clear" w:color="auto" w:fill="FFFFFF"/>
              </w:rPr>
            </w:pPr>
            <w:r>
              <w:rPr>
                <w:rFonts w:cs="Arial"/>
              </w:rPr>
              <w:t xml:space="preserve">A Senior Officer in Austrade with responsibility for the program. </w:t>
            </w:r>
            <w:r w:rsidR="000F347B">
              <w:rPr>
                <w:rFonts w:cs="Arial"/>
              </w:rPr>
              <w:t xml:space="preserve">The Program Delegate has </w:t>
            </w:r>
            <w:r w:rsidR="00880CC4">
              <w:rPr>
                <w:rFonts w:cs="Arial"/>
              </w:rPr>
              <w:t xml:space="preserve">responsibility for </w:t>
            </w:r>
            <w:r w:rsidR="00880CC4">
              <w:t>e</w:t>
            </w:r>
            <w:r w:rsidR="001419A5">
              <w:rPr>
                <w:shd w:val="clear" w:color="auto" w:fill="FFFFFF"/>
              </w:rPr>
              <w:t>xercis</w:t>
            </w:r>
            <w:r w:rsidR="00880CC4">
              <w:rPr>
                <w:shd w:val="clear" w:color="auto" w:fill="FFFFFF"/>
              </w:rPr>
              <w:t>ing</w:t>
            </w:r>
            <w:r w:rsidR="001419A5" w:rsidRPr="00C46905">
              <w:rPr>
                <w:shd w:val="clear" w:color="auto" w:fill="FFFFFF"/>
              </w:rPr>
              <w:t xml:space="preserve"> all powers, tak</w:t>
            </w:r>
            <w:r w:rsidR="00880CC4">
              <w:rPr>
                <w:shd w:val="clear" w:color="auto" w:fill="FFFFFF"/>
              </w:rPr>
              <w:t>ing</w:t>
            </w:r>
            <w:r w:rsidR="001419A5" w:rsidRPr="00C46905">
              <w:rPr>
                <w:shd w:val="clear" w:color="auto" w:fill="FFFFFF"/>
              </w:rPr>
              <w:t xml:space="preserve"> all necessary decisions, and carry</w:t>
            </w:r>
            <w:r w:rsidR="00880CC4">
              <w:rPr>
                <w:shd w:val="clear" w:color="auto" w:fill="FFFFFF"/>
              </w:rPr>
              <w:t>ing</w:t>
            </w:r>
            <w:r w:rsidR="001419A5" w:rsidRPr="00C46905">
              <w:rPr>
                <w:shd w:val="clear" w:color="auto" w:fill="FFFFFF"/>
              </w:rPr>
              <w:t xml:space="preserve"> out all necessary functions in relation to the administration of the Caravan Park</w:t>
            </w:r>
            <w:r w:rsidR="001419A5">
              <w:rPr>
                <w:shd w:val="clear" w:color="auto" w:fill="FFFFFF"/>
              </w:rPr>
              <w:t>s</w:t>
            </w:r>
            <w:r w:rsidR="001419A5" w:rsidRPr="00C46905">
              <w:rPr>
                <w:shd w:val="clear" w:color="auto" w:fill="FFFFFF"/>
              </w:rPr>
              <w:t xml:space="preserve"> Grant Program </w:t>
            </w:r>
            <w:r w:rsidR="001419A5">
              <w:rPr>
                <w:shd w:val="clear" w:color="auto" w:fill="FFFFFF"/>
              </w:rPr>
              <w:t xml:space="preserve">in accordance with </w:t>
            </w:r>
            <w:r w:rsidR="00AC25B3">
              <w:rPr>
                <w:shd w:val="clear" w:color="auto" w:fill="FFFFFF"/>
              </w:rPr>
              <w:t xml:space="preserve">the </w:t>
            </w:r>
            <w:r w:rsidR="001419A5">
              <w:rPr>
                <w:shd w:val="clear" w:color="auto" w:fill="FFFFFF"/>
              </w:rPr>
              <w:t>CGRG</w:t>
            </w:r>
            <w:r w:rsidR="00AC25B3">
              <w:rPr>
                <w:shd w:val="clear" w:color="auto" w:fill="FFFFFF"/>
              </w:rPr>
              <w:t>s</w:t>
            </w:r>
            <w:r w:rsidR="001419A5">
              <w:rPr>
                <w:shd w:val="clear" w:color="auto" w:fill="FFFFFF"/>
              </w:rPr>
              <w:t>.</w:t>
            </w:r>
          </w:p>
        </w:tc>
      </w:tr>
      <w:tr w:rsidR="0008476E" w:rsidRPr="00655EB8" w14:paraId="2682A9B7"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1AD47810" w14:textId="247772C7" w:rsidR="004076CE" w:rsidRPr="00655EB8" w:rsidRDefault="004076CE" w:rsidP="004076CE">
            <w:pPr>
              <w:keepLines/>
              <w:suppressAutoHyphens/>
              <w:spacing w:before="120" w:line="264" w:lineRule="auto"/>
              <w:rPr>
                <w:rFonts w:ascii="Verdana" w:hAnsi="Verdana"/>
                <w:lang w:eastAsia="en-US"/>
              </w:rPr>
            </w:pPr>
            <w:r>
              <w:rPr>
                <w:rFonts w:cs="Arial"/>
              </w:rPr>
              <w:t>Caravan park</w:t>
            </w:r>
          </w:p>
        </w:tc>
        <w:tc>
          <w:tcPr>
            <w:tcW w:w="3677" w:type="pct"/>
          </w:tcPr>
          <w:p w14:paraId="640ECAB0" w14:textId="2C29FDC0"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t xml:space="preserve">A caravan park is a business that provides short-term, non-residential accommodation to the general public with powered sites for caravans and toilet, shower and laundry facilities for guests. </w:t>
            </w:r>
          </w:p>
        </w:tc>
      </w:tr>
      <w:tr w:rsidR="0008476E" w:rsidRPr="00655EB8" w14:paraId="3C3DD702"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54AC0482" w14:textId="61F889F0" w:rsidR="004076CE" w:rsidRPr="00655EB8" w:rsidRDefault="004076CE" w:rsidP="004076CE">
            <w:pPr>
              <w:keepLines/>
              <w:suppressAutoHyphens/>
              <w:spacing w:before="120" w:line="264" w:lineRule="auto"/>
              <w:rPr>
                <w:rFonts w:ascii="Verdana" w:hAnsi="Verdana"/>
                <w:lang w:eastAsia="en-US"/>
              </w:rPr>
            </w:pPr>
            <w:r w:rsidRPr="00BE5342">
              <w:rPr>
                <w:rFonts w:cs="Arial"/>
              </w:rPr>
              <w:t>Caravan Parks Grant Program</w:t>
            </w:r>
          </w:p>
        </w:tc>
        <w:tc>
          <w:tcPr>
            <w:tcW w:w="3677" w:type="pct"/>
          </w:tcPr>
          <w:p w14:paraId="6635E277" w14:textId="5C080341"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sidRPr="00BE5342">
              <w:rPr>
                <w:rFonts w:eastAsia="Times New Roman" w:cs="Arial"/>
                <w:color w:val="000000"/>
              </w:rPr>
              <w:t xml:space="preserve">The Government committed </w:t>
            </w:r>
            <w:r w:rsidRPr="00671771">
              <w:rPr>
                <w:rFonts w:eastAsia="Times New Roman" w:cs="Arial"/>
                <w:color w:val="000000"/>
              </w:rPr>
              <w:t>$10 million</w:t>
            </w:r>
            <w:r w:rsidRPr="00BE5342">
              <w:rPr>
                <w:rFonts w:eastAsia="Times New Roman" w:cs="Arial"/>
                <w:color w:val="000000"/>
              </w:rPr>
              <w:t xml:space="preserve"> in grant funding to support upgrades to caravan parks, which play a critical role in delivering accommodation for </w:t>
            </w:r>
            <w:r w:rsidR="00962868">
              <w:rPr>
                <w:rFonts w:eastAsia="Times New Roman" w:cs="Arial"/>
                <w:color w:val="000000"/>
              </w:rPr>
              <w:t>visitors.</w:t>
            </w:r>
          </w:p>
        </w:tc>
      </w:tr>
      <w:tr w:rsidR="0008476E" w:rsidRPr="00655EB8" w14:paraId="3FC07EAB"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2B6E3128" w14:textId="5B6BB877" w:rsidR="004076CE" w:rsidRPr="00655EB8" w:rsidRDefault="004076CE" w:rsidP="004076CE">
            <w:pPr>
              <w:keepLines/>
              <w:suppressAutoHyphens/>
              <w:spacing w:before="120" w:line="264" w:lineRule="auto"/>
              <w:rPr>
                <w:rFonts w:ascii="Verdana" w:hAnsi="Verdana"/>
                <w:lang w:eastAsia="en-US"/>
              </w:rPr>
            </w:pPr>
            <w:r w:rsidRPr="0049596D">
              <w:rPr>
                <w:rFonts w:cs="Arial"/>
              </w:rPr>
              <w:t xml:space="preserve">Commonwealth </w:t>
            </w:r>
            <w:r>
              <w:rPr>
                <w:rFonts w:cs="Arial"/>
              </w:rPr>
              <w:t>E</w:t>
            </w:r>
            <w:r w:rsidRPr="0049596D">
              <w:rPr>
                <w:rFonts w:cs="Arial"/>
              </w:rPr>
              <w:t>ntity</w:t>
            </w:r>
          </w:p>
        </w:tc>
        <w:tc>
          <w:tcPr>
            <w:tcW w:w="3677" w:type="pct"/>
          </w:tcPr>
          <w:p w14:paraId="3D60A5AC" w14:textId="4E908233"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A</w:t>
            </w:r>
            <w:r w:rsidRPr="0049596D">
              <w:rPr>
                <w:rFonts w:cs="Arial"/>
              </w:rPr>
              <w:t xml:space="preserve"> Department of State, or a Parliamentary Department, or a listed entity or a body corporate established by a law of the Commonwealth. See subsections 10(1) and (2) of the PGPA Act</w:t>
            </w:r>
            <w:r>
              <w:rPr>
                <w:rFonts w:cs="Arial"/>
              </w:rPr>
              <w:t>.</w:t>
            </w:r>
          </w:p>
        </w:tc>
      </w:tr>
      <w:tr w:rsidR="0008476E" w:rsidRPr="00655EB8" w14:paraId="7CA7E7BB"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56C82F06" w14:textId="18DFB79F" w:rsidR="004076CE" w:rsidRPr="00655EB8" w:rsidRDefault="00305F25" w:rsidP="004076CE">
            <w:pPr>
              <w:keepLines/>
              <w:suppressAutoHyphens/>
              <w:spacing w:before="120" w:line="264" w:lineRule="auto"/>
              <w:rPr>
                <w:rFonts w:ascii="Verdana" w:hAnsi="Verdana"/>
                <w:lang w:eastAsia="en-US"/>
              </w:rPr>
            </w:pPr>
            <w:hyperlink r:id="rId32" w:history="1">
              <w:r w:rsidR="004076CE" w:rsidRPr="0049596D">
                <w:rPr>
                  <w:rStyle w:val="Hyperlink"/>
                  <w:rFonts w:eastAsia="Times New Roman" w:cs="Arial"/>
                  <w:i/>
                </w:rPr>
                <w:t>Commonwealth Grants Rules and Guidelines</w:t>
              </w:r>
            </w:hyperlink>
            <w:r w:rsidR="004076CE" w:rsidRPr="0049596D">
              <w:rPr>
                <w:rFonts w:eastAsia="Times New Roman" w:cs="Arial"/>
                <w:i/>
              </w:rPr>
              <w:t xml:space="preserve"> (CGRGs)</w:t>
            </w:r>
          </w:p>
        </w:tc>
        <w:tc>
          <w:tcPr>
            <w:tcW w:w="3677" w:type="pct"/>
          </w:tcPr>
          <w:p w14:paraId="58C0EF44" w14:textId="5994011D"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E</w:t>
            </w:r>
            <w:r w:rsidRPr="0049596D">
              <w:rPr>
                <w:rFonts w:cs="Arial"/>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r>
              <w:rPr>
                <w:rFonts w:cs="Arial"/>
              </w:rPr>
              <w:t>.</w:t>
            </w:r>
          </w:p>
        </w:tc>
      </w:tr>
      <w:tr w:rsidR="0008476E" w:rsidRPr="00655EB8" w14:paraId="10E2A7B1"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3201460E" w14:textId="3A9F3BC0" w:rsidR="004076CE" w:rsidRPr="00655EB8" w:rsidRDefault="004076CE" w:rsidP="004076CE">
            <w:pPr>
              <w:keepLines/>
              <w:suppressAutoHyphens/>
              <w:spacing w:before="120" w:line="264" w:lineRule="auto"/>
              <w:rPr>
                <w:rFonts w:ascii="Verdana" w:hAnsi="Verdana"/>
                <w:lang w:eastAsia="en-US"/>
              </w:rPr>
            </w:pPr>
            <w:r>
              <w:rPr>
                <w:rFonts w:cs="Arial"/>
              </w:rPr>
              <w:t>E</w:t>
            </w:r>
            <w:r w:rsidRPr="0049596D">
              <w:rPr>
                <w:rFonts w:cs="Arial"/>
              </w:rPr>
              <w:t xml:space="preserve">ligible </w:t>
            </w:r>
            <w:r>
              <w:rPr>
                <w:rFonts w:cs="Arial"/>
              </w:rPr>
              <w:t>b</w:t>
            </w:r>
            <w:r w:rsidRPr="0049596D">
              <w:rPr>
                <w:rFonts w:cs="Arial"/>
              </w:rPr>
              <w:t>usiness</w:t>
            </w:r>
          </w:p>
        </w:tc>
        <w:tc>
          <w:tcPr>
            <w:tcW w:w="3677" w:type="pct"/>
          </w:tcPr>
          <w:p w14:paraId="75E94400" w14:textId="293EBA70" w:rsidR="004076CE" w:rsidRPr="00655EB8" w:rsidRDefault="004076CE" w:rsidP="004076CE">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A business that meets criteria of section 4 as decided by the Program Delegate</w:t>
            </w:r>
            <w:r w:rsidR="000763EC">
              <w:rPr>
                <w:rFonts w:cs="Arial"/>
              </w:rPr>
              <w:t>.</w:t>
            </w:r>
          </w:p>
        </w:tc>
      </w:tr>
      <w:tr w:rsidR="0008476E" w:rsidRPr="00655EB8" w14:paraId="573D7C82"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450493D4" w14:textId="405B953B" w:rsidR="009442EF" w:rsidRPr="00655EB8" w:rsidRDefault="009442EF" w:rsidP="009442EF">
            <w:pPr>
              <w:keepLines/>
              <w:suppressAutoHyphens/>
              <w:spacing w:before="120" w:line="264" w:lineRule="auto"/>
              <w:rPr>
                <w:rFonts w:ascii="Verdana" w:hAnsi="Verdana"/>
                <w:lang w:eastAsia="en-US"/>
              </w:rPr>
            </w:pPr>
            <w:r>
              <w:rPr>
                <w:rFonts w:cs="Arial"/>
              </w:rPr>
              <w:t>E</w:t>
            </w:r>
            <w:r w:rsidRPr="0049596D">
              <w:rPr>
                <w:rFonts w:cs="Arial"/>
              </w:rPr>
              <w:t xml:space="preserve">ligibility </w:t>
            </w:r>
            <w:r>
              <w:rPr>
                <w:rFonts w:cs="Arial"/>
              </w:rPr>
              <w:t>c</w:t>
            </w:r>
            <w:r w:rsidRPr="0049596D">
              <w:rPr>
                <w:rFonts w:cs="Arial"/>
              </w:rPr>
              <w:t>riteria</w:t>
            </w:r>
          </w:p>
        </w:tc>
        <w:tc>
          <w:tcPr>
            <w:tcW w:w="3677" w:type="pct"/>
          </w:tcPr>
          <w:p w14:paraId="5BA8010F" w14:textId="1478BF65"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R</w:t>
            </w:r>
            <w:r w:rsidRPr="0049596D">
              <w:rPr>
                <w:rFonts w:cs="Arial"/>
              </w:rPr>
              <w:t>efer to the mandatory criteria which must be met to qualify for a grant</w:t>
            </w:r>
            <w:r>
              <w:rPr>
                <w:rFonts w:cs="Arial"/>
              </w:rPr>
              <w:t>.</w:t>
            </w:r>
          </w:p>
        </w:tc>
      </w:tr>
      <w:tr w:rsidR="0008476E" w:rsidRPr="00655EB8" w14:paraId="17865BE1"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6CDE5BD1" w14:textId="775339B0" w:rsidR="009442EF" w:rsidRPr="00EC3661" w:rsidRDefault="00305F25" w:rsidP="009442EF">
            <w:pPr>
              <w:keepLines/>
              <w:suppressAutoHyphens/>
              <w:spacing w:before="120" w:line="264" w:lineRule="auto"/>
              <w:rPr>
                <w:rFonts w:ascii="Verdana" w:hAnsi="Verdana"/>
                <w:i/>
                <w:iCs/>
                <w:lang w:eastAsia="en-US"/>
              </w:rPr>
            </w:pPr>
            <w:hyperlink r:id="rId33" w:history="1">
              <w:r w:rsidR="009442EF" w:rsidRPr="00EC3661">
                <w:rPr>
                  <w:rStyle w:val="Hyperlink"/>
                  <w:rFonts w:cs="Arial"/>
                  <w:i/>
                  <w:iCs/>
                </w:rPr>
                <w:t>GrantConnect</w:t>
              </w:r>
            </w:hyperlink>
          </w:p>
        </w:tc>
        <w:tc>
          <w:tcPr>
            <w:tcW w:w="3677" w:type="pct"/>
          </w:tcPr>
          <w:p w14:paraId="297563E7" w14:textId="4ED91763"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I</w:t>
            </w:r>
            <w:r w:rsidRPr="0049596D">
              <w:rPr>
                <w:rFonts w:cs="Arial"/>
              </w:rPr>
              <w:t>s the Australian Government’s whole-of-government grants information system, which centralises the publication and reporting of Commonwealth grants in accordance with the CGRGs</w:t>
            </w:r>
            <w:r>
              <w:rPr>
                <w:rFonts w:cs="Arial"/>
              </w:rPr>
              <w:t>.</w:t>
            </w:r>
          </w:p>
        </w:tc>
      </w:tr>
      <w:tr w:rsidR="0008476E" w:rsidRPr="00655EB8" w14:paraId="751C024A"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187F7ABE" w14:textId="796313F1" w:rsidR="009442EF" w:rsidRPr="00655EB8" w:rsidRDefault="009442EF" w:rsidP="009442EF">
            <w:pPr>
              <w:keepLines/>
              <w:suppressAutoHyphens/>
              <w:spacing w:before="120" w:line="264" w:lineRule="auto"/>
              <w:rPr>
                <w:rFonts w:ascii="Verdana" w:hAnsi="Verdana"/>
                <w:lang w:eastAsia="en-US"/>
              </w:rPr>
            </w:pPr>
            <w:r>
              <w:rPr>
                <w:rFonts w:cs="Arial"/>
              </w:rPr>
              <w:t>G</w:t>
            </w:r>
            <w:r w:rsidRPr="0049596D">
              <w:rPr>
                <w:rFonts w:cs="Arial"/>
              </w:rPr>
              <w:t xml:space="preserve">rant </w:t>
            </w:r>
          </w:p>
        </w:tc>
        <w:tc>
          <w:tcPr>
            <w:tcW w:w="3677" w:type="pct"/>
          </w:tcPr>
          <w:p w14:paraId="4E88A3B7" w14:textId="77777777" w:rsidR="009442EF" w:rsidRPr="00EC3661" w:rsidRDefault="009442EF" w:rsidP="009442EF">
            <w:pPr>
              <w:cnfStyle w:val="000000000000" w:firstRow="0" w:lastRow="0" w:firstColumn="0" w:lastColumn="0" w:oddVBand="0" w:evenVBand="0" w:oddHBand="0" w:evenHBand="0" w:firstRowFirstColumn="0" w:firstRowLastColumn="0" w:lastRowFirstColumn="0" w:lastRowLastColumn="0"/>
              <w:rPr>
                <w:rFonts w:cs="Arial"/>
              </w:rPr>
            </w:pPr>
            <w:r w:rsidRPr="00EC3661">
              <w:rPr>
                <w:rFonts w:cs="Arial"/>
              </w:rPr>
              <w:t>For the purposes of the CGRGs, a ‘grant’ is an arrangement for the provision of financial assistance by the Commonwealth or on behalf of the Commonwealth:</w:t>
            </w:r>
          </w:p>
          <w:p w14:paraId="6AFD875C" w14:textId="77777777" w:rsidR="009442EF" w:rsidRPr="00EC3661" w:rsidRDefault="009442EF" w:rsidP="000B12A7">
            <w:pPr>
              <w:pStyle w:val="ListNumber2"/>
              <w:ind w:left="458" w:hanging="425"/>
              <w:cnfStyle w:val="000000000000" w:firstRow="0" w:lastRow="0" w:firstColumn="0" w:lastColumn="0" w:oddVBand="0" w:evenVBand="0" w:oddHBand="0" w:evenHBand="0" w:firstRowFirstColumn="0" w:firstRowLastColumn="0" w:lastRowFirstColumn="0" w:lastRowLastColumn="0"/>
            </w:pPr>
            <w:r w:rsidRPr="00EC3661">
              <w:t>under which relevant money</w:t>
            </w:r>
            <w:r w:rsidRPr="00EC3661">
              <w:rPr>
                <w:rStyle w:val="FootnoteReference"/>
                <w:rFonts w:cs="Arial"/>
              </w:rPr>
              <w:footnoteReference w:id="5"/>
            </w:r>
            <w:r w:rsidRPr="00EC3661">
              <w:t xml:space="preserve"> or other </w:t>
            </w:r>
            <w:hyperlink r:id="rId34" w:history="1">
              <w:r w:rsidRPr="00EC3661">
                <w:rPr>
                  <w:rStyle w:val="Hyperlink"/>
                  <w:rFonts w:asciiTheme="minorHAnsi" w:hAnsiTheme="minorHAnsi" w:cs="Arial"/>
                </w:rPr>
                <w:t>Consolidated Revenue Fund</w:t>
              </w:r>
            </w:hyperlink>
            <w:r w:rsidRPr="00EC3661">
              <w:t xml:space="preserve"> (CRF) money</w:t>
            </w:r>
            <w:r w:rsidRPr="00EC3661">
              <w:rPr>
                <w:rStyle w:val="FootnoteReference"/>
                <w:rFonts w:cs="Arial"/>
              </w:rPr>
              <w:footnoteReference w:id="6"/>
            </w:r>
            <w:r w:rsidRPr="00EC3661">
              <w:t xml:space="preserve"> is to be paid to a grantee other than the Commonwealth; and</w:t>
            </w:r>
          </w:p>
          <w:p w14:paraId="6D9480BF" w14:textId="1B3EB322" w:rsidR="009442EF" w:rsidRPr="00655EB8" w:rsidRDefault="009442EF" w:rsidP="000B12A7">
            <w:pPr>
              <w:pStyle w:val="ListNumber2"/>
              <w:ind w:left="458" w:hanging="425"/>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sidRPr="00EC3661">
              <w:t>which is intended to help address one or more of the Australian Government’s policy outcomes while assisting the grantee achieve its objectives.</w:t>
            </w:r>
          </w:p>
        </w:tc>
      </w:tr>
      <w:tr w:rsidR="0008476E" w:rsidRPr="00655EB8" w14:paraId="2C513224"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4E90C818" w14:textId="72245816" w:rsidR="009442EF" w:rsidRPr="00655EB8" w:rsidRDefault="009442EF" w:rsidP="009442EF">
            <w:pPr>
              <w:keepLines/>
              <w:suppressAutoHyphens/>
              <w:spacing w:before="120" w:line="264" w:lineRule="auto"/>
              <w:rPr>
                <w:rFonts w:ascii="Verdana" w:hAnsi="Verdana"/>
                <w:lang w:eastAsia="en-US"/>
              </w:rPr>
            </w:pPr>
            <w:r>
              <w:rPr>
                <w:rFonts w:cs="Arial"/>
              </w:rPr>
              <w:t>G</w:t>
            </w:r>
            <w:r w:rsidRPr="0049596D">
              <w:rPr>
                <w:rFonts w:cs="Arial"/>
              </w:rPr>
              <w:t xml:space="preserve">rant </w:t>
            </w:r>
            <w:r>
              <w:rPr>
                <w:rFonts w:cs="Arial"/>
              </w:rPr>
              <w:t>A</w:t>
            </w:r>
            <w:r w:rsidRPr="0049596D">
              <w:rPr>
                <w:rFonts w:cs="Arial"/>
              </w:rPr>
              <w:t>ctivity/activities</w:t>
            </w:r>
          </w:p>
        </w:tc>
        <w:tc>
          <w:tcPr>
            <w:tcW w:w="3677" w:type="pct"/>
          </w:tcPr>
          <w:p w14:paraId="23591A43" w14:textId="77543761"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R</w:t>
            </w:r>
            <w:r w:rsidRPr="0049596D">
              <w:rPr>
                <w:rFonts w:cs="Arial"/>
              </w:rPr>
              <w:t>efers to the project /tasks /services that the grantee is required to undertake.</w:t>
            </w:r>
          </w:p>
        </w:tc>
      </w:tr>
      <w:tr w:rsidR="0008476E" w:rsidRPr="00655EB8" w14:paraId="3C9F28F8"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41FD5297" w14:textId="74DD79F3" w:rsidR="009442EF" w:rsidRPr="00655EB8" w:rsidRDefault="009442EF" w:rsidP="009442EF">
            <w:pPr>
              <w:keepLines/>
              <w:suppressAutoHyphens/>
              <w:spacing w:before="120" w:line="264" w:lineRule="auto"/>
              <w:rPr>
                <w:rFonts w:ascii="Verdana" w:hAnsi="Verdana"/>
                <w:lang w:eastAsia="en-US"/>
              </w:rPr>
            </w:pPr>
            <w:r>
              <w:rPr>
                <w:rFonts w:cs="Arial"/>
              </w:rPr>
              <w:t>G</w:t>
            </w:r>
            <w:r w:rsidRPr="0049596D">
              <w:rPr>
                <w:rFonts w:cs="Arial"/>
              </w:rPr>
              <w:t xml:space="preserve">rant </w:t>
            </w:r>
            <w:r>
              <w:rPr>
                <w:rFonts w:cs="Arial"/>
              </w:rPr>
              <w:t>O</w:t>
            </w:r>
            <w:r w:rsidRPr="0049596D">
              <w:rPr>
                <w:rFonts w:cs="Arial"/>
              </w:rPr>
              <w:t>pportunity</w:t>
            </w:r>
          </w:p>
        </w:tc>
        <w:tc>
          <w:tcPr>
            <w:tcW w:w="3677" w:type="pct"/>
          </w:tcPr>
          <w:p w14:paraId="2E563795" w14:textId="6F9C46E7"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R</w:t>
            </w:r>
            <w:r w:rsidRPr="0049596D">
              <w:rPr>
                <w:rFonts w:cs="Arial"/>
              </w:rPr>
              <w:t>efers to the specific grant round or process where a Commonwealth grant is made available to potential grantees. Grant opportunities may be open or targeted and will reflect the relevant grant selection process.</w:t>
            </w:r>
          </w:p>
        </w:tc>
      </w:tr>
      <w:tr w:rsidR="0008476E" w:rsidRPr="00655EB8" w14:paraId="41B2C872"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40F383C4" w14:textId="5958EDD9" w:rsidR="009442EF" w:rsidRPr="00655EB8" w:rsidRDefault="009442EF" w:rsidP="009442EF">
            <w:pPr>
              <w:keepLines/>
              <w:suppressAutoHyphens/>
              <w:spacing w:before="120" w:line="264" w:lineRule="auto"/>
              <w:rPr>
                <w:rFonts w:ascii="Verdana" w:hAnsi="Verdana"/>
                <w:lang w:eastAsia="en-US"/>
              </w:rPr>
            </w:pPr>
            <w:r>
              <w:rPr>
                <w:rFonts w:cs="Arial"/>
              </w:rPr>
              <w:t>G</w:t>
            </w:r>
            <w:r w:rsidRPr="0049596D">
              <w:rPr>
                <w:rFonts w:cs="Arial"/>
              </w:rPr>
              <w:t xml:space="preserve">rant </w:t>
            </w:r>
            <w:r>
              <w:rPr>
                <w:rFonts w:cs="Arial"/>
              </w:rPr>
              <w:t>P</w:t>
            </w:r>
            <w:r w:rsidRPr="0049596D">
              <w:rPr>
                <w:rFonts w:cs="Arial"/>
              </w:rPr>
              <w:t>rogram</w:t>
            </w:r>
          </w:p>
        </w:tc>
        <w:tc>
          <w:tcPr>
            <w:tcW w:w="3677" w:type="pct"/>
          </w:tcPr>
          <w:p w14:paraId="5912CF97" w14:textId="43A98742"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A</w:t>
            </w:r>
            <w:r w:rsidRPr="0049596D">
              <w:rPr>
                <w:rFonts w:cs="Arial"/>
              </w:rPr>
              <w:t xml:space="preserve">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08476E" w:rsidRPr="00655EB8" w14:paraId="517F8877"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02C0892C" w14:textId="59B6B841" w:rsidR="009442EF" w:rsidRPr="00655EB8" w:rsidRDefault="009442EF" w:rsidP="009442EF">
            <w:pPr>
              <w:keepLines/>
              <w:suppressAutoHyphens/>
              <w:spacing w:before="120" w:line="264" w:lineRule="auto"/>
              <w:rPr>
                <w:rFonts w:ascii="Verdana" w:hAnsi="Verdana"/>
                <w:lang w:eastAsia="en-US"/>
              </w:rPr>
            </w:pPr>
            <w:r>
              <w:rPr>
                <w:rFonts w:cs="Arial"/>
              </w:rPr>
              <w:t>G</w:t>
            </w:r>
            <w:r w:rsidRPr="0049596D">
              <w:rPr>
                <w:rFonts w:cs="Arial"/>
              </w:rPr>
              <w:t>rantee</w:t>
            </w:r>
          </w:p>
        </w:tc>
        <w:tc>
          <w:tcPr>
            <w:tcW w:w="3677" w:type="pct"/>
          </w:tcPr>
          <w:p w14:paraId="2F5B029A" w14:textId="51C7882E"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T</w:t>
            </w:r>
            <w:r w:rsidRPr="0049596D">
              <w:rPr>
                <w:rFonts w:cs="Arial"/>
              </w:rPr>
              <w:t>he individual/organisation which has been selected to receive a grant.</w:t>
            </w:r>
          </w:p>
        </w:tc>
      </w:tr>
      <w:tr w:rsidR="0008476E" w:rsidRPr="00655EB8" w14:paraId="3B419234"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24A328C1" w14:textId="6EC01C22" w:rsidR="009442EF" w:rsidRPr="00655EB8" w:rsidRDefault="009442EF" w:rsidP="009442EF">
            <w:pPr>
              <w:keepLines/>
              <w:suppressAutoHyphens/>
              <w:spacing w:before="120" w:line="264" w:lineRule="auto"/>
              <w:rPr>
                <w:rFonts w:ascii="Verdana" w:hAnsi="Verdana"/>
                <w:lang w:eastAsia="en-US"/>
              </w:rPr>
            </w:pPr>
            <w:r w:rsidRPr="46A0ABC2">
              <w:rPr>
                <w:rFonts w:cs="Arial"/>
              </w:rPr>
              <w:t>Industry association</w:t>
            </w:r>
          </w:p>
        </w:tc>
        <w:tc>
          <w:tcPr>
            <w:tcW w:w="3677" w:type="pct"/>
          </w:tcPr>
          <w:p w14:paraId="5B0432DF" w14:textId="77777777" w:rsidR="009442EF" w:rsidRDefault="009442EF" w:rsidP="009442EF">
            <w:pPr>
              <w:cnfStyle w:val="000000000000" w:firstRow="0" w:lastRow="0" w:firstColumn="0" w:lastColumn="0" w:oddVBand="0" w:evenVBand="0" w:oddHBand="0" w:evenHBand="0" w:firstRowFirstColumn="0" w:firstRowLastColumn="0" w:lastRowFirstColumn="0" w:lastRowLastColumn="0"/>
              <w:rPr>
                <w:rFonts w:cs="Arial"/>
              </w:rPr>
            </w:pPr>
            <w:r w:rsidRPr="46A0ABC2">
              <w:rPr>
                <w:rFonts w:cs="Arial"/>
              </w:rPr>
              <w:t>Organisation representing members’ interests. Relevant associations include:</w:t>
            </w:r>
          </w:p>
          <w:p w14:paraId="4B206BDA" w14:textId="77777777" w:rsidR="009442EF" w:rsidRDefault="009442EF" w:rsidP="000B12A7">
            <w:pPr>
              <w:pStyle w:val="ListBullet"/>
              <w:tabs>
                <w:tab w:val="clear" w:pos="360"/>
                <w:tab w:val="num" w:pos="317"/>
              </w:tabs>
              <w:cnfStyle w:val="000000000000" w:firstRow="0" w:lastRow="0" w:firstColumn="0" w:lastColumn="0" w:oddVBand="0" w:evenVBand="0" w:oddHBand="0" w:evenHBand="0" w:firstRowFirstColumn="0" w:firstRowLastColumn="0" w:lastRowFirstColumn="0" w:lastRowLastColumn="0"/>
            </w:pPr>
            <w:r w:rsidRPr="46A0ABC2">
              <w:t xml:space="preserve">the Caravan Industry Association of Australia </w:t>
            </w:r>
          </w:p>
          <w:p w14:paraId="0FE90347" w14:textId="77777777" w:rsidR="00970191" w:rsidRDefault="007D3B09" w:rsidP="000B12A7">
            <w:pPr>
              <w:pStyle w:val="ListBullet"/>
              <w:tabs>
                <w:tab w:val="clear" w:pos="360"/>
                <w:tab w:val="num" w:pos="317"/>
              </w:tabs>
              <w:cnfStyle w:val="000000000000" w:firstRow="0" w:lastRow="0" w:firstColumn="0" w:lastColumn="0" w:oddVBand="0" w:evenVBand="0" w:oddHBand="0" w:evenHBand="0" w:firstRowFirstColumn="0" w:firstRowLastColumn="0" w:lastRowFirstColumn="0" w:lastRowLastColumn="0"/>
            </w:pPr>
            <w:r>
              <w:t>state or territory tourism industry council</w:t>
            </w:r>
          </w:p>
          <w:p w14:paraId="225F40B1" w14:textId="50BA5D69" w:rsidR="009442EF" w:rsidRPr="00D46E71" w:rsidRDefault="00970191" w:rsidP="000B12A7">
            <w:pPr>
              <w:pStyle w:val="ListBullet"/>
              <w:tabs>
                <w:tab w:val="clear" w:pos="360"/>
                <w:tab w:val="num" w:pos="317"/>
              </w:tabs>
              <w:cnfStyle w:val="000000000000" w:firstRow="0" w:lastRow="0" w:firstColumn="0" w:lastColumn="0" w:oddVBand="0" w:evenVBand="0" w:oddHBand="0" w:evenHBand="0" w:firstRowFirstColumn="0" w:firstRowLastColumn="0" w:lastRowFirstColumn="0" w:lastRowLastColumn="0"/>
            </w:pPr>
            <w:r>
              <w:t xml:space="preserve">regional tourism </w:t>
            </w:r>
            <w:r w:rsidR="00ED56BC">
              <w:t>body</w:t>
            </w:r>
            <w:r w:rsidR="009442EF" w:rsidRPr="46A0ABC2">
              <w:t>.</w:t>
            </w:r>
          </w:p>
        </w:tc>
      </w:tr>
      <w:tr w:rsidR="0008476E" w:rsidRPr="00655EB8" w14:paraId="0BCB3698"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5D92AECE" w14:textId="362B2DC0" w:rsidR="009442EF" w:rsidRPr="00655EB8" w:rsidRDefault="009442EF" w:rsidP="009442EF">
            <w:pPr>
              <w:keepLines/>
              <w:suppressAutoHyphens/>
              <w:spacing w:before="120" w:line="264" w:lineRule="auto"/>
              <w:rPr>
                <w:rFonts w:ascii="Verdana" w:hAnsi="Verdana"/>
                <w:lang w:eastAsia="en-US"/>
              </w:rPr>
            </w:pPr>
            <w:r w:rsidRPr="0049596D">
              <w:rPr>
                <w:rFonts w:cs="Arial"/>
              </w:rPr>
              <w:t>Program</w:t>
            </w:r>
          </w:p>
        </w:tc>
        <w:tc>
          <w:tcPr>
            <w:tcW w:w="3677" w:type="pct"/>
          </w:tcPr>
          <w:p w14:paraId="5F48ED79" w14:textId="3186DDEA" w:rsidR="009442EF" w:rsidRPr="00655EB8" w:rsidRDefault="009442EF" w:rsidP="009442EF">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Style w:val="normaltextrun"/>
                <w:color w:val="000000" w:themeColor="text1"/>
              </w:rPr>
              <w:t>The Caravan Parks Grant Program.</w:t>
            </w:r>
          </w:p>
        </w:tc>
      </w:tr>
      <w:tr w:rsidR="0008476E" w:rsidRPr="00655EB8" w14:paraId="4C27523B"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3C21C404" w14:textId="165F48CE" w:rsidR="0072459B" w:rsidRPr="00655EB8" w:rsidRDefault="0072459B" w:rsidP="0072459B">
            <w:pPr>
              <w:keepLines/>
              <w:suppressAutoHyphens/>
              <w:spacing w:before="120" w:line="264" w:lineRule="auto"/>
              <w:rPr>
                <w:rFonts w:ascii="Verdana" w:hAnsi="Verdana"/>
                <w:lang w:eastAsia="en-US"/>
              </w:rPr>
            </w:pPr>
            <w:r>
              <w:rPr>
                <w:rFonts w:cs="Arial"/>
              </w:rPr>
              <w:t>S</w:t>
            </w:r>
            <w:r w:rsidRPr="0049596D">
              <w:rPr>
                <w:rFonts w:cs="Arial"/>
              </w:rPr>
              <w:t xml:space="preserve">election </w:t>
            </w:r>
            <w:r>
              <w:rPr>
                <w:rFonts w:cs="Arial"/>
              </w:rPr>
              <w:t>P</w:t>
            </w:r>
            <w:r w:rsidRPr="0049596D">
              <w:rPr>
                <w:rFonts w:cs="Arial"/>
              </w:rPr>
              <w:t>rocess</w:t>
            </w:r>
          </w:p>
        </w:tc>
        <w:tc>
          <w:tcPr>
            <w:tcW w:w="3677" w:type="pct"/>
          </w:tcPr>
          <w:p w14:paraId="76699934" w14:textId="6078D6DC" w:rsidR="0072459B" w:rsidRPr="00655EB8" w:rsidRDefault="0072459B" w:rsidP="0072459B">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Pr>
                <w:rFonts w:cs="Arial"/>
              </w:rPr>
              <w:t>T</w:t>
            </w:r>
            <w:r w:rsidRPr="0049596D">
              <w:rPr>
                <w:rFonts w:cs="Arial"/>
              </w:rPr>
              <w:t>he method used to select potential grantees. This process may involve comparative assessment of applications or the assessment of applications against the eligibility criteria and/or the assessment criteria.</w:t>
            </w:r>
          </w:p>
        </w:tc>
      </w:tr>
      <w:tr w:rsidR="0008476E" w:rsidRPr="00655EB8" w14:paraId="6433BA56"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1B8A8278" w14:textId="16D78F77" w:rsidR="0072459B" w:rsidRPr="00655EB8" w:rsidRDefault="0072459B" w:rsidP="0072459B">
            <w:pPr>
              <w:keepLines/>
              <w:suppressAutoHyphens/>
              <w:spacing w:before="120" w:line="264" w:lineRule="auto"/>
              <w:rPr>
                <w:rFonts w:ascii="Verdana" w:hAnsi="Verdana"/>
                <w:lang w:eastAsia="en-US"/>
              </w:rPr>
            </w:pPr>
            <w:r w:rsidRPr="46A0ABC2">
              <w:rPr>
                <w:rFonts w:cs="Arial"/>
              </w:rPr>
              <w:t>Substantial renovation</w:t>
            </w:r>
          </w:p>
        </w:tc>
        <w:tc>
          <w:tcPr>
            <w:tcW w:w="3677" w:type="pct"/>
          </w:tcPr>
          <w:p w14:paraId="2BBBF1B0" w14:textId="66A77E07" w:rsidR="0072459B" w:rsidRPr="00655EB8" w:rsidRDefault="0072459B" w:rsidP="0072459B">
            <w:pPr>
              <w:keepLines/>
              <w:suppressAutoHyphens/>
              <w:spacing w:before="120" w:line="264" w:lineRule="auto"/>
              <w:cnfStyle w:val="000000000000" w:firstRow="0" w:lastRow="0" w:firstColumn="0" w:lastColumn="0" w:oddVBand="0" w:evenVBand="0" w:oddHBand="0" w:evenHBand="0" w:firstRowFirstColumn="0" w:firstRowLastColumn="0" w:lastRowFirstColumn="0" w:lastRowLastColumn="0"/>
              <w:rPr>
                <w:rFonts w:ascii="Verdana" w:hAnsi="Verdana"/>
                <w:lang w:eastAsia="en-US"/>
              </w:rPr>
            </w:pPr>
            <w:r w:rsidRPr="46A0ABC2">
              <w:rPr>
                <w:rFonts w:cs="Arial"/>
              </w:rPr>
              <w:t xml:space="preserve">Substantially altering an existing structure. </w:t>
            </w:r>
          </w:p>
        </w:tc>
      </w:tr>
      <w:tr w:rsidR="0008476E" w:rsidRPr="00655EB8" w14:paraId="4AB190C2" w14:textId="77777777" w:rsidTr="000B12A7">
        <w:tc>
          <w:tcPr>
            <w:cnfStyle w:val="001000000000" w:firstRow="0" w:lastRow="0" w:firstColumn="1" w:lastColumn="0" w:oddVBand="0" w:evenVBand="0" w:oddHBand="0" w:evenHBand="0" w:firstRowFirstColumn="0" w:firstRowLastColumn="0" w:lastRowFirstColumn="0" w:lastRowLastColumn="0"/>
            <w:tcW w:w="1323" w:type="pct"/>
          </w:tcPr>
          <w:p w14:paraId="72376EA8" w14:textId="23BC6CDC" w:rsidR="0072459B" w:rsidRPr="00655EB8" w:rsidRDefault="0072459B" w:rsidP="0072459B">
            <w:pPr>
              <w:keepLines/>
              <w:suppressAutoHyphens/>
              <w:spacing w:before="120" w:line="264" w:lineRule="auto"/>
              <w:rPr>
                <w:rFonts w:ascii="Verdana" w:hAnsi="Verdana"/>
                <w:lang w:eastAsia="en-US"/>
              </w:rPr>
            </w:pPr>
            <w:r>
              <w:rPr>
                <w:rFonts w:cs="Arial"/>
              </w:rPr>
              <w:t>Short</w:t>
            </w:r>
            <w:r w:rsidR="00E8561E">
              <w:rPr>
                <w:rFonts w:cs="Arial"/>
              </w:rPr>
              <w:t>-</w:t>
            </w:r>
            <w:r>
              <w:rPr>
                <w:rFonts w:cs="Arial"/>
              </w:rPr>
              <w:t>term visitor(s)</w:t>
            </w:r>
          </w:p>
        </w:tc>
        <w:tc>
          <w:tcPr>
            <w:tcW w:w="3677" w:type="pct"/>
          </w:tcPr>
          <w:p w14:paraId="539D0ABB" w14:textId="453B2199" w:rsidR="0072459B" w:rsidRPr="00655EB8" w:rsidRDefault="0072459B" w:rsidP="0072459B">
            <w:pPr>
              <w:cnfStyle w:val="000000000000" w:firstRow="0" w:lastRow="0" w:firstColumn="0" w:lastColumn="0" w:oddVBand="0" w:evenVBand="0" w:oddHBand="0" w:evenHBand="0" w:firstRowFirstColumn="0" w:firstRowLastColumn="0" w:lastRowFirstColumn="0" w:lastRowLastColumn="0"/>
              <w:rPr>
                <w:lang w:eastAsia="en-US"/>
              </w:rPr>
            </w:pPr>
            <w:r>
              <w:rPr>
                <w:shd w:val="clear" w:color="auto" w:fill="FFFFFF"/>
              </w:rPr>
              <w:t xml:space="preserve">People who have travelled for up to 364 continuous days for purposes including holiday, visiting friends and relatives, business, education and employment. </w:t>
            </w:r>
          </w:p>
        </w:tc>
      </w:tr>
    </w:tbl>
    <w:p w14:paraId="39FF38C3" w14:textId="77777777" w:rsidR="0043383A" w:rsidRDefault="0043383A" w:rsidP="00572276">
      <w:pPr>
        <w:rPr>
          <w:b/>
          <w:bCs/>
          <w:color w:val="1E988A" w:themeColor="background2"/>
          <w:sz w:val="26"/>
          <w:szCs w:val="26"/>
        </w:rPr>
      </w:pPr>
    </w:p>
    <w:sectPr w:rsidR="0043383A" w:rsidSect="004A0D20">
      <w:headerReference w:type="default" r:id="rId35"/>
      <w:footerReference w:type="default" r:id="rId36"/>
      <w:footerReference w:type="first" r:id="rId37"/>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C63A" w14:textId="77777777" w:rsidR="00F47D6A" w:rsidRDefault="00F47D6A" w:rsidP="00D52B20">
      <w:pPr>
        <w:spacing w:after="0" w:line="240" w:lineRule="auto"/>
      </w:pPr>
      <w:r>
        <w:separator/>
      </w:r>
    </w:p>
  </w:endnote>
  <w:endnote w:type="continuationSeparator" w:id="0">
    <w:p w14:paraId="42CF4D13" w14:textId="77777777" w:rsidR="00F47D6A" w:rsidRDefault="00F47D6A" w:rsidP="00D52B20">
      <w:pPr>
        <w:spacing w:after="0" w:line="240" w:lineRule="auto"/>
      </w:pPr>
      <w:r>
        <w:continuationSeparator/>
      </w:r>
    </w:p>
  </w:endnote>
  <w:endnote w:type="continuationNotice" w:id="1">
    <w:p w14:paraId="37BD2B82" w14:textId="77777777" w:rsidR="00F47D6A" w:rsidRDefault="00F47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D4D4" w14:textId="6FBF8E0E" w:rsidR="00A476A3" w:rsidRDefault="00327213" w:rsidP="006B3279">
    <w:pPr>
      <w:pStyle w:val="Footer"/>
    </w:pPr>
    <w:r>
      <w:t xml:space="preserve">Caravan Parks Grant </w:t>
    </w:r>
    <w:r w:rsidR="003D5A58">
      <w:t xml:space="preserve">Program </w:t>
    </w:r>
    <w:r>
      <w:t>Gu</w:t>
    </w:r>
    <w:r w:rsidR="00DE6BC5">
      <w:t>idelines</w:t>
    </w:r>
    <w:r w:rsidR="00A476A3">
      <w:t xml:space="preserve"> – </w:t>
    </w:r>
    <w:r w:rsidR="00CB4997">
      <w:t xml:space="preserve">December </w:t>
    </w:r>
    <w:r w:rsidR="00A476A3">
      <w:t>2022</w:t>
    </w:r>
  </w:p>
  <w:p w14:paraId="6CB4789A" w14:textId="786B1167" w:rsidR="006B3279" w:rsidRPr="006B3279" w:rsidRDefault="006B3279" w:rsidP="006B3279">
    <w:pPr>
      <w:pStyle w:val="Footer"/>
    </w:pPr>
    <w:r>
      <w:tab/>
    </w:r>
    <w:r>
      <w:ptab w:relativeTo="margin" w:alignment="right" w:leader="none"/>
    </w:r>
    <w:r w:rsidRPr="006B3279">
      <w:fldChar w:fldCharType="begin"/>
    </w:r>
    <w:r w:rsidRPr="006B3279">
      <w:instrText xml:space="preserve"> PAGE   \* MERGEFORMAT </w:instrText>
    </w:r>
    <w:r w:rsidRPr="006B3279">
      <w:fldChar w:fldCharType="separate"/>
    </w:r>
    <w:r w:rsidR="0080458A">
      <w:rPr>
        <w:noProof/>
      </w:rPr>
      <w:t>2</w:t>
    </w:r>
    <w:r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7810" w14:textId="45789ECE" w:rsidR="00B7523B" w:rsidRPr="00B7523B" w:rsidRDefault="00F06667" w:rsidP="00B7523B">
    <w:pPr>
      <w:pStyle w:val="Footer"/>
    </w:pPr>
    <w:r>
      <w:t xml:space="preserve">Caravan Parks Grant </w:t>
    </w:r>
    <w:r w:rsidR="00123E7F">
      <w:t xml:space="preserve">Program </w:t>
    </w:r>
    <w:r>
      <w:t xml:space="preserve">Guidelines – </w:t>
    </w:r>
    <w:r w:rsidR="00CB4997">
      <w:t xml:space="preserve">December </w:t>
    </w:r>
    <w:r>
      <w:t>2022</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070B" w14:textId="77777777" w:rsidR="00F47D6A" w:rsidRDefault="00F47D6A" w:rsidP="00D52B20">
      <w:pPr>
        <w:spacing w:after="0" w:line="240" w:lineRule="auto"/>
      </w:pPr>
    </w:p>
  </w:footnote>
  <w:footnote w:type="continuationSeparator" w:id="0">
    <w:p w14:paraId="3139A78F" w14:textId="77777777" w:rsidR="00F47D6A" w:rsidRDefault="00F47D6A" w:rsidP="00D52B20">
      <w:pPr>
        <w:spacing w:after="0" w:line="240" w:lineRule="auto"/>
      </w:pPr>
      <w:r>
        <w:continuationSeparator/>
      </w:r>
    </w:p>
  </w:footnote>
  <w:footnote w:type="continuationNotice" w:id="1">
    <w:p w14:paraId="58FDABFD" w14:textId="77777777" w:rsidR="00F47D6A" w:rsidRDefault="00F47D6A">
      <w:pPr>
        <w:spacing w:after="0" w:line="240" w:lineRule="auto"/>
      </w:pPr>
    </w:p>
  </w:footnote>
  <w:footnote w:id="2">
    <w:p w14:paraId="31453F49" w14:textId="2C3C30B4" w:rsidR="00271DAD" w:rsidRDefault="00271DAD">
      <w:pPr>
        <w:pStyle w:val="FootnoteText"/>
      </w:pPr>
      <w:r>
        <w:rPr>
          <w:rStyle w:val="FootnoteReference"/>
        </w:rPr>
        <w:footnoteRef/>
      </w:r>
      <w:r>
        <w:t xml:space="preserve"> </w:t>
      </w:r>
      <w:r>
        <w:rPr>
          <w:rStyle w:val="normaltextrun"/>
          <w:rFonts w:ascii="Arial" w:hAnsi="Arial" w:cs="Arial"/>
          <w:color w:val="000000"/>
          <w:szCs w:val="16"/>
          <w:shd w:val="clear" w:color="auto" w:fill="FFFFFF"/>
        </w:rPr>
        <w:t> </w:t>
      </w:r>
      <w:hyperlink r:id="rId1" w:tgtFrame="_blank" w:history="1">
        <w:r w:rsidRPr="00231265">
          <w:rPr>
            <w:rStyle w:val="normaltextrun"/>
            <w:rFonts w:ascii="Arial" w:hAnsi="Arial" w:cs="Arial"/>
            <w:color w:val="1E988A" w:themeColor="background2"/>
            <w:szCs w:val="16"/>
            <w:u w:val="single"/>
            <w:shd w:val="clear" w:color="auto" w:fill="FFFFFF"/>
          </w:rPr>
          <w:t>https://www.finance.gov.au/government/commonwealth-grants/commonwealth-grants-rules-guidelines</w:t>
        </w:r>
      </w:hyperlink>
      <w:r w:rsidRPr="00231265">
        <w:rPr>
          <w:rStyle w:val="eop"/>
          <w:rFonts w:ascii="Arial" w:hAnsi="Arial" w:cs="Arial"/>
          <w:color w:val="1E988A" w:themeColor="background2"/>
          <w:szCs w:val="16"/>
          <w:shd w:val="clear" w:color="auto" w:fill="FFFFFF"/>
        </w:rPr>
        <w:t> </w:t>
      </w:r>
    </w:p>
  </w:footnote>
  <w:footnote w:id="3">
    <w:p w14:paraId="48BE9A0C" w14:textId="10D3EEFF" w:rsidR="00BD6482" w:rsidRDefault="00BD6482">
      <w:pPr>
        <w:pStyle w:val="FootnoteText"/>
      </w:pPr>
      <w:r w:rsidRPr="00687809">
        <w:rPr>
          <w:rStyle w:val="FootnoteReference"/>
          <w:color w:val="1E988A" w:themeColor="background2"/>
        </w:rPr>
        <w:footnoteRef/>
      </w:r>
      <w:r w:rsidRPr="00687809">
        <w:rPr>
          <w:color w:val="1E988A" w:themeColor="background2"/>
        </w:rPr>
        <w:t xml:space="preserve"> </w:t>
      </w:r>
      <w:hyperlink r:id="rId2" w:history="1">
        <w:r w:rsidR="00687809" w:rsidRPr="00687809">
          <w:rPr>
            <w:rStyle w:val="Hyperlink"/>
            <w:rFonts w:cs="Times New Roman"/>
            <w:color w:val="1E988A" w:themeColor="background2"/>
          </w:rPr>
          <w:t>https://www.austrade.gov.au/news/publications/thrive-2030-strategy</w:t>
        </w:r>
      </w:hyperlink>
    </w:p>
  </w:footnote>
  <w:footnote w:id="4">
    <w:p w14:paraId="2715CE49" w14:textId="2E721FF2" w:rsidR="0024401C" w:rsidRDefault="0024401C" w:rsidP="00F76C76">
      <w:pPr>
        <w:pStyle w:val="FootnoteText"/>
      </w:pPr>
      <w:r>
        <w:rPr>
          <w:rStyle w:val="FootnoteReference"/>
        </w:rPr>
        <w:footnoteRef/>
      </w:r>
      <w:r>
        <w:t xml:space="preserve"> </w:t>
      </w:r>
      <w:hyperlink r:id="rId3" w:history="1">
        <w:r w:rsidR="00F76C76" w:rsidRPr="00F76C76">
          <w:rPr>
            <w:rStyle w:val="Hyperlink"/>
            <w:color w:val="1E988A" w:themeColor="background2"/>
          </w:rPr>
          <w:t>https://www.ato.gov.au/</w:t>
        </w:r>
      </w:hyperlink>
      <w:r w:rsidR="00F76C76" w:rsidRPr="00F76C76">
        <w:rPr>
          <w:color w:val="1E988A" w:themeColor="background2"/>
        </w:rPr>
        <w:t xml:space="preserve"> </w:t>
      </w:r>
    </w:p>
  </w:footnote>
  <w:footnote w:id="5">
    <w:p w14:paraId="4F6AE99B" w14:textId="77777777" w:rsidR="009442EF" w:rsidRPr="00104EF5" w:rsidRDefault="009442EF">
      <w:pPr>
        <w:pStyle w:val="FootnoteText"/>
        <w:rPr>
          <w:color w:val="1E988A" w:themeColor="background2"/>
        </w:rPr>
      </w:pPr>
      <w:r w:rsidRPr="00104EF5">
        <w:rPr>
          <w:rStyle w:val="FootnoteReference"/>
          <w:color w:val="1E988A" w:themeColor="background2"/>
        </w:rPr>
        <w:footnoteRef/>
      </w:r>
      <w:r w:rsidRPr="00104EF5">
        <w:rPr>
          <w:color w:val="1E988A" w:themeColor="background2"/>
        </w:rPr>
        <w:t xml:space="preserve"> </w:t>
      </w:r>
      <w:r w:rsidRPr="00104EF5">
        <w:rPr>
          <w:color w:val="1E988A" w:themeColor="background2"/>
        </w:rPr>
        <w:tab/>
        <w:t>Relevant money is defined in the PGPA Act. See section 8, Dictionary.</w:t>
      </w:r>
    </w:p>
  </w:footnote>
  <w:footnote w:id="6">
    <w:p w14:paraId="5390B95F" w14:textId="77777777" w:rsidR="009442EF" w:rsidRPr="00104EF5" w:rsidRDefault="009442EF">
      <w:pPr>
        <w:pStyle w:val="FootnoteText"/>
        <w:rPr>
          <w:color w:val="1E988A" w:themeColor="background2"/>
        </w:rPr>
      </w:pPr>
      <w:r w:rsidRPr="00104EF5">
        <w:rPr>
          <w:rStyle w:val="FootnoteReference"/>
          <w:color w:val="1E988A" w:themeColor="background2"/>
        </w:rPr>
        <w:footnoteRef/>
      </w:r>
      <w:r w:rsidRPr="00104EF5">
        <w:rPr>
          <w:color w:val="1E988A" w:themeColor="background2"/>
        </w:rPr>
        <w:t xml:space="preserve"> </w:t>
      </w:r>
      <w:r w:rsidRPr="00104EF5">
        <w:rPr>
          <w:color w:val="1E988A" w:themeColor="background2"/>
        </w:rPr>
        <w:tab/>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8E7" w14:textId="2741B0F5" w:rsidR="006B3279" w:rsidRDefault="00F5033A">
    <w:pPr>
      <w:pStyle w:val="Header"/>
    </w:pPr>
    <w:r>
      <w:rPr>
        <w:noProof/>
        <w:lang w:eastAsia="en-AU"/>
      </w:rPr>
      <mc:AlternateContent>
        <mc:Choice Requires="wps">
          <w:drawing>
            <wp:anchor distT="0" distB="0" distL="114300" distR="114300" simplePos="0" relativeHeight="251658240" behindDoc="1" locked="1" layoutInCell="1" allowOverlap="1" wp14:anchorId="438F9FAB" wp14:editId="77ED3F21">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F7A2" id="Rectangle 2" o:spid="_x0000_s1026"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2E17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EE7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3" w15:restartNumberingAfterBreak="0">
    <w:nsid w:val="FFFFFF7F"/>
    <w:multiLevelType w:val="singleLevel"/>
    <w:tmpl w:val="AD10F46A"/>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FFFFFF80"/>
    <w:multiLevelType w:val="singleLevel"/>
    <w:tmpl w:val="CB842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6DA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7"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8" w15:restartNumberingAfterBreak="0">
    <w:nsid w:val="FFFFFF88"/>
    <w:multiLevelType w:val="singleLevel"/>
    <w:tmpl w:val="030E6B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6EFE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3505607"/>
    <w:multiLevelType w:val="hybridMultilevel"/>
    <w:tmpl w:val="D37492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456847"/>
    <w:multiLevelType w:val="hybridMultilevel"/>
    <w:tmpl w:val="694E7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CA3673"/>
    <w:multiLevelType w:val="hybridMultilevel"/>
    <w:tmpl w:val="27F8A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1E5236"/>
    <w:multiLevelType w:val="hybridMultilevel"/>
    <w:tmpl w:val="6A8047A6"/>
    <w:lvl w:ilvl="0" w:tplc="94B43FA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81507EC"/>
    <w:multiLevelType w:val="hybridMultilevel"/>
    <w:tmpl w:val="781A224E"/>
    <w:lvl w:ilvl="0" w:tplc="63AC53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61C2E"/>
    <w:multiLevelType w:val="hybridMultilevel"/>
    <w:tmpl w:val="9FCE0F86"/>
    <w:lvl w:ilvl="0" w:tplc="E76467DA">
      <w:start w:val="1"/>
      <w:numFmt w:val="bullet"/>
      <w:lvlText w:val=""/>
      <w:lvlJc w:val="left"/>
      <w:pPr>
        <w:ind w:left="720" w:hanging="360"/>
      </w:pPr>
      <w:rPr>
        <w:rFonts w:ascii="Symbol" w:hAnsi="Symbol" w:hint="default"/>
      </w:rPr>
    </w:lvl>
    <w:lvl w:ilvl="1" w:tplc="7F207C0C">
      <w:start w:val="1"/>
      <w:numFmt w:val="bullet"/>
      <w:lvlText w:val="o"/>
      <w:lvlJc w:val="left"/>
      <w:pPr>
        <w:ind w:left="1440" w:hanging="360"/>
      </w:pPr>
      <w:rPr>
        <w:rFonts w:ascii="Courier New" w:hAnsi="Courier New" w:hint="default"/>
      </w:rPr>
    </w:lvl>
    <w:lvl w:ilvl="2" w:tplc="73F4B47C">
      <w:start w:val="1"/>
      <w:numFmt w:val="bullet"/>
      <w:lvlText w:val=""/>
      <w:lvlJc w:val="left"/>
      <w:pPr>
        <w:ind w:left="2160" w:hanging="360"/>
      </w:pPr>
      <w:rPr>
        <w:rFonts w:ascii="Wingdings" w:hAnsi="Wingdings" w:hint="default"/>
      </w:rPr>
    </w:lvl>
    <w:lvl w:ilvl="3" w:tplc="8278B0F2">
      <w:start w:val="1"/>
      <w:numFmt w:val="bullet"/>
      <w:lvlText w:val=""/>
      <w:lvlJc w:val="left"/>
      <w:pPr>
        <w:ind w:left="2880" w:hanging="360"/>
      </w:pPr>
      <w:rPr>
        <w:rFonts w:ascii="Symbol" w:hAnsi="Symbol" w:hint="default"/>
      </w:rPr>
    </w:lvl>
    <w:lvl w:ilvl="4" w:tplc="A888F494">
      <w:start w:val="1"/>
      <w:numFmt w:val="bullet"/>
      <w:lvlText w:val="o"/>
      <w:lvlJc w:val="left"/>
      <w:pPr>
        <w:ind w:left="3600" w:hanging="360"/>
      </w:pPr>
      <w:rPr>
        <w:rFonts w:ascii="Courier New" w:hAnsi="Courier New" w:hint="default"/>
      </w:rPr>
    </w:lvl>
    <w:lvl w:ilvl="5" w:tplc="7D968AE0">
      <w:start w:val="1"/>
      <w:numFmt w:val="bullet"/>
      <w:lvlText w:val=""/>
      <w:lvlJc w:val="left"/>
      <w:pPr>
        <w:ind w:left="4320" w:hanging="360"/>
      </w:pPr>
      <w:rPr>
        <w:rFonts w:ascii="Wingdings" w:hAnsi="Wingdings" w:hint="default"/>
      </w:rPr>
    </w:lvl>
    <w:lvl w:ilvl="6" w:tplc="2458BBC6">
      <w:start w:val="1"/>
      <w:numFmt w:val="bullet"/>
      <w:lvlText w:val=""/>
      <w:lvlJc w:val="left"/>
      <w:pPr>
        <w:ind w:left="5040" w:hanging="360"/>
      </w:pPr>
      <w:rPr>
        <w:rFonts w:ascii="Symbol" w:hAnsi="Symbol" w:hint="default"/>
      </w:rPr>
    </w:lvl>
    <w:lvl w:ilvl="7" w:tplc="14EE5B66">
      <w:start w:val="1"/>
      <w:numFmt w:val="bullet"/>
      <w:lvlText w:val="o"/>
      <w:lvlJc w:val="left"/>
      <w:pPr>
        <w:ind w:left="5760" w:hanging="360"/>
      </w:pPr>
      <w:rPr>
        <w:rFonts w:ascii="Courier New" w:hAnsi="Courier New" w:hint="default"/>
      </w:rPr>
    </w:lvl>
    <w:lvl w:ilvl="8" w:tplc="BE680CAC">
      <w:start w:val="1"/>
      <w:numFmt w:val="bullet"/>
      <w:lvlText w:val=""/>
      <w:lvlJc w:val="left"/>
      <w:pPr>
        <w:ind w:left="6480" w:hanging="360"/>
      </w:pPr>
      <w:rPr>
        <w:rFonts w:ascii="Wingdings" w:hAnsi="Wingdings" w:hint="default"/>
      </w:rPr>
    </w:lvl>
  </w:abstractNum>
  <w:abstractNum w:abstractNumId="17" w15:restartNumberingAfterBreak="0">
    <w:nsid w:val="1F22238D"/>
    <w:multiLevelType w:val="hybridMultilevel"/>
    <w:tmpl w:val="C2AE31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284F94"/>
    <w:multiLevelType w:val="hybridMultilevel"/>
    <w:tmpl w:val="7350598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9B6430A"/>
    <w:multiLevelType w:val="hybridMultilevel"/>
    <w:tmpl w:val="385A2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FE43BE"/>
    <w:multiLevelType w:val="multilevel"/>
    <w:tmpl w:val="E124DA12"/>
    <w:lvl w:ilvl="0">
      <w:start w:val="1"/>
      <w:numFmt w:val="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0D208AF"/>
    <w:multiLevelType w:val="hybridMultilevel"/>
    <w:tmpl w:val="F634E8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54093793"/>
    <w:multiLevelType w:val="hybridMultilevel"/>
    <w:tmpl w:val="2F0C34AE"/>
    <w:lvl w:ilvl="0" w:tplc="0C09000F">
      <w:start w:val="1"/>
      <w:numFmt w:val="decimal"/>
      <w:lvlText w:val="%1."/>
      <w:lvlJc w:val="left"/>
      <w:pPr>
        <w:ind w:left="643" w:hanging="360"/>
      </w:pPr>
      <w:rPr>
        <w:rFonts w:hint="default"/>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5" w15:restartNumberingAfterBreak="0">
    <w:nsid w:val="6D9C3E07"/>
    <w:multiLevelType w:val="hybridMultilevel"/>
    <w:tmpl w:val="A392A9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CC6639"/>
    <w:multiLevelType w:val="hybridMultilevel"/>
    <w:tmpl w:val="BC5E06E0"/>
    <w:lvl w:ilvl="0" w:tplc="626E76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07305"/>
    <w:multiLevelType w:val="multilevel"/>
    <w:tmpl w:val="79262C7A"/>
    <w:styleLink w:val="BulletsList"/>
    <w:lvl w:ilvl="0">
      <w:start w:val="1"/>
      <w:numFmt w:val="bullet"/>
      <w:pStyle w:val="NumberedList1"/>
      <w:lvlText w:val=""/>
      <w:lvlJc w:val="left"/>
      <w:pPr>
        <w:ind w:left="284" w:hanging="284"/>
      </w:pPr>
      <w:rPr>
        <w:rFonts w:ascii="Symbol" w:hAnsi="Symbol" w:hint="default"/>
      </w:rPr>
    </w:lvl>
    <w:lvl w:ilvl="1">
      <w:start w:val="1"/>
      <w:numFmt w:val="bullet"/>
      <w:pStyle w:val="NumberedList2"/>
      <w:lvlText w:val="–"/>
      <w:lvlJc w:val="left"/>
      <w:pPr>
        <w:ind w:left="568" w:hanging="284"/>
      </w:pPr>
      <w:rPr>
        <w:rFonts w:ascii="Arial" w:hAnsi="Arial" w:hint="default"/>
      </w:rPr>
    </w:lvl>
    <w:lvl w:ilvl="2">
      <w:start w:val="1"/>
      <w:numFmt w:val="bullet"/>
      <w:pStyle w:val="NumberedLis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28" w15:restartNumberingAfterBreak="0">
    <w:nsid w:val="768B7931"/>
    <w:multiLevelType w:val="multilevel"/>
    <w:tmpl w:val="3C68B2E4"/>
    <w:lvl w:ilvl="0">
      <w:start w:val="1"/>
      <w:numFmt w:val="decimal"/>
      <w:pStyle w:val="Heading1"/>
      <w:lvlText w:val="%1."/>
      <w:lvlJc w:val="left"/>
      <w:pPr>
        <w:ind w:left="360" w:hanging="360"/>
      </w:pPr>
      <w:rPr>
        <w:rFonts w:ascii="Verdana" w:hAnsi="Verdana" w:hint="default"/>
        <w:b/>
        <w:i w:val="0"/>
        <w:sz w:val="36"/>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7F8C6B47"/>
    <w:multiLevelType w:val="multilevel"/>
    <w:tmpl w:val="87A0875A"/>
    <w:lvl w:ilvl="0">
      <w:start w:val="1"/>
      <w:numFmt w:val="bullet"/>
      <w:pStyle w:val="Bullet1"/>
      <w:lvlText w:val=""/>
      <w:lvlJc w:val="left"/>
      <w:pPr>
        <w:ind w:left="285" w:hanging="284"/>
      </w:pPr>
      <w:rPr>
        <w:rFonts w:ascii="Symbol" w:hAnsi="Symbol" w:hint="default"/>
        <w:color w:val="1D9889"/>
      </w:rPr>
    </w:lvl>
    <w:lvl w:ilvl="1">
      <w:start w:val="1"/>
      <w:numFmt w:val="bullet"/>
      <w:pStyle w:val="Bullet2"/>
      <w:lvlText w:val="–"/>
      <w:lvlJc w:val="left"/>
      <w:pPr>
        <w:ind w:left="569" w:hanging="284"/>
      </w:pPr>
      <w:rPr>
        <w:rFonts w:ascii="Arial" w:hAnsi="Arial" w:hint="default"/>
      </w:rPr>
    </w:lvl>
    <w:lvl w:ilvl="2">
      <w:start w:val="1"/>
      <w:numFmt w:val="bullet"/>
      <w:lvlText w:val="»"/>
      <w:lvlJc w:val="left"/>
      <w:pPr>
        <w:ind w:left="853" w:hanging="284"/>
      </w:pPr>
      <w:rPr>
        <w:rFonts w:ascii="Arial" w:hAnsi="Arial" w:hint="default"/>
      </w:rPr>
    </w:lvl>
    <w:lvl w:ilvl="3">
      <w:start w:val="1"/>
      <w:numFmt w:val="decimal"/>
      <w:lvlText w:val="(%4)"/>
      <w:lvlJc w:val="left"/>
      <w:pPr>
        <w:ind w:left="1137" w:hanging="284"/>
      </w:pPr>
      <w:rPr>
        <w:rFonts w:cs="Times New Roman" w:hint="default"/>
      </w:rPr>
    </w:lvl>
    <w:lvl w:ilvl="4">
      <w:start w:val="1"/>
      <w:numFmt w:val="lowerLetter"/>
      <w:lvlText w:val="(%5)"/>
      <w:lvlJc w:val="left"/>
      <w:pPr>
        <w:ind w:left="1421" w:hanging="284"/>
      </w:pPr>
      <w:rPr>
        <w:rFonts w:cs="Times New Roman" w:hint="default"/>
      </w:rPr>
    </w:lvl>
    <w:lvl w:ilvl="5">
      <w:start w:val="1"/>
      <w:numFmt w:val="lowerRoman"/>
      <w:lvlText w:val="(%6)"/>
      <w:lvlJc w:val="left"/>
      <w:pPr>
        <w:ind w:left="1705" w:hanging="284"/>
      </w:pPr>
      <w:rPr>
        <w:rFonts w:cs="Times New Roman" w:hint="default"/>
      </w:rPr>
    </w:lvl>
    <w:lvl w:ilvl="6">
      <w:start w:val="1"/>
      <w:numFmt w:val="decimal"/>
      <w:lvlText w:val="%7."/>
      <w:lvlJc w:val="left"/>
      <w:pPr>
        <w:ind w:left="1989" w:hanging="284"/>
      </w:pPr>
      <w:rPr>
        <w:rFonts w:cs="Times New Roman" w:hint="default"/>
      </w:rPr>
    </w:lvl>
    <w:lvl w:ilvl="7">
      <w:start w:val="1"/>
      <w:numFmt w:val="lowerLetter"/>
      <w:lvlText w:val="%8."/>
      <w:lvlJc w:val="left"/>
      <w:pPr>
        <w:ind w:left="2273" w:hanging="284"/>
      </w:pPr>
      <w:rPr>
        <w:rFonts w:cs="Times New Roman" w:hint="default"/>
      </w:rPr>
    </w:lvl>
    <w:lvl w:ilvl="8">
      <w:start w:val="1"/>
      <w:numFmt w:val="lowerRoman"/>
      <w:lvlText w:val="%9."/>
      <w:lvlJc w:val="left"/>
      <w:pPr>
        <w:ind w:left="2557" w:hanging="284"/>
      </w:pPr>
      <w:rPr>
        <w:rFonts w:cs="Times New Roman" w:hint="default"/>
      </w:rPr>
    </w:lvl>
  </w:abstractNum>
  <w:num w:numId="1" w16cid:durableId="897940684">
    <w:abstractNumId w:val="10"/>
  </w:num>
  <w:num w:numId="2" w16cid:durableId="1892156326">
    <w:abstractNumId w:val="21"/>
  </w:num>
  <w:num w:numId="3" w16cid:durableId="711078682">
    <w:abstractNumId w:val="7"/>
  </w:num>
  <w:num w:numId="4" w16cid:durableId="1400059804">
    <w:abstractNumId w:val="6"/>
  </w:num>
  <w:num w:numId="5" w16cid:durableId="48891063">
    <w:abstractNumId w:val="5"/>
  </w:num>
  <w:num w:numId="6" w16cid:durableId="2003501861">
    <w:abstractNumId w:val="4"/>
  </w:num>
  <w:num w:numId="7" w16cid:durableId="514614789">
    <w:abstractNumId w:val="23"/>
  </w:num>
  <w:num w:numId="8" w16cid:durableId="696271720">
    <w:abstractNumId w:val="3"/>
  </w:num>
  <w:num w:numId="9" w16cid:durableId="761418217">
    <w:abstractNumId w:val="2"/>
  </w:num>
  <w:num w:numId="10" w16cid:durableId="502204861">
    <w:abstractNumId w:val="1"/>
  </w:num>
  <w:num w:numId="11" w16cid:durableId="357660053">
    <w:abstractNumId w:val="0"/>
  </w:num>
  <w:num w:numId="12" w16cid:durableId="3634046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8326179">
    <w:abstractNumId w:val="23"/>
  </w:num>
  <w:num w:numId="14" w16cid:durableId="531920702">
    <w:abstractNumId w:val="24"/>
  </w:num>
  <w:num w:numId="15" w16cid:durableId="126514771">
    <w:abstractNumId w:val="18"/>
  </w:num>
  <w:num w:numId="16" w16cid:durableId="466364057">
    <w:abstractNumId w:val="11"/>
  </w:num>
  <w:num w:numId="17" w16cid:durableId="833375619">
    <w:abstractNumId w:val="25"/>
  </w:num>
  <w:num w:numId="18" w16cid:durableId="101346632">
    <w:abstractNumId w:val="22"/>
  </w:num>
  <w:num w:numId="19" w16cid:durableId="1989936262">
    <w:abstractNumId w:val="15"/>
  </w:num>
  <w:num w:numId="20" w16cid:durableId="755437472">
    <w:abstractNumId w:val="22"/>
    <w:lvlOverride w:ilvl="0">
      <w:startOverride w:val="1"/>
    </w:lvlOverride>
  </w:num>
  <w:num w:numId="21" w16cid:durableId="1799255014">
    <w:abstractNumId w:val="17"/>
  </w:num>
  <w:num w:numId="22" w16cid:durableId="101656775">
    <w:abstractNumId w:val="12"/>
  </w:num>
  <w:num w:numId="23" w16cid:durableId="718431109">
    <w:abstractNumId w:val="20"/>
  </w:num>
  <w:num w:numId="24" w16cid:durableId="995916651">
    <w:abstractNumId w:val="14"/>
  </w:num>
  <w:num w:numId="25" w16cid:durableId="1506170014">
    <w:abstractNumId w:val="28"/>
  </w:num>
  <w:num w:numId="26" w16cid:durableId="925259954">
    <w:abstractNumId w:val="28"/>
  </w:num>
  <w:num w:numId="27" w16cid:durableId="714504163">
    <w:abstractNumId w:val="28"/>
    <w:lvlOverride w:ilvl="0">
      <w:startOverride w:val="1"/>
    </w:lvlOverride>
  </w:num>
  <w:num w:numId="28" w16cid:durableId="1266885268">
    <w:abstractNumId w:val="29"/>
  </w:num>
  <w:num w:numId="29" w16cid:durableId="521095502">
    <w:abstractNumId w:val="13"/>
  </w:num>
  <w:num w:numId="30" w16cid:durableId="1244559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06242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4264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83682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3463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7513921">
    <w:abstractNumId w:val="27"/>
  </w:num>
  <w:num w:numId="36" w16cid:durableId="29722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4808026">
    <w:abstractNumId w:val="16"/>
  </w:num>
  <w:num w:numId="38" w16cid:durableId="1523472725">
    <w:abstractNumId w:val="9"/>
  </w:num>
  <w:num w:numId="39" w16cid:durableId="77943009">
    <w:abstractNumId w:val="8"/>
  </w:num>
  <w:num w:numId="40" w16cid:durableId="15112203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F6"/>
    <w:rsid w:val="00000C03"/>
    <w:rsid w:val="00007835"/>
    <w:rsid w:val="00011E36"/>
    <w:rsid w:val="00012B84"/>
    <w:rsid w:val="00016753"/>
    <w:rsid w:val="0002451C"/>
    <w:rsid w:val="00025068"/>
    <w:rsid w:val="00031402"/>
    <w:rsid w:val="000318A9"/>
    <w:rsid w:val="00031C90"/>
    <w:rsid w:val="000336B5"/>
    <w:rsid w:val="00033F35"/>
    <w:rsid w:val="00035C09"/>
    <w:rsid w:val="000371C8"/>
    <w:rsid w:val="0004061F"/>
    <w:rsid w:val="000408E9"/>
    <w:rsid w:val="00042CA6"/>
    <w:rsid w:val="00051ECC"/>
    <w:rsid w:val="00053132"/>
    <w:rsid w:val="0005473F"/>
    <w:rsid w:val="00055D96"/>
    <w:rsid w:val="000567B5"/>
    <w:rsid w:val="0006220E"/>
    <w:rsid w:val="00063963"/>
    <w:rsid w:val="00066729"/>
    <w:rsid w:val="00071E18"/>
    <w:rsid w:val="00073708"/>
    <w:rsid w:val="000757B3"/>
    <w:rsid w:val="000763EC"/>
    <w:rsid w:val="00077305"/>
    <w:rsid w:val="00080085"/>
    <w:rsid w:val="000801C3"/>
    <w:rsid w:val="00080D24"/>
    <w:rsid w:val="00080E22"/>
    <w:rsid w:val="00081665"/>
    <w:rsid w:val="000816E1"/>
    <w:rsid w:val="00082067"/>
    <w:rsid w:val="00082674"/>
    <w:rsid w:val="00082A51"/>
    <w:rsid w:val="0008476E"/>
    <w:rsid w:val="00085DCC"/>
    <w:rsid w:val="00086B6D"/>
    <w:rsid w:val="00093CC5"/>
    <w:rsid w:val="000951D3"/>
    <w:rsid w:val="00096ED6"/>
    <w:rsid w:val="000A1CD8"/>
    <w:rsid w:val="000A515E"/>
    <w:rsid w:val="000A5387"/>
    <w:rsid w:val="000A6ABB"/>
    <w:rsid w:val="000A781F"/>
    <w:rsid w:val="000A7C06"/>
    <w:rsid w:val="000B090A"/>
    <w:rsid w:val="000B0FB4"/>
    <w:rsid w:val="000B12A7"/>
    <w:rsid w:val="000B14D9"/>
    <w:rsid w:val="000B15DA"/>
    <w:rsid w:val="000B1B1A"/>
    <w:rsid w:val="000B35C0"/>
    <w:rsid w:val="000B6EA3"/>
    <w:rsid w:val="000B7E6C"/>
    <w:rsid w:val="000C491A"/>
    <w:rsid w:val="000C6643"/>
    <w:rsid w:val="000C69A4"/>
    <w:rsid w:val="000C7B7A"/>
    <w:rsid w:val="000D23B8"/>
    <w:rsid w:val="000D3538"/>
    <w:rsid w:val="000D581A"/>
    <w:rsid w:val="000D5CE4"/>
    <w:rsid w:val="000D74F2"/>
    <w:rsid w:val="000E3631"/>
    <w:rsid w:val="000E516C"/>
    <w:rsid w:val="000E575F"/>
    <w:rsid w:val="000E75CF"/>
    <w:rsid w:val="000F0178"/>
    <w:rsid w:val="000F1342"/>
    <w:rsid w:val="000F347B"/>
    <w:rsid w:val="000F7320"/>
    <w:rsid w:val="00100EF7"/>
    <w:rsid w:val="001011F7"/>
    <w:rsid w:val="00101ACA"/>
    <w:rsid w:val="00104EF5"/>
    <w:rsid w:val="00106A44"/>
    <w:rsid w:val="00113284"/>
    <w:rsid w:val="001166FF"/>
    <w:rsid w:val="00116E1A"/>
    <w:rsid w:val="00116E3B"/>
    <w:rsid w:val="0012114D"/>
    <w:rsid w:val="00123E7F"/>
    <w:rsid w:val="001366EA"/>
    <w:rsid w:val="00136AF5"/>
    <w:rsid w:val="0014078D"/>
    <w:rsid w:val="001419A5"/>
    <w:rsid w:val="00141D84"/>
    <w:rsid w:val="0014342F"/>
    <w:rsid w:val="0014347A"/>
    <w:rsid w:val="00144EB1"/>
    <w:rsid w:val="00145242"/>
    <w:rsid w:val="0014733C"/>
    <w:rsid w:val="001509FA"/>
    <w:rsid w:val="00150FAE"/>
    <w:rsid w:val="00151ADA"/>
    <w:rsid w:val="00154A3D"/>
    <w:rsid w:val="0015575A"/>
    <w:rsid w:val="00160997"/>
    <w:rsid w:val="001620A7"/>
    <w:rsid w:val="001629A5"/>
    <w:rsid w:val="001629E4"/>
    <w:rsid w:val="00164303"/>
    <w:rsid w:val="00164549"/>
    <w:rsid w:val="0016483F"/>
    <w:rsid w:val="00164BA8"/>
    <w:rsid w:val="001667A6"/>
    <w:rsid w:val="00174AC8"/>
    <w:rsid w:val="00176F36"/>
    <w:rsid w:val="00177C0C"/>
    <w:rsid w:val="00182674"/>
    <w:rsid w:val="00183482"/>
    <w:rsid w:val="0018378A"/>
    <w:rsid w:val="00184745"/>
    <w:rsid w:val="00195153"/>
    <w:rsid w:val="00196FB4"/>
    <w:rsid w:val="001B1334"/>
    <w:rsid w:val="001B3876"/>
    <w:rsid w:val="001B4AFA"/>
    <w:rsid w:val="001B6F36"/>
    <w:rsid w:val="001B7065"/>
    <w:rsid w:val="001C2E85"/>
    <w:rsid w:val="001C41C1"/>
    <w:rsid w:val="001C53FD"/>
    <w:rsid w:val="001C5A34"/>
    <w:rsid w:val="001C7F18"/>
    <w:rsid w:val="001D218B"/>
    <w:rsid w:val="001D306D"/>
    <w:rsid w:val="001D6439"/>
    <w:rsid w:val="001E2615"/>
    <w:rsid w:val="001E4F3D"/>
    <w:rsid w:val="001E53BB"/>
    <w:rsid w:val="001E6CCA"/>
    <w:rsid w:val="001E6D22"/>
    <w:rsid w:val="001F38B5"/>
    <w:rsid w:val="001F584E"/>
    <w:rsid w:val="001F5FF4"/>
    <w:rsid w:val="001F6CFB"/>
    <w:rsid w:val="00200A6C"/>
    <w:rsid w:val="00201F68"/>
    <w:rsid w:val="00203B5A"/>
    <w:rsid w:val="00204608"/>
    <w:rsid w:val="00205380"/>
    <w:rsid w:val="00205979"/>
    <w:rsid w:val="002063CA"/>
    <w:rsid w:val="002107E1"/>
    <w:rsid w:val="00210F1E"/>
    <w:rsid w:val="00212B2B"/>
    <w:rsid w:val="00214949"/>
    <w:rsid w:val="00214C85"/>
    <w:rsid w:val="002170F6"/>
    <w:rsid w:val="00220D17"/>
    <w:rsid w:val="00223B43"/>
    <w:rsid w:val="002306B9"/>
    <w:rsid w:val="00231265"/>
    <w:rsid w:val="00235AD4"/>
    <w:rsid w:val="002369F6"/>
    <w:rsid w:val="00237659"/>
    <w:rsid w:val="00240E0A"/>
    <w:rsid w:val="00241A09"/>
    <w:rsid w:val="0024323A"/>
    <w:rsid w:val="00243BBE"/>
    <w:rsid w:val="0024401C"/>
    <w:rsid w:val="0024496C"/>
    <w:rsid w:val="00245F1D"/>
    <w:rsid w:val="002474C8"/>
    <w:rsid w:val="00247EED"/>
    <w:rsid w:val="002521D4"/>
    <w:rsid w:val="00255B47"/>
    <w:rsid w:val="002631C0"/>
    <w:rsid w:val="002631F8"/>
    <w:rsid w:val="00263509"/>
    <w:rsid w:val="00263693"/>
    <w:rsid w:val="00266BCE"/>
    <w:rsid w:val="002677F2"/>
    <w:rsid w:val="00270FDA"/>
    <w:rsid w:val="00271DAD"/>
    <w:rsid w:val="00276D58"/>
    <w:rsid w:val="00276E2C"/>
    <w:rsid w:val="00277139"/>
    <w:rsid w:val="002779E9"/>
    <w:rsid w:val="0028124F"/>
    <w:rsid w:val="0028505D"/>
    <w:rsid w:val="00285718"/>
    <w:rsid w:val="00285A26"/>
    <w:rsid w:val="0028706F"/>
    <w:rsid w:val="00290879"/>
    <w:rsid w:val="00291C5B"/>
    <w:rsid w:val="00293D09"/>
    <w:rsid w:val="002A0496"/>
    <w:rsid w:val="002A07DD"/>
    <w:rsid w:val="002A16CC"/>
    <w:rsid w:val="002A1BDE"/>
    <w:rsid w:val="002A2A20"/>
    <w:rsid w:val="002A5437"/>
    <w:rsid w:val="002A59D1"/>
    <w:rsid w:val="002A7A58"/>
    <w:rsid w:val="002B1BFE"/>
    <w:rsid w:val="002B3430"/>
    <w:rsid w:val="002B34B3"/>
    <w:rsid w:val="002B52FE"/>
    <w:rsid w:val="002C05C6"/>
    <w:rsid w:val="002C3E3B"/>
    <w:rsid w:val="002D02E4"/>
    <w:rsid w:val="002D555E"/>
    <w:rsid w:val="002D5EC9"/>
    <w:rsid w:val="002D64BD"/>
    <w:rsid w:val="002E06A5"/>
    <w:rsid w:val="002E0AC1"/>
    <w:rsid w:val="002E1E57"/>
    <w:rsid w:val="002E4436"/>
    <w:rsid w:val="002E488E"/>
    <w:rsid w:val="002E540C"/>
    <w:rsid w:val="002E5B42"/>
    <w:rsid w:val="002F307E"/>
    <w:rsid w:val="002F35A2"/>
    <w:rsid w:val="002F3E6E"/>
    <w:rsid w:val="002F4741"/>
    <w:rsid w:val="002F4799"/>
    <w:rsid w:val="002F51FE"/>
    <w:rsid w:val="002F67C9"/>
    <w:rsid w:val="002F7B88"/>
    <w:rsid w:val="002F7BAA"/>
    <w:rsid w:val="00300C7D"/>
    <w:rsid w:val="00302286"/>
    <w:rsid w:val="00302766"/>
    <w:rsid w:val="0030415A"/>
    <w:rsid w:val="00305188"/>
    <w:rsid w:val="00305F25"/>
    <w:rsid w:val="00307792"/>
    <w:rsid w:val="00307E29"/>
    <w:rsid w:val="00307F12"/>
    <w:rsid w:val="00311D9C"/>
    <w:rsid w:val="003120E6"/>
    <w:rsid w:val="00312DAA"/>
    <w:rsid w:val="0031659F"/>
    <w:rsid w:val="003177B3"/>
    <w:rsid w:val="003210B5"/>
    <w:rsid w:val="003215C1"/>
    <w:rsid w:val="00321AE1"/>
    <w:rsid w:val="00322929"/>
    <w:rsid w:val="00323287"/>
    <w:rsid w:val="003252C3"/>
    <w:rsid w:val="00327213"/>
    <w:rsid w:val="00327921"/>
    <w:rsid w:val="00327B67"/>
    <w:rsid w:val="00330514"/>
    <w:rsid w:val="00334D9C"/>
    <w:rsid w:val="0033534D"/>
    <w:rsid w:val="0034339B"/>
    <w:rsid w:val="00344484"/>
    <w:rsid w:val="00350F60"/>
    <w:rsid w:val="0035598F"/>
    <w:rsid w:val="00355B3F"/>
    <w:rsid w:val="00355F92"/>
    <w:rsid w:val="003567F0"/>
    <w:rsid w:val="003601F3"/>
    <w:rsid w:val="0036041A"/>
    <w:rsid w:val="00362477"/>
    <w:rsid w:val="00362A03"/>
    <w:rsid w:val="00363659"/>
    <w:rsid w:val="00364593"/>
    <w:rsid w:val="00365B3E"/>
    <w:rsid w:val="003675C2"/>
    <w:rsid w:val="0038379F"/>
    <w:rsid w:val="00383A66"/>
    <w:rsid w:val="003866BA"/>
    <w:rsid w:val="003876E8"/>
    <w:rsid w:val="0039084F"/>
    <w:rsid w:val="00393C8C"/>
    <w:rsid w:val="00395191"/>
    <w:rsid w:val="003965CE"/>
    <w:rsid w:val="00397239"/>
    <w:rsid w:val="00397811"/>
    <w:rsid w:val="003A053D"/>
    <w:rsid w:val="003A2E42"/>
    <w:rsid w:val="003A5CCB"/>
    <w:rsid w:val="003B177C"/>
    <w:rsid w:val="003B1B2B"/>
    <w:rsid w:val="003B2108"/>
    <w:rsid w:val="003B29A6"/>
    <w:rsid w:val="003B3DF1"/>
    <w:rsid w:val="003B6522"/>
    <w:rsid w:val="003B682A"/>
    <w:rsid w:val="003C4908"/>
    <w:rsid w:val="003C637F"/>
    <w:rsid w:val="003C6DA9"/>
    <w:rsid w:val="003D0927"/>
    <w:rsid w:val="003D3678"/>
    <w:rsid w:val="003D3A82"/>
    <w:rsid w:val="003D42F9"/>
    <w:rsid w:val="003D5029"/>
    <w:rsid w:val="003D5A58"/>
    <w:rsid w:val="003D601F"/>
    <w:rsid w:val="003E1061"/>
    <w:rsid w:val="003E22A4"/>
    <w:rsid w:val="003E513F"/>
    <w:rsid w:val="003F1C2E"/>
    <w:rsid w:val="003F25ED"/>
    <w:rsid w:val="003F43BE"/>
    <w:rsid w:val="003F5CFC"/>
    <w:rsid w:val="003F6437"/>
    <w:rsid w:val="003F6E99"/>
    <w:rsid w:val="003F70B4"/>
    <w:rsid w:val="00402E04"/>
    <w:rsid w:val="00404243"/>
    <w:rsid w:val="004042D7"/>
    <w:rsid w:val="0040628A"/>
    <w:rsid w:val="00406AF1"/>
    <w:rsid w:val="00406F0D"/>
    <w:rsid w:val="004076CE"/>
    <w:rsid w:val="004100EC"/>
    <w:rsid w:val="00421764"/>
    <w:rsid w:val="00423284"/>
    <w:rsid w:val="00423F0D"/>
    <w:rsid w:val="004241D9"/>
    <w:rsid w:val="004267F5"/>
    <w:rsid w:val="00431D09"/>
    <w:rsid w:val="00432EB2"/>
    <w:rsid w:val="0043383A"/>
    <w:rsid w:val="00433DB1"/>
    <w:rsid w:val="004355D4"/>
    <w:rsid w:val="00444B7B"/>
    <w:rsid w:val="00447161"/>
    <w:rsid w:val="004471D2"/>
    <w:rsid w:val="0044723A"/>
    <w:rsid w:val="00447AD6"/>
    <w:rsid w:val="00450EEC"/>
    <w:rsid w:val="00451369"/>
    <w:rsid w:val="0045162D"/>
    <w:rsid w:val="00457DCB"/>
    <w:rsid w:val="004601CE"/>
    <w:rsid w:val="00460378"/>
    <w:rsid w:val="00462CFD"/>
    <w:rsid w:val="00467604"/>
    <w:rsid w:val="00467A5F"/>
    <w:rsid w:val="004704D3"/>
    <w:rsid w:val="004738F4"/>
    <w:rsid w:val="00477143"/>
    <w:rsid w:val="0047720C"/>
    <w:rsid w:val="00485B82"/>
    <w:rsid w:val="00486754"/>
    <w:rsid w:val="0048701D"/>
    <w:rsid w:val="00487285"/>
    <w:rsid w:val="00492B29"/>
    <w:rsid w:val="004933E8"/>
    <w:rsid w:val="004953EF"/>
    <w:rsid w:val="004963D8"/>
    <w:rsid w:val="004A0D20"/>
    <w:rsid w:val="004A5D6E"/>
    <w:rsid w:val="004A7F4A"/>
    <w:rsid w:val="004B208A"/>
    <w:rsid w:val="004B328B"/>
    <w:rsid w:val="004B3E56"/>
    <w:rsid w:val="004B6FCC"/>
    <w:rsid w:val="004B7C3C"/>
    <w:rsid w:val="004C2B70"/>
    <w:rsid w:val="004D4A58"/>
    <w:rsid w:val="004D5353"/>
    <w:rsid w:val="004D71C1"/>
    <w:rsid w:val="004E1175"/>
    <w:rsid w:val="004E38F1"/>
    <w:rsid w:val="004E57BF"/>
    <w:rsid w:val="004E6F09"/>
    <w:rsid w:val="004F6376"/>
    <w:rsid w:val="004F775A"/>
    <w:rsid w:val="00501B06"/>
    <w:rsid w:val="00506511"/>
    <w:rsid w:val="0051011F"/>
    <w:rsid w:val="005119B7"/>
    <w:rsid w:val="00511B00"/>
    <w:rsid w:val="00513CBC"/>
    <w:rsid w:val="00513F56"/>
    <w:rsid w:val="00513F94"/>
    <w:rsid w:val="00514176"/>
    <w:rsid w:val="005162AD"/>
    <w:rsid w:val="00520FFF"/>
    <w:rsid w:val="00522D8D"/>
    <w:rsid w:val="00524CFF"/>
    <w:rsid w:val="00530B08"/>
    <w:rsid w:val="00530B1E"/>
    <w:rsid w:val="0053185A"/>
    <w:rsid w:val="00531C11"/>
    <w:rsid w:val="00532300"/>
    <w:rsid w:val="00533B09"/>
    <w:rsid w:val="00534578"/>
    <w:rsid w:val="0053731A"/>
    <w:rsid w:val="0054111C"/>
    <w:rsid w:val="00542602"/>
    <w:rsid w:val="00544050"/>
    <w:rsid w:val="0054428A"/>
    <w:rsid w:val="00544F35"/>
    <w:rsid w:val="00544F39"/>
    <w:rsid w:val="00554236"/>
    <w:rsid w:val="005545F9"/>
    <w:rsid w:val="0055679C"/>
    <w:rsid w:val="00556BE4"/>
    <w:rsid w:val="005578A8"/>
    <w:rsid w:val="00557E84"/>
    <w:rsid w:val="005607DC"/>
    <w:rsid w:val="00561758"/>
    <w:rsid w:val="0056672E"/>
    <w:rsid w:val="00567957"/>
    <w:rsid w:val="005710C4"/>
    <w:rsid w:val="00571854"/>
    <w:rsid w:val="00572276"/>
    <w:rsid w:val="00572AF5"/>
    <w:rsid w:val="00574AAE"/>
    <w:rsid w:val="00581185"/>
    <w:rsid w:val="0058230C"/>
    <w:rsid w:val="0058300C"/>
    <w:rsid w:val="005835E1"/>
    <w:rsid w:val="005862CF"/>
    <w:rsid w:val="0059110F"/>
    <w:rsid w:val="00592BC7"/>
    <w:rsid w:val="00594767"/>
    <w:rsid w:val="00595B81"/>
    <w:rsid w:val="005A0B2C"/>
    <w:rsid w:val="005A102A"/>
    <w:rsid w:val="005A18C8"/>
    <w:rsid w:val="005A2093"/>
    <w:rsid w:val="005A2968"/>
    <w:rsid w:val="005A473B"/>
    <w:rsid w:val="005B1653"/>
    <w:rsid w:val="005B336D"/>
    <w:rsid w:val="005B6648"/>
    <w:rsid w:val="005B733B"/>
    <w:rsid w:val="005B758E"/>
    <w:rsid w:val="005B7742"/>
    <w:rsid w:val="005C0D1B"/>
    <w:rsid w:val="005C6944"/>
    <w:rsid w:val="005C6F5A"/>
    <w:rsid w:val="005C7CF3"/>
    <w:rsid w:val="005D2B45"/>
    <w:rsid w:val="005D47A5"/>
    <w:rsid w:val="005D663B"/>
    <w:rsid w:val="005D725B"/>
    <w:rsid w:val="005D7D3E"/>
    <w:rsid w:val="005E15CC"/>
    <w:rsid w:val="005E29F6"/>
    <w:rsid w:val="005E3902"/>
    <w:rsid w:val="005E3A5A"/>
    <w:rsid w:val="005E5BFB"/>
    <w:rsid w:val="005E6612"/>
    <w:rsid w:val="005E722B"/>
    <w:rsid w:val="005F102A"/>
    <w:rsid w:val="005F2EB8"/>
    <w:rsid w:val="005F3ECA"/>
    <w:rsid w:val="005F5BEB"/>
    <w:rsid w:val="005F6E3B"/>
    <w:rsid w:val="005F7AEF"/>
    <w:rsid w:val="00604B84"/>
    <w:rsid w:val="00613343"/>
    <w:rsid w:val="00615067"/>
    <w:rsid w:val="0061650D"/>
    <w:rsid w:val="00617E52"/>
    <w:rsid w:val="00622FBE"/>
    <w:rsid w:val="006302B7"/>
    <w:rsid w:val="006314E7"/>
    <w:rsid w:val="00633A13"/>
    <w:rsid w:val="00634D00"/>
    <w:rsid w:val="00645796"/>
    <w:rsid w:val="0064665D"/>
    <w:rsid w:val="00651AEE"/>
    <w:rsid w:val="0065245A"/>
    <w:rsid w:val="00653EC7"/>
    <w:rsid w:val="00655952"/>
    <w:rsid w:val="00655EB8"/>
    <w:rsid w:val="00661BD1"/>
    <w:rsid w:val="00663113"/>
    <w:rsid w:val="00663817"/>
    <w:rsid w:val="00663E73"/>
    <w:rsid w:val="00670ABE"/>
    <w:rsid w:val="00671F57"/>
    <w:rsid w:val="00674BBE"/>
    <w:rsid w:val="0067545B"/>
    <w:rsid w:val="00675E09"/>
    <w:rsid w:val="006823A6"/>
    <w:rsid w:val="00682F31"/>
    <w:rsid w:val="00685986"/>
    <w:rsid w:val="00687809"/>
    <w:rsid w:val="00692075"/>
    <w:rsid w:val="00692F79"/>
    <w:rsid w:val="006937DE"/>
    <w:rsid w:val="006964AA"/>
    <w:rsid w:val="00697538"/>
    <w:rsid w:val="006A2908"/>
    <w:rsid w:val="006A2BEB"/>
    <w:rsid w:val="006A4B46"/>
    <w:rsid w:val="006A5AF6"/>
    <w:rsid w:val="006A603F"/>
    <w:rsid w:val="006B1DAE"/>
    <w:rsid w:val="006B3279"/>
    <w:rsid w:val="006B46FD"/>
    <w:rsid w:val="006C01F8"/>
    <w:rsid w:val="006C3F30"/>
    <w:rsid w:val="006C50B5"/>
    <w:rsid w:val="006C758A"/>
    <w:rsid w:val="006C77A2"/>
    <w:rsid w:val="006D4AAE"/>
    <w:rsid w:val="006D6CFB"/>
    <w:rsid w:val="006E1BF3"/>
    <w:rsid w:val="006E39F9"/>
    <w:rsid w:val="006E6AC3"/>
    <w:rsid w:val="006F1432"/>
    <w:rsid w:val="006F4106"/>
    <w:rsid w:val="006F4F8A"/>
    <w:rsid w:val="006F5810"/>
    <w:rsid w:val="006F6A93"/>
    <w:rsid w:val="006F701D"/>
    <w:rsid w:val="00703691"/>
    <w:rsid w:val="007054A9"/>
    <w:rsid w:val="00707628"/>
    <w:rsid w:val="007120B9"/>
    <w:rsid w:val="00712AF4"/>
    <w:rsid w:val="00713D0D"/>
    <w:rsid w:val="00714245"/>
    <w:rsid w:val="00715795"/>
    <w:rsid w:val="00716CDC"/>
    <w:rsid w:val="00721D38"/>
    <w:rsid w:val="0072459B"/>
    <w:rsid w:val="00726F09"/>
    <w:rsid w:val="00727FD4"/>
    <w:rsid w:val="007306F2"/>
    <w:rsid w:val="00730A94"/>
    <w:rsid w:val="007316E4"/>
    <w:rsid w:val="00731BDF"/>
    <w:rsid w:val="00733F12"/>
    <w:rsid w:val="0073409B"/>
    <w:rsid w:val="00737428"/>
    <w:rsid w:val="00741F7C"/>
    <w:rsid w:val="007422CA"/>
    <w:rsid w:val="0074598D"/>
    <w:rsid w:val="007546F4"/>
    <w:rsid w:val="00756611"/>
    <w:rsid w:val="00757A12"/>
    <w:rsid w:val="0076105A"/>
    <w:rsid w:val="0076136F"/>
    <w:rsid w:val="00761737"/>
    <w:rsid w:val="00763A22"/>
    <w:rsid w:val="007646E0"/>
    <w:rsid w:val="00766B54"/>
    <w:rsid w:val="007672AA"/>
    <w:rsid w:val="00775922"/>
    <w:rsid w:val="00775935"/>
    <w:rsid w:val="00776322"/>
    <w:rsid w:val="007776BE"/>
    <w:rsid w:val="00777C57"/>
    <w:rsid w:val="00780257"/>
    <w:rsid w:val="007846A4"/>
    <w:rsid w:val="00785A6B"/>
    <w:rsid w:val="00786886"/>
    <w:rsid w:val="007877BC"/>
    <w:rsid w:val="00787A8D"/>
    <w:rsid w:val="0079195C"/>
    <w:rsid w:val="00793B15"/>
    <w:rsid w:val="00796752"/>
    <w:rsid w:val="0079710E"/>
    <w:rsid w:val="007A014C"/>
    <w:rsid w:val="007A04FD"/>
    <w:rsid w:val="007A0BF4"/>
    <w:rsid w:val="007A1226"/>
    <w:rsid w:val="007A22A3"/>
    <w:rsid w:val="007A45CE"/>
    <w:rsid w:val="007A5521"/>
    <w:rsid w:val="007A5AAF"/>
    <w:rsid w:val="007A691F"/>
    <w:rsid w:val="007B2601"/>
    <w:rsid w:val="007B2924"/>
    <w:rsid w:val="007B2CBD"/>
    <w:rsid w:val="007B441E"/>
    <w:rsid w:val="007B522C"/>
    <w:rsid w:val="007B6B10"/>
    <w:rsid w:val="007B79A5"/>
    <w:rsid w:val="007C07FF"/>
    <w:rsid w:val="007C6FFB"/>
    <w:rsid w:val="007C7B80"/>
    <w:rsid w:val="007D08D7"/>
    <w:rsid w:val="007D1F3E"/>
    <w:rsid w:val="007D37E3"/>
    <w:rsid w:val="007D3B09"/>
    <w:rsid w:val="007D7AF8"/>
    <w:rsid w:val="007E09D7"/>
    <w:rsid w:val="007E0CD9"/>
    <w:rsid w:val="007E26AB"/>
    <w:rsid w:val="007E3BA8"/>
    <w:rsid w:val="007E4373"/>
    <w:rsid w:val="007E4AF9"/>
    <w:rsid w:val="007E779D"/>
    <w:rsid w:val="007F267E"/>
    <w:rsid w:val="007F3536"/>
    <w:rsid w:val="007F38C6"/>
    <w:rsid w:val="007F3F12"/>
    <w:rsid w:val="007F40B7"/>
    <w:rsid w:val="007F7D90"/>
    <w:rsid w:val="0080458A"/>
    <w:rsid w:val="00804BC4"/>
    <w:rsid w:val="00804E15"/>
    <w:rsid w:val="00805B16"/>
    <w:rsid w:val="008076F8"/>
    <w:rsid w:val="00811115"/>
    <w:rsid w:val="0081141B"/>
    <w:rsid w:val="00811F5A"/>
    <w:rsid w:val="00812008"/>
    <w:rsid w:val="008120EF"/>
    <w:rsid w:val="008131A4"/>
    <w:rsid w:val="0081397E"/>
    <w:rsid w:val="00815924"/>
    <w:rsid w:val="00816518"/>
    <w:rsid w:val="00816B39"/>
    <w:rsid w:val="0081764C"/>
    <w:rsid w:val="0081786C"/>
    <w:rsid w:val="00817E2A"/>
    <w:rsid w:val="00817EB8"/>
    <w:rsid w:val="00821F68"/>
    <w:rsid w:val="0082574F"/>
    <w:rsid w:val="00826BE4"/>
    <w:rsid w:val="00832B8F"/>
    <w:rsid w:val="008335C6"/>
    <w:rsid w:val="00840AEA"/>
    <w:rsid w:val="008420DA"/>
    <w:rsid w:val="0084406B"/>
    <w:rsid w:val="00845078"/>
    <w:rsid w:val="00847561"/>
    <w:rsid w:val="00851641"/>
    <w:rsid w:val="00853BFB"/>
    <w:rsid w:val="0085453A"/>
    <w:rsid w:val="0086049B"/>
    <w:rsid w:val="008621E4"/>
    <w:rsid w:val="008623D2"/>
    <w:rsid w:val="00864C14"/>
    <w:rsid w:val="00866FE4"/>
    <w:rsid w:val="008719B7"/>
    <w:rsid w:val="00871D10"/>
    <w:rsid w:val="00871E55"/>
    <w:rsid w:val="00874F29"/>
    <w:rsid w:val="0087558C"/>
    <w:rsid w:val="00875B68"/>
    <w:rsid w:val="00876A89"/>
    <w:rsid w:val="008774EB"/>
    <w:rsid w:val="00877597"/>
    <w:rsid w:val="00877649"/>
    <w:rsid w:val="00880CC4"/>
    <w:rsid w:val="00880D52"/>
    <w:rsid w:val="00882B4A"/>
    <w:rsid w:val="00883CDB"/>
    <w:rsid w:val="00884D36"/>
    <w:rsid w:val="0088642B"/>
    <w:rsid w:val="00886775"/>
    <w:rsid w:val="00887F7D"/>
    <w:rsid w:val="00892259"/>
    <w:rsid w:val="0089298A"/>
    <w:rsid w:val="00893BF0"/>
    <w:rsid w:val="00894938"/>
    <w:rsid w:val="00894D52"/>
    <w:rsid w:val="008951CF"/>
    <w:rsid w:val="008A137F"/>
    <w:rsid w:val="008A2B55"/>
    <w:rsid w:val="008A38A1"/>
    <w:rsid w:val="008A52A1"/>
    <w:rsid w:val="008A584F"/>
    <w:rsid w:val="008A5D16"/>
    <w:rsid w:val="008B04B5"/>
    <w:rsid w:val="008B2239"/>
    <w:rsid w:val="008B24AA"/>
    <w:rsid w:val="008B3973"/>
    <w:rsid w:val="008B5FF8"/>
    <w:rsid w:val="008B6AB3"/>
    <w:rsid w:val="008B79E2"/>
    <w:rsid w:val="008B7D85"/>
    <w:rsid w:val="008C003C"/>
    <w:rsid w:val="008C138B"/>
    <w:rsid w:val="008C23C3"/>
    <w:rsid w:val="008C3D59"/>
    <w:rsid w:val="008C4471"/>
    <w:rsid w:val="008C581E"/>
    <w:rsid w:val="008C5E7F"/>
    <w:rsid w:val="008C6306"/>
    <w:rsid w:val="008D2148"/>
    <w:rsid w:val="008D28D1"/>
    <w:rsid w:val="008D387D"/>
    <w:rsid w:val="008E463F"/>
    <w:rsid w:val="008E5C59"/>
    <w:rsid w:val="008F08B9"/>
    <w:rsid w:val="008F0FEE"/>
    <w:rsid w:val="008F144F"/>
    <w:rsid w:val="008F1D20"/>
    <w:rsid w:val="008F2D5F"/>
    <w:rsid w:val="008F407E"/>
    <w:rsid w:val="00900F69"/>
    <w:rsid w:val="00902E9F"/>
    <w:rsid w:val="00902F29"/>
    <w:rsid w:val="00903A83"/>
    <w:rsid w:val="00906172"/>
    <w:rsid w:val="0091327D"/>
    <w:rsid w:val="0091420A"/>
    <w:rsid w:val="00914732"/>
    <w:rsid w:val="009154EE"/>
    <w:rsid w:val="00915568"/>
    <w:rsid w:val="00916057"/>
    <w:rsid w:val="0091697F"/>
    <w:rsid w:val="0092096C"/>
    <w:rsid w:val="00922608"/>
    <w:rsid w:val="00922BD8"/>
    <w:rsid w:val="00923708"/>
    <w:rsid w:val="00924B9C"/>
    <w:rsid w:val="0093073A"/>
    <w:rsid w:val="00930C7A"/>
    <w:rsid w:val="009311B9"/>
    <w:rsid w:val="00933F1A"/>
    <w:rsid w:val="009351FE"/>
    <w:rsid w:val="00937AEB"/>
    <w:rsid w:val="009428E0"/>
    <w:rsid w:val="00943FE2"/>
    <w:rsid w:val="009442EF"/>
    <w:rsid w:val="00944EFF"/>
    <w:rsid w:val="00944F95"/>
    <w:rsid w:val="009450BF"/>
    <w:rsid w:val="009460C8"/>
    <w:rsid w:val="00950DF6"/>
    <w:rsid w:val="00951F8E"/>
    <w:rsid w:val="00953277"/>
    <w:rsid w:val="00953B52"/>
    <w:rsid w:val="0095557B"/>
    <w:rsid w:val="00956E4A"/>
    <w:rsid w:val="009574BB"/>
    <w:rsid w:val="009575A4"/>
    <w:rsid w:val="00962868"/>
    <w:rsid w:val="00962A66"/>
    <w:rsid w:val="00964FB9"/>
    <w:rsid w:val="00965409"/>
    <w:rsid w:val="009676EB"/>
    <w:rsid w:val="00970191"/>
    <w:rsid w:val="009719D1"/>
    <w:rsid w:val="00975133"/>
    <w:rsid w:val="009752CF"/>
    <w:rsid w:val="00976D41"/>
    <w:rsid w:val="00977DEA"/>
    <w:rsid w:val="009800C9"/>
    <w:rsid w:val="00983573"/>
    <w:rsid w:val="009839E8"/>
    <w:rsid w:val="00983E6B"/>
    <w:rsid w:val="00986002"/>
    <w:rsid w:val="0098737F"/>
    <w:rsid w:val="0098798C"/>
    <w:rsid w:val="009940D2"/>
    <w:rsid w:val="009946EB"/>
    <w:rsid w:val="00994770"/>
    <w:rsid w:val="009A1381"/>
    <w:rsid w:val="009B1E19"/>
    <w:rsid w:val="009B5365"/>
    <w:rsid w:val="009B5DED"/>
    <w:rsid w:val="009B6CE6"/>
    <w:rsid w:val="009C0A65"/>
    <w:rsid w:val="009C0BFC"/>
    <w:rsid w:val="009C36FF"/>
    <w:rsid w:val="009C5481"/>
    <w:rsid w:val="009C679D"/>
    <w:rsid w:val="009C6D7E"/>
    <w:rsid w:val="009C6F70"/>
    <w:rsid w:val="009D5D70"/>
    <w:rsid w:val="009D70BA"/>
    <w:rsid w:val="009D7A48"/>
    <w:rsid w:val="009E01A0"/>
    <w:rsid w:val="009E1830"/>
    <w:rsid w:val="009E1D87"/>
    <w:rsid w:val="009E35A5"/>
    <w:rsid w:val="009E4E4B"/>
    <w:rsid w:val="009E59D9"/>
    <w:rsid w:val="009E61FE"/>
    <w:rsid w:val="009E7438"/>
    <w:rsid w:val="009F0953"/>
    <w:rsid w:val="009F1FA4"/>
    <w:rsid w:val="009F7333"/>
    <w:rsid w:val="00A00A8B"/>
    <w:rsid w:val="00A01624"/>
    <w:rsid w:val="00A03196"/>
    <w:rsid w:val="00A03E28"/>
    <w:rsid w:val="00A04552"/>
    <w:rsid w:val="00A04950"/>
    <w:rsid w:val="00A1151F"/>
    <w:rsid w:val="00A12868"/>
    <w:rsid w:val="00A16345"/>
    <w:rsid w:val="00A208C7"/>
    <w:rsid w:val="00A2555E"/>
    <w:rsid w:val="00A26E8D"/>
    <w:rsid w:val="00A270A8"/>
    <w:rsid w:val="00A305D2"/>
    <w:rsid w:val="00A31EAE"/>
    <w:rsid w:val="00A34236"/>
    <w:rsid w:val="00A36957"/>
    <w:rsid w:val="00A37155"/>
    <w:rsid w:val="00A40B33"/>
    <w:rsid w:val="00A41101"/>
    <w:rsid w:val="00A430DB"/>
    <w:rsid w:val="00A4376A"/>
    <w:rsid w:val="00A44592"/>
    <w:rsid w:val="00A45CBE"/>
    <w:rsid w:val="00A46198"/>
    <w:rsid w:val="00A46237"/>
    <w:rsid w:val="00A476A3"/>
    <w:rsid w:val="00A47A3F"/>
    <w:rsid w:val="00A53B8D"/>
    <w:rsid w:val="00A54F08"/>
    <w:rsid w:val="00A55BF9"/>
    <w:rsid w:val="00A567AB"/>
    <w:rsid w:val="00A56C91"/>
    <w:rsid w:val="00A618F6"/>
    <w:rsid w:val="00A633AD"/>
    <w:rsid w:val="00A70679"/>
    <w:rsid w:val="00A71028"/>
    <w:rsid w:val="00A73A41"/>
    <w:rsid w:val="00A76FCD"/>
    <w:rsid w:val="00A819B3"/>
    <w:rsid w:val="00A820C2"/>
    <w:rsid w:val="00A839E6"/>
    <w:rsid w:val="00A85D0B"/>
    <w:rsid w:val="00A86FDD"/>
    <w:rsid w:val="00A8766C"/>
    <w:rsid w:val="00A9031C"/>
    <w:rsid w:val="00A91214"/>
    <w:rsid w:val="00A93745"/>
    <w:rsid w:val="00A96318"/>
    <w:rsid w:val="00A96B9D"/>
    <w:rsid w:val="00AA0AED"/>
    <w:rsid w:val="00AA113F"/>
    <w:rsid w:val="00AA1769"/>
    <w:rsid w:val="00AA19CB"/>
    <w:rsid w:val="00AA2093"/>
    <w:rsid w:val="00AA3804"/>
    <w:rsid w:val="00AA55DF"/>
    <w:rsid w:val="00AA78F8"/>
    <w:rsid w:val="00AB2486"/>
    <w:rsid w:val="00AB35DD"/>
    <w:rsid w:val="00AB438B"/>
    <w:rsid w:val="00AB5F7B"/>
    <w:rsid w:val="00AB78D9"/>
    <w:rsid w:val="00AC0878"/>
    <w:rsid w:val="00AC25B3"/>
    <w:rsid w:val="00AC742A"/>
    <w:rsid w:val="00AC7E7C"/>
    <w:rsid w:val="00AD178F"/>
    <w:rsid w:val="00AD33E8"/>
    <w:rsid w:val="00AD3952"/>
    <w:rsid w:val="00AD3A9D"/>
    <w:rsid w:val="00AD5872"/>
    <w:rsid w:val="00AD5A8D"/>
    <w:rsid w:val="00AD5FB1"/>
    <w:rsid w:val="00AD6BAC"/>
    <w:rsid w:val="00AE00F3"/>
    <w:rsid w:val="00AE1A3B"/>
    <w:rsid w:val="00AE6854"/>
    <w:rsid w:val="00AE6AD7"/>
    <w:rsid w:val="00AF099E"/>
    <w:rsid w:val="00AF130B"/>
    <w:rsid w:val="00AF17AC"/>
    <w:rsid w:val="00AF2B1D"/>
    <w:rsid w:val="00AF3671"/>
    <w:rsid w:val="00AF5251"/>
    <w:rsid w:val="00AF5E48"/>
    <w:rsid w:val="00AF732D"/>
    <w:rsid w:val="00AF7F5D"/>
    <w:rsid w:val="00B0080B"/>
    <w:rsid w:val="00B045D8"/>
    <w:rsid w:val="00B07961"/>
    <w:rsid w:val="00B10951"/>
    <w:rsid w:val="00B1123D"/>
    <w:rsid w:val="00B14169"/>
    <w:rsid w:val="00B15020"/>
    <w:rsid w:val="00B15813"/>
    <w:rsid w:val="00B1678F"/>
    <w:rsid w:val="00B22CF7"/>
    <w:rsid w:val="00B23B2D"/>
    <w:rsid w:val="00B23DC4"/>
    <w:rsid w:val="00B257CA"/>
    <w:rsid w:val="00B27346"/>
    <w:rsid w:val="00B274C2"/>
    <w:rsid w:val="00B3005C"/>
    <w:rsid w:val="00B3152A"/>
    <w:rsid w:val="00B35609"/>
    <w:rsid w:val="00B368AE"/>
    <w:rsid w:val="00B379B5"/>
    <w:rsid w:val="00B42393"/>
    <w:rsid w:val="00B424C6"/>
    <w:rsid w:val="00B428BC"/>
    <w:rsid w:val="00B44976"/>
    <w:rsid w:val="00B44D3E"/>
    <w:rsid w:val="00B4589E"/>
    <w:rsid w:val="00B46199"/>
    <w:rsid w:val="00B472AC"/>
    <w:rsid w:val="00B477B3"/>
    <w:rsid w:val="00B51916"/>
    <w:rsid w:val="00B51951"/>
    <w:rsid w:val="00B54EA3"/>
    <w:rsid w:val="00B55EEB"/>
    <w:rsid w:val="00B61AFC"/>
    <w:rsid w:val="00B63EF1"/>
    <w:rsid w:val="00B65AE8"/>
    <w:rsid w:val="00B7049B"/>
    <w:rsid w:val="00B733C9"/>
    <w:rsid w:val="00B74624"/>
    <w:rsid w:val="00B74B3F"/>
    <w:rsid w:val="00B7523B"/>
    <w:rsid w:val="00B76109"/>
    <w:rsid w:val="00B76570"/>
    <w:rsid w:val="00B77090"/>
    <w:rsid w:val="00B7769A"/>
    <w:rsid w:val="00B839BF"/>
    <w:rsid w:val="00B9086E"/>
    <w:rsid w:val="00B90DB8"/>
    <w:rsid w:val="00B92959"/>
    <w:rsid w:val="00B96090"/>
    <w:rsid w:val="00B96673"/>
    <w:rsid w:val="00B96FF7"/>
    <w:rsid w:val="00BA39BE"/>
    <w:rsid w:val="00BA3E58"/>
    <w:rsid w:val="00BA4658"/>
    <w:rsid w:val="00BA4902"/>
    <w:rsid w:val="00BA5F3B"/>
    <w:rsid w:val="00BA6C56"/>
    <w:rsid w:val="00BA71A0"/>
    <w:rsid w:val="00BA71AA"/>
    <w:rsid w:val="00BB204A"/>
    <w:rsid w:val="00BB499E"/>
    <w:rsid w:val="00BB49BA"/>
    <w:rsid w:val="00BB7542"/>
    <w:rsid w:val="00BB770C"/>
    <w:rsid w:val="00BC28A4"/>
    <w:rsid w:val="00BC2F6C"/>
    <w:rsid w:val="00BC50F6"/>
    <w:rsid w:val="00BC789D"/>
    <w:rsid w:val="00BD2BD3"/>
    <w:rsid w:val="00BD2F4C"/>
    <w:rsid w:val="00BD3F60"/>
    <w:rsid w:val="00BD4A53"/>
    <w:rsid w:val="00BD6482"/>
    <w:rsid w:val="00BE0198"/>
    <w:rsid w:val="00BE38C9"/>
    <w:rsid w:val="00BE51EA"/>
    <w:rsid w:val="00BE6DFF"/>
    <w:rsid w:val="00BF09E6"/>
    <w:rsid w:val="00BF2339"/>
    <w:rsid w:val="00BF270C"/>
    <w:rsid w:val="00BF2D3B"/>
    <w:rsid w:val="00BF30A7"/>
    <w:rsid w:val="00BF50C7"/>
    <w:rsid w:val="00C02BEB"/>
    <w:rsid w:val="00C030A4"/>
    <w:rsid w:val="00C048E3"/>
    <w:rsid w:val="00C061F2"/>
    <w:rsid w:val="00C075C9"/>
    <w:rsid w:val="00C12F91"/>
    <w:rsid w:val="00C170BD"/>
    <w:rsid w:val="00C17E78"/>
    <w:rsid w:val="00C22769"/>
    <w:rsid w:val="00C2316E"/>
    <w:rsid w:val="00C25B8C"/>
    <w:rsid w:val="00C26ADF"/>
    <w:rsid w:val="00C31521"/>
    <w:rsid w:val="00C32B52"/>
    <w:rsid w:val="00C3412E"/>
    <w:rsid w:val="00C343D7"/>
    <w:rsid w:val="00C356C0"/>
    <w:rsid w:val="00C3594F"/>
    <w:rsid w:val="00C373BE"/>
    <w:rsid w:val="00C40525"/>
    <w:rsid w:val="00C4152F"/>
    <w:rsid w:val="00C41A75"/>
    <w:rsid w:val="00C43415"/>
    <w:rsid w:val="00C4386B"/>
    <w:rsid w:val="00C43886"/>
    <w:rsid w:val="00C46905"/>
    <w:rsid w:val="00C47077"/>
    <w:rsid w:val="00C478B0"/>
    <w:rsid w:val="00C55361"/>
    <w:rsid w:val="00C57AA1"/>
    <w:rsid w:val="00C619A2"/>
    <w:rsid w:val="00C61CF4"/>
    <w:rsid w:val="00C629E3"/>
    <w:rsid w:val="00C66669"/>
    <w:rsid w:val="00C7502A"/>
    <w:rsid w:val="00C75431"/>
    <w:rsid w:val="00C75CBB"/>
    <w:rsid w:val="00C809A8"/>
    <w:rsid w:val="00C81B4A"/>
    <w:rsid w:val="00C82593"/>
    <w:rsid w:val="00C82BC6"/>
    <w:rsid w:val="00C82DE8"/>
    <w:rsid w:val="00C86D89"/>
    <w:rsid w:val="00C87518"/>
    <w:rsid w:val="00C912BB"/>
    <w:rsid w:val="00C93649"/>
    <w:rsid w:val="00C95150"/>
    <w:rsid w:val="00C95224"/>
    <w:rsid w:val="00C9523D"/>
    <w:rsid w:val="00C9634B"/>
    <w:rsid w:val="00C97737"/>
    <w:rsid w:val="00CA2108"/>
    <w:rsid w:val="00CA3A58"/>
    <w:rsid w:val="00CA3F74"/>
    <w:rsid w:val="00CA46CC"/>
    <w:rsid w:val="00CA4D47"/>
    <w:rsid w:val="00CA4FC8"/>
    <w:rsid w:val="00CA53C8"/>
    <w:rsid w:val="00CB2DDD"/>
    <w:rsid w:val="00CB4997"/>
    <w:rsid w:val="00CB6074"/>
    <w:rsid w:val="00CB6301"/>
    <w:rsid w:val="00CB6E22"/>
    <w:rsid w:val="00CB6EFF"/>
    <w:rsid w:val="00CC067F"/>
    <w:rsid w:val="00CC2E2E"/>
    <w:rsid w:val="00CC3109"/>
    <w:rsid w:val="00CC3FAF"/>
    <w:rsid w:val="00CC57BC"/>
    <w:rsid w:val="00CD240A"/>
    <w:rsid w:val="00CD694E"/>
    <w:rsid w:val="00CE6C6D"/>
    <w:rsid w:val="00CF08FC"/>
    <w:rsid w:val="00CF3E80"/>
    <w:rsid w:val="00CF413F"/>
    <w:rsid w:val="00CF4FAB"/>
    <w:rsid w:val="00D0037C"/>
    <w:rsid w:val="00D005DF"/>
    <w:rsid w:val="00D013A0"/>
    <w:rsid w:val="00D01612"/>
    <w:rsid w:val="00D027B1"/>
    <w:rsid w:val="00D03BB2"/>
    <w:rsid w:val="00D04062"/>
    <w:rsid w:val="00D04728"/>
    <w:rsid w:val="00D057D5"/>
    <w:rsid w:val="00D06B32"/>
    <w:rsid w:val="00D10305"/>
    <w:rsid w:val="00D10F25"/>
    <w:rsid w:val="00D12D8B"/>
    <w:rsid w:val="00D1349A"/>
    <w:rsid w:val="00D14600"/>
    <w:rsid w:val="00D173E5"/>
    <w:rsid w:val="00D21C09"/>
    <w:rsid w:val="00D222A4"/>
    <w:rsid w:val="00D24729"/>
    <w:rsid w:val="00D25A1E"/>
    <w:rsid w:val="00D25EAC"/>
    <w:rsid w:val="00D312B3"/>
    <w:rsid w:val="00D31B80"/>
    <w:rsid w:val="00D32FEA"/>
    <w:rsid w:val="00D34C94"/>
    <w:rsid w:val="00D36140"/>
    <w:rsid w:val="00D364C5"/>
    <w:rsid w:val="00D4080C"/>
    <w:rsid w:val="00D4094A"/>
    <w:rsid w:val="00D4295C"/>
    <w:rsid w:val="00D4354F"/>
    <w:rsid w:val="00D440ED"/>
    <w:rsid w:val="00D4543B"/>
    <w:rsid w:val="00D46E71"/>
    <w:rsid w:val="00D50ADD"/>
    <w:rsid w:val="00D50C85"/>
    <w:rsid w:val="00D51166"/>
    <w:rsid w:val="00D52980"/>
    <w:rsid w:val="00D52B20"/>
    <w:rsid w:val="00D53126"/>
    <w:rsid w:val="00D55514"/>
    <w:rsid w:val="00D55AAA"/>
    <w:rsid w:val="00D55CA2"/>
    <w:rsid w:val="00D65FFD"/>
    <w:rsid w:val="00D665A1"/>
    <w:rsid w:val="00D672D5"/>
    <w:rsid w:val="00D67A65"/>
    <w:rsid w:val="00D70D97"/>
    <w:rsid w:val="00D7210D"/>
    <w:rsid w:val="00D722B5"/>
    <w:rsid w:val="00D80DFC"/>
    <w:rsid w:val="00D84125"/>
    <w:rsid w:val="00D841EF"/>
    <w:rsid w:val="00D90409"/>
    <w:rsid w:val="00D93933"/>
    <w:rsid w:val="00D93D87"/>
    <w:rsid w:val="00D9483E"/>
    <w:rsid w:val="00D94F48"/>
    <w:rsid w:val="00D970AC"/>
    <w:rsid w:val="00D97216"/>
    <w:rsid w:val="00D97B25"/>
    <w:rsid w:val="00DA01FD"/>
    <w:rsid w:val="00DA0C67"/>
    <w:rsid w:val="00DA1798"/>
    <w:rsid w:val="00DA2F2B"/>
    <w:rsid w:val="00DA3826"/>
    <w:rsid w:val="00DB16D7"/>
    <w:rsid w:val="00DB3D35"/>
    <w:rsid w:val="00DB52CD"/>
    <w:rsid w:val="00DB57E9"/>
    <w:rsid w:val="00DB5B1D"/>
    <w:rsid w:val="00DC0D7B"/>
    <w:rsid w:val="00DC3400"/>
    <w:rsid w:val="00DC3418"/>
    <w:rsid w:val="00DC35D9"/>
    <w:rsid w:val="00DC48E2"/>
    <w:rsid w:val="00DC69FE"/>
    <w:rsid w:val="00DD7324"/>
    <w:rsid w:val="00DD7C32"/>
    <w:rsid w:val="00DE1A9E"/>
    <w:rsid w:val="00DE22BD"/>
    <w:rsid w:val="00DE326E"/>
    <w:rsid w:val="00DE3288"/>
    <w:rsid w:val="00DE4827"/>
    <w:rsid w:val="00DE6BC5"/>
    <w:rsid w:val="00DE6E81"/>
    <w:rsid w:val="00DF01B4"/>
    <w:rsid w:val="00DF172A"/>
    <w:rsid w:val="00DF18A7"/>
    <w:rsid w:val="00DF27F4"/>
    <w:rsid w:val="00DF2FA3"/>
    <w:rsid w:val="00DF66BB"/>
    <w:rsid w:val="00DF7535"/>
    <w:rsid w:val="00E0072B"/>
    <w:rsid w:val="00E05310"/>
    <w:rsid w:val="00E06CB6"/>
    <w:rsid w:val="00E10E09"/>
    <w:rsid w:val="00E10ED8"/>
    <w:rsid w:val="00E14D5E"/>
    <w:rsid w:val="00E173BB"/>
    <w:rsid w:val="00E173F8"/>
    <w:rsid w:val="00E2186E"/>
    <w:rsid w:val="00E348ED"/>
    <w:rsid w:val="00E360C2"/>
    <w:rsid w:val="00E409E0"/>
    <w:rsid w:val="00E431FB"/>
    <w:rsid w:val="00E43847"/>
    <w:rsid w:val="00E45735"/>
    <w:rsid w:val="00E468F6"/>
    <w:rsid w:val="00E50F2D"/>
    <w:rsid w:val="00E514CB"/>
    <w:rsid w:val="00E51F7B"/>
    <w:rsid w:val="00E530A7"/>
    <w:rsid w:val="00E540BF"/>
    <w:rsid w:val="00E57AA6"/>
    <w:rsid w:val="00E60116"/>
    <w:rsid w:val="00E62070"/>
    <w:rsid w:val="00E62BB3"/>
    <w:rsid w:val="00E63088"/>
    <w:rsid w:val="00E630AD"/>
    <w:rsid w:val="00E63B72"/>
    <w:rsid w:val="00E6733F"/>
    <w:rsid w:val="00E6784B"/>
    <w:rsid w:val="00E72049"/>
    <w:rsid w:val="00E73614"/>
    <w:rsid w:val="00E75A65"/>
    <w:rsid w:val="00E75D78"/>
    <w:rsid w:val="00E76970"/>
    <w:rsid w:val="00E8303C"/>
    <w:rsid w:val="00E84C9C"/>
    <w:rsid w:val="00E8561E"/>
    <w:rsid w:val="00E85ECC"/>
    <w:rsid w:val="00E90DE1"/>
    <w:rsid w:val="00E91560"/>
    <w:rsid w:val="00E94643"/>
    <w:rsid w:val="00E94CAE"/>
    <w:rsid w:val="00E9507F"/>
    <w:rsid w:val="00E969F0"/>
    <w:rsid w:val="00E97685"/>
    <w:rsid w:val="00EA1A25"/>
    <w:rsid w:val="00EA1FD6"/>
    <w:rsid w:val="00EA3C8A"/>
    <w:rsid w:val="00EA4D97"/>
    <w:rsid w:val="00EA51CB"/>
    <w:rsid w:val="00EA5E96"/>
    <w:rsid w:val="00EA5F62"/>
    <w:rsid w:val="00EB37D0"/>
    <w:rsid w:val="00EB7837"/>
    <w:rsid w:val="00EC2061"/>
    <w:rsid w:val="00EC24AC"/>
    <w:rsid w:val="00EC3661"/>
    <w:rsid w:val="00EC4501"/>
    <w:rsid w:val="00EC4D75"/>
    <w:rsid w:val="00EC51B1"/>
    <w:rsid w:val="00EC7777"/>
    <w:rsid w:val="00ED0D3D"/>
    <w:rsid w:val="00ED123D"/>
    <w:rsid w:val="00ED356E"/>
    <w:rsid w:val="00ED4D38"/>
    <w:rsid w:val="00ED56BC"/>
    <w:rsid w:val="00ED7A9E"/>
    <w:rsid w:val="00EE0525"/>
    <w:rsid w:val="00EE1458"/>
    <w:rsid w:val="00EE2423"/>
    <w:rsid w:val="00EE6E00"/>
    <w:rsid w:val="00EE7522"/>
    <w:rsid w:val="00EE783C"/>
    <w:rsid w:val="00EF1365"/>
    <w:rsid w:val="00EF22A5"/>
    <w:rsid w:val="00EF2E35"/>
    <w:rsid w:val="00EF69AE"/>
    <w:rsid w:val="00F022BE"/>
    <w:rsid w:val="00F06393"/>
    <w:rsid w:val="00F06667"/>
    <w:rsid w:val="00F06E60"/>
    <w:rsid w:val="00F13729"/>
    <w:rsid w:val="00F16160"/>
    <w:rsid w:val="00F20A91"/>
    <w:rsid w:val="00F20F4D"/>
    <w:rsid w:val="00F24CD9"/>
    <w:rsid w:val="00F24E14"/>
    <w:rsid w:val="00F27CCE"/>
    <w:rsid w:val="00F3138B"/>
    <w:rsid w:val="00F33FDA"/>
    <w:rsid w:val="00F341C3"/>
    <w:rsid w:val="00F363D0"/>
    <w:rsid w:val="00F36BF8"/>
    <w:rsid w:val="00F37105"/>
    <w:rsid w:val="00F409F6"/>
    <w:rsid w:val="00F41ECA"/>
    <w:rsid w:val="00F44740"/>
    <w:rsid w:val="00F449A3"/>
    <w:rsid w:val="00F452AF"/>
    <w:rsid w:val="00F46CDB"/>
    <w:rsid w:val="00F47D6A"/>
    <w:rsid w:val="00F5033A"/>
    <w:rsid w:val="00F50894"/>
    <w:rsid w:val="00F5298B"/>
    <w:rsid w:val="00F52FA4"/>
    <w:rsid w:val="00F534D9"/>
    <w:rsid w:val="00F540F9"/>
    <w:rsid w:val="00F570DF"/>
    <w:rsid w:val="00F573D5"/>
    <w:rsid w:val="00F60242"/>
    <w:rsid w:val="00F62BB9"/>
    <w:rsid w:val="00F65BA0"/>
    <w:rsid w:val="00F67B6B"/>
    <w:rsid w:val="00F719E1"/>
    <w:rsid w:val="00F73C0E"/>
    <w:rsid w:val="00F74942"/>
    <w:rsid w:val="00F74B89"/>
    <w:rsid w:val="00F76C76"/>
    <w:rsid w:val="00F772F8"/>
    <w:rsid w:val="00F80C1C"/>
    <w:rsid w:val="00F81EF0"/>
    <w:rsid w:val="00F82641"/>
    <w:rsid w:val="00F82A7E"/>
    <w:rsid w:val="00F90750"/>
    <w:rsid w:val="00F910FE"/>
    <w:rsid w:val="00F973AA"/>
    <w:rsid w:val="00FA08BD"/>
    <w:rsid w:val="00FA1539"/>
    <w:rsid w:val="00FA2651"/>
    <w:rsid w:val="00FA2679"/>
    <w:rsid w:val="00FA39D3"/>
    <w:rsid w:val="00FA677D"/>
    <w:rsid w:val="00FB095A"/>
    <w:rsid w:val="00FB628E"/>
    <w:rsid w:val="00FB7112"/>
    <w:rsid w:val="00FB7750"/>
    <w:rsid w:val="00FC0ABA"/>
    <w:rsid w:val="00FC357E"/>
    <w:rsid w:val="00FC740C"/>
    <w:rsid w:val="00FC77CF"/>
    <w:rsid w:val="00FD0E0E"/>
    <w:rsid w:val="00FD403E"/>
    <w:rsid w:val="00FD4D2A"/>
    <w:rsid w:val="00FD598A"/>
    <w:rsid w:val="00FD68A9"/>
    <w:rsid w:val="00FE0AFA"/>
    <w:rsid w:val="00FE1C22"/>
    <w:rsid w:val="00FE4428"/>
    <w:rsid w:val="00FE552E"/>
    <w:rsid w:val="00FE597F"/>
    <w:rsid w:val="00FF0531"/>
    <w:rsid w:val="00FF16BF"/>
    <w:rsid w:val="00FF3EA2"/>
    <w:rsid w:val="00FF530F"/>
    <w:rsid w:val="00FF697D"/>
    <w:rsid w:val="00FF7520"/>
    <w:rsid w:val="01B7F417"/>
    <w:rsid w:val="02DCF737"/>
    <w:rsid w:val="04E4FA8D"/>
    <w:rsid w:val="0E46443E"/>
    <w:rsid w:val="109146C4"/>
    <w:rsid w:val="11712E19"/>
    <w:rsid w:val="12449EDE"/>
    <w:rsid w:val="12C76D48"/>
    <w:rsid w:val="158A0368"/>
    <w:rsid w:val="1A08E909"/>
    <w:rsid w:val="1A0D49F4"/>
    <w:rsid w:val="241B107E"/>
    <w:rsid w:val="27227B48"/>
    <w:rsid w:val="2853BDF2"/>
    <w:rsid w:val="2CD05D5D"/>
    <w:rsid w:val="36304A03"/>
    <w:rsid w:val="3806EE5B"/>
    <w:rsid w:val="38535A81"/>
    <w:rsid w:val="38786B78"/>
    <w:rsid w:val="48E2D983"/>
    <w:rsid w:val="4985FC15"/>
    <w:rsid w:val="4BCD0654"/>
    <w:rsid w:val="4F85717D"/>
    <w:rsid w:val="51240E07"/>
    <w:rsid w:val="54ABDC7F"/>
    <w:rsid w:val="5670288F"/>
    <w:rsid w:val="57EBCB7A"/>
    <w:rsid w:val="5AB3194E"/>
    <w:rsid w:val="5DF5817C"/>
    <w:rsid w:val="611128CC"/>
    <w:rsid w:val="663214C6"/>
    <w:rsid w:val="66B78653"/>
    <w:rsid w:val="6E397B47"/>
    <w:rsid w:val="72136AAE"/>
    <w:rsid w:val="743AE561"/>
    <w:rsid w:val="75483800"/>
    <w:rsid w:val="754AE2CD"/>
    <w:rsid w:val="76B34AD5"/>
    <w:rsid w:val="799A5A5F"/>
    <w:rsid w:val="7C272B2C"/>
    <w:rsid w:val="7F1C75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F06ED"/>
  <w15:chartTrackingRefBased/>
  <w15:docId w15:val="{2E9C550F-C05C-4933-961B-BB0CE348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66"/>
  </w:style>
  <w:style w:type="paragraph" w:styleId="Heading1">
    <w:name w:val="heading 1"/>
    <w:basedOn w:val="Normal"/>
    <w:next w:val="Normal"/>
    <w:link w:val="Heading1Char"/>
    <w:uiPriority w:val="9"/>
    <w:qFormat/>
    <w:rsid w:val="008F2D5F"/>
    <w:pPr>
      <w:keepNext/>
      <w:keepLines/>
      <w:pageBreakBefore/>
      <w:numPr>
        <w:numId w:val="25"/>
      </w:numPr>
      <w:spacing w:after="480" w:line="240" w:lineRule="auto"/>
      <w:outlineLvl w:val="0"/>
    </w:pPr>
    <w:rPr>
      <w:b/>
      <w:bCs/>
      <w:color w:val="2E1A47" w:themeColor="text2"/>
      <w:sz w:val="36"/>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F24E14"/>
    <w:rPr>
      <w:b/>
      <w:bCs/>
      <w:color w:val="2E1A47" w:themeColor="text2"/>
      <w:sz w:val="36"/>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057D5"/>
    <w:pPr>
      <w:numPr>
        <w:numId w:val="38"/>
      </w:numPr>
      <w:snapToGrid w:val="0"/>
      <w:spacing w:before="120" w:after="40"/>
    </w:pPr>
  </w:style>
  <w:style w:type="paragraph" w:styleId="ListBullet2">
    <w:name w:val="List Bullet 2"/>
    <w:basedOn w:val="Normal"/>
    <w:uiPriority w:val="99"/>
    <w:unhideWhenUsed/>
    <w:qFormat/>
    <w:rsid w:val="00E94643"/>
    <w:pPr>
      <w:numPr>
        <w:ilvl w:val="1"/>
        <w:numId w:val="12"/>
      </w:numPr>
      <w:snapToGrid w:val="0"/>
      <w:spacing w:after="40"/>
    </w:pPr>
  </w:style>
  <w:style w:type="paragraph" w:styleId="ListBullet3">
    <w:name w:val="List Bullet 3"/>
    <w:basedOn w:val="Normal"/>
    <w:uiPriority w:val="99"/>
    <w:unhideWhenUsed/>
    <w:qFormat/>
    <w:rsid w:val="00E94643"/>
    <w:pPr>
      <w:numPr>
        <w:ilvl w:val="2"/>
        <w:numId w:val="1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qFormat/>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table" w:customStyle="1" w:styleId="TableGrid1">
    <w:name w:val="Table Grid1"/>
    <w:basedOn w:val="TableNormal"/>
    <w:next w:val="TableGrid"/>
    <w:uiPriority w:val="39"/>
    <w:rsid w:val="00A618F6"/>
    <w:pPr>
      <w:spacing w:after="0" w:line="240" w:lineRule="auto"/>
    </w:pPr>
    <w:rPr>
      <w:rFonts w:eastAsia="Arial" w:cs="Times New Roman"/>
      <w:lang w:eastAsia="en-AU"/>
    </w:rPr>
    <w:tblPr>
      <w:tblBorders>
        <w:top w:val="single" w:sz="4" w:space="0" w:color="7A4282"/>
        <w:left w:val="single" w:sz="4" w:space="0" w:color="7A4282"/>
        <w:bottom w:val="single" w:sz="4" w:space="0" w:color="7A4282"/>
        <w:right w:val="single" w:sz="4" w:space="0" w:color="7A4282"/>
        <w:insideH w:val="single" w:sz="4" w:space="0" w:color="7A4282"/>
        <w:insideV w:val="single" w:sz="4" w:space="0" w:color="7A4282"/>
      </w:tblBorders>
    </w:tblPr>
    <w:trPr>
      <w:cantSplit/>
    </w:trPr>
    <w:tcPr>
      <w:shd w:val="clear" w:color="auto" w:fill="auto"/>
    </w:tcPr>
    <w:tblStylePr w:type="firstRow">
      <w:rPr>
        <w:b/>
        <w:color w:val="FFFFFF"/>
      </w:rPr>
      <w:tblPr/>
      <w:tcPr>
        <w:shd w:val="clear" w:color="auto" w:fill="7A4282"/>
      </w:tcPr>
    </w:tblStylePr>
    <w:tblStylePr w:type="firstCol">
      <w:tblPr/>
      <w:tcPr>
        <w:shd w:val="clear" w:color="auto" w:fill="F8EFFC"/>
      </w:tcPr>
    </w:tblStylePr>
  </w:style>
  <w:style w:type="table" w:styleId="TableGrid">
    <w:name w:val="Table Grid"/>
    <w:basedOn w:val="TableNormal"/>
    <w:uiPriority w:val="59"/>
    <w:rsid w:val="00A6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408E9"/>
    <w:rPr>
      <w:rFonts w:ascii="Arial" w:hAnsi="Arial" w:cs="MuseoSans-500"/>
      <w:color w:val="auto"/>
      <w:u w:val="single" w:color="0070C0"/>
    </w:rPr>
  </w:style>
  <w:style w:type="paragraph" w:styleId="TOC1">
    <w:name w:val="toc 1"/>
    <w:basedOn w:val="Normal"/>
    <w:next w:val="Normal"/>
    <w:autoRedefine/>
    <w:uiPriority w:val="39"/>
    <w:rsid w:val="008A584F"/>
    <w:pPr>
      <w:tabs>
        <w:tab w:val="left" w:pos="454"/>
        <w:tab w:val="right" w:pos="9072"/>
      </w:tabs>
      <w:suppressAutoHyphens/>
      <w:spacing w:before="180" w:after="180" w:line="230" w:lineRule="atLeast"/>
    </w:pPr>
    <w:rPr>
      <w:rFonts w:ascii="Arial" w:eastAsia="Arial" w:hAnsi="Arial" w:cs="Times New Roman"/>
      <w:b/>
      <w:sz w:val="23"/>
      <w:szCs w:val="22"/>
      <w:lang w:eastAsia="en-US"/>
    </w:rPr>
  </w:style>
  <w:style w:type="paragraph" w:styleId="TOC2">
    <w:name w:val="toc 2"/>
    <w:basedOn w:val="Normal"/>
    <w:next w:val="Normal"/>
    <w:autoRedefine/>
    <w:uiPriority w:val="39"/>
    <w:rsid w:val="00634D00"/>
    <w:pPr>
      <w:tabs>
        <w:tab w:val="left" w:pos="454"/>
        <w:tab w:val="right" w:pos="9072"/>
      </w:tabs>
      <w:suppressAutoHyphens/>
      <w:spacing w:before="180" w:after="180" w:line="230" w:lineRule="atLeast"/>
      <w:ind w:left="908" w:hanging="454"/>
    </w:pPr>
    <w:rPr>
      <w:rFonts w:ascii="Arial" w:eastAsia="Arial" w:hAnsi="Arial" w:cs="Times New Roman"/>
      <w:sz w:val="22"/>
      <w:szCs w:val="22"/>
      <w:lang w:eastAsia="en-US"/>
    </w:rPr>
  </w:style>
  <w:style w:type="paragraph" w:styleId="TOC3">
    <w:name w:val="toc 3"/>
    <w:basedOn w:val="Normal"/>
    <w:next w:val="Normal"/>
    <w:autoRedefine/>
    <w:uiPriority w:val="39"/>
    <w:rsid w:val="00533B09"/>
    <w:pPr>
      <w:tabs>
        <w:tab w:val="left" w:pos="1134"/>
        <w:tab w:val="right" w:pos="9072"/>
      </w:tabs>
      <w:suppressAutoHyphens/>
      <w:spacing w:before="60" w:after="60" w:line="280" w:lineRule="atLeast"/>
      <w:ind w:left="1134" w:hanging="680"/>
    </w:pPr>
    <w:rPr>
      <w:rFonts w:ascii="Arial" w:eastAsia="Arial" w:hAnsi="Arial" w:cs="Times New Roman"/>
      <w:sz w:val="22"/>
      <w:szCs w:val="22"/>
      <w:lang w:eastAsia="en-US"/>
    </w:rPr>
  </w:style>
  <w:style w:type="paragraph" w:customStyle="1" w:styleId="Heading1Modified">
    <w:name w:val="Heading 1 Modified"/>
    <w:basedOn w:val="Heading1"/>
    <w:link w:val="Heading1ModifiedChar"/>
    <w:qFormat/>
    <w:rsid w:val="00DF18A7"/>
    <w:pPr>
      <w:pageBreakBefore w:val="0"/>
    </w:pPr>
    <w:rPr>
      <w:rFonts w:cs="Arial"/>
    </w:rPr>
  </w:style>
  <w:style w:type="character" w:customStyle="1" w:styleId="Heading1ModifiedChar">
    <w:name w:val="Heading 1 Modified Char"/>
    <w:basedOn w:val="Heading1Char"/>
    <w:link w:val="Heading1Modified"/>
    <w:rsid w:val="00DF18A7"/>
    <w:rPr>
      <w:rFonts w:cs="Arial"/>
      <w:b/>
      <w:bCs/>
      <w:color w:val="2E1A47" w:themeColor="text2"/>
      <w:sz w:val="44"/>
      <w:szCs w:val="44"/>
    </w:rPr>
  </w:style>
  <w:style w:type="character" w:customStyle="1" w:styleId="normaltextrun">
    <w:name w:val="normaltextrun"/>
    <w:basedOn w:val="DefaultParagraphFont"/>
    <w:rsid w:val="00271DAD"/>
  </w:style>
  <w:style w:type="character" w:customStyle="1" w:styleId="eop">
    <w:name w:val="eop"/>
    <w:basedOn w:val="DefaultParagraphFont"/>
    <w:rsid w:val="00271DAD"/>
  </w:style>
  <w:style w:type="character" w:customStyle="1" w:styleId="tabchar">
    <w:name w:val="tabchar"/>
    <w:basedOn w:val="DefaultParagraphFont"/>
    <w:rsid w:val="0004061F"/>
  </w:style>
  <w:style w:type="paragraph" w:customStyle="1" w:styleId="Bullet1">
    <w:name w:val="Bullet 1"/>
    <w:basedOn w:val="Normal"/>
    <w:uiPriority w:val="99"/>
    <w:qFormat/>
    <w:rsid w:val="00655EB8"/>
    <w:pPr>
      <w:keepLines/>
      <w:numPr>
        <w:numId w:val="28"/>
      </w:numPr>
      <w:tabs>
        <w:tab w:val="left" w:pos="426"/>
      </w:tabs>
      <w:spacing w:before="40" w:after="80" w:line="264" w:lineRule="auto"/>
    </w:pPr>
    <w:rPr>
      <w:rFonts w:eastAsia="Arial" w:cs="Times New Roman"/>
      <w:szCs w:val="22"/>
      <w:lang w:eastAsia="en-US"/>
    </w:rPr>
  </w:style>
  <w:style w:type="paragraph" w:customStyle="1" w:styleId="Bullet2">
    <w:name w:val="Bullet 2"/>
    <w:basedOn w:val="Bullet1"/>
    <w:uiPriority w:val="99"/>
    <w:qFormat/>
    <w:rsid w:val="00655EB8"/>
    <w:pPr>
      <w:numPr>
        <w:ilvl w:val="1"/>
      </w:numPr>
      <w:tabs>
        <w:tab w:val="clear" w:pos="426"/>
        <w:tab w:val="left" w:pos="851"/>
      </w:tabs>
      <w:ind w:left="1440" w:hanging="360"/>
    </w:pPr>
  </w:style>
  <w:style w:type="table" w:customStyle="1" w:styleId="TableGrid2">
    <w:name w:val="Table Grid2"/>
    <w:basedOn w:val="TableNormal"/>
    <w:next w:val="TableGrid"/>
    <w:uiPriority w:val="39"/>
    <w:rsid w:val="00655EB8"/>
    <w:pPr>
      <w:spacing w:after="0" w:line="240" w:lineRule="auto"/>
    </w:pPr>
    <w:rPr>
      <w:rFonts w:eastAsia="Arial" w:cs="Times New Roman"/>
      <w:lang w:eastAsia="en-AU"/>
    </w:rPr>
    <w:tblPr>
      <w:tblBorders>
        <w:top w:val="single" w:sz="4" w:space="0" w:color="7A4282"/>
        <w:left w:val="single" w:sz="4" w:space="0" w:color="7A4282"/>
        <w:bottom w:val="single" w:sz="4" w:space="0" w:color="7A4282"/>
        <w:right w:val="single" w:sz="4" w:space="0" w:color="7A4282"/>
        <w:insideH w:val="single" w:sz="4" w:space="0" w:color="7A4282"/>
        <w:insideV w:val="single" w:sz="4" w:space="0" w:color="7A4282"/>
      </w:tblBorders>
    </w:tblPr>
    <w:trPr>
      <w:cantSplit/>
    </w:trPr>
    <w:tcPr>
      <w:shd w:val="clear" w:color="auto" w:fill="auto"/>
    </w:tcPr>
    <w:tblStylePr w:type="firstRow">
      <w:rPr>
        <w:b/>
        <w:color w:val="FFFFFF"/>
      </w:rPr>
      <w:tblPr/>
      <w:tcPr>
        <w:shd w:val="clear" w:color="auto" w:fill="7A4282"/>
      </w:tcPr>
    </w:tblStylePr>
    <w:tblStylePr w:type="firstCol">
      <w:tblPr/>
      <w:tcPr>
        <w:shd w:val="clear" w:color="auto" w:fill="F8EFFC"/>
      </w:tcPr>
    </w:tblStylePr>
  </w:style>
  <w:style w:type="character" w:styleId="FollowedHyperlink">
    <w:name w:val="FollowedHyperlink"/>
    <w:basedOn w:val="DefaultParagraphFont"/>
    <w:uiPriority w:val="99"/>
    <w:semiHidden/>
    <w:unhideWhenUsed/>
    <w:rsid w:val="005E3A5A"/>
    <w:rPr>
      <w:color w:val="2E1A47" w:themeColor="followedHyperlink"/>
      <w:u w:val="single"/>
    </w:rPr>
  </w:style>
  <w:style w:type="character" w:styleId="CommentReference">
    <w:name w:val="annotation reference"/>
    <w:basedOn w:val="DefaultParagraphFont"/>
    <w:unhideWhenUsed/>
    <w:rsid w:val="006E6AC3"/>
    <w:rPr>
      <w:sz w:val="16"/>
      <w:szCs w:val="16"/>
    </w:rPr>
  </w:style>
  <w:style w:type="paragraph" w:styleId="CommentText">
    <w:name w:val="annotation text"/>
    <w:basedOn w:val="Normal"/>
    <w:link w:val="CommentTextChar"/>
    <w:unhideWhenUsed/>
    <w:rsid w:val="006E6AC3"/>
    <w:pPr>
      <w:spacing w:line="240" w:lineRule="auto"/>
    </w:pPr>
  </w:style>
  <w:style w:type="character" w:customStyle="1" w:styleId="CommentTextChar">
    <w:name w:val="Comment Text Char"/>
    <w:basedOn w:val="DefaultParagraphFont"/>
    <w:link w:val="CommentText"/>
    <w:rsid w:val="006E6AC3"/>
  </w:style>
  <w:style w:type="paragraph" w:styleId="CommentSubject">
    <w:name w:val="annotation subject"/>
    <w:basedOn w:val="CommentText"/>
    <w:next w:val="CommentText"/>
    <w:link w:val="CommentSubjectChar"/>
    <w:uiPriority w:val="99"/>
    <w:semiHidden/>
    <w:unhideWhenUsed/>
    <w:rsid w:val="006E6AC3"/>
    <w:rPr>
      <w:b/>
      <w:bCs/>
    </w:rPr>
  </w:style>
  <w:style w:type="character" w:customStyle="1" w:styleId="CommentSubjectChar">
    <w:name w:val="Comment Subject Char"/>
    <w:basedOn w:val="CommentTextChar"/>
    <w:link w:val="CommentSubject"/>
    <w:uiPriority w:val="99"/>
    <w:semiHidden/>
    <w:rsid w:val="006E6AC3"/>
    <w:rPr>
      <w:b/>
      <w:bCs/>
    </w:rPr>
  </w:style>
  <w:style w:type="paragraph" w:styleId="ListParagraph">
    <w:name w:val="List Paragraph"/>
    <w:aliases w:val="Recommendation,List Paragraph1,List Paragraph11,Bullet point,Bullet text,Bulleted Para,Bullets,CV text,Dot pt,F5 List Paragraph,FooterText,L,List Bullet Cab,List Paragraph111,List Paragraph2,Medium Grid 1 - Accent 21,NFP GP Bulleted List"/>
    <w:basedOn w:val="Normal"/>
    <w:link w:val="ListParagraphChar"/>
    <w:uiPriority w:val="34"/>
    <w:qFormat/>
    <w:rsid w:val="00777C57"/>
    <w:pPr>
      <w:spacing w:after="200" w:line="276" w:lineRule="auto"/>
      <w:ind w:left="720"/>
    </w:pPr>
    <w:rPr>
      <w:rFonts w:ascii="Calibri" w:eastAsia="Times New Roman" w:hAnsi="Calibri" w:cs="Times New Roman"/>
      <w:sz w:val="22"/>
      <w:szCs w:val="22"/>
      <w:lang w:eastAsia="en-US"/>
    </w:rPr>
  </w:style>
  <w:style w:type="character" w:customStyle="1" w:styleId="ListParagraphChar">
    <w:name w:val="List Paragraph Char"/>
    <w:aliases w:val="Recommendation Char,List Paragraph1 Char,List Paragraph11 Char,Bullet point Char,Bullet text Char,Bulleted Para Char,Bullets Char,CV text Char,Dot pt Char,F5 List Paragraph Char,FooterText Char,L Char,List Bullet Cab Char"/>
    <w:basedOn w:val="DefaultParagraphFont"/>
    <w:link w:val="ListParagraph"/>
    <w:uiPriority w:val="34"/>
    <w:qFormat/>
    <w:locked/>
    <w:rsid w:val="00777C57"/>
    <w:rPr>
      <w:rFonts w:ascii="Calibri" w:eastAsia="Times New Roman" w:hAnsi="Calibri" w:cs="Times New Roman"/>
      <w:sz w:val="22"/>
      <w:szCs w:val="22"/>
      <w:lang w:eastAsia="en-US"/>
    </w:rPr>
  </w:style>
  <w:style w:type="table" w:customStyle="1" w:styleId="TableGridLight2">
    <w:name w:val="Table Grid Light2"/>
    <w:basedOn w:val="TableNormal"/>
    <w:next w:val="TableGridLight"/>
    <w:uiPriority w:val="40"/>
    <w:rsid w:val="00D672D5"/>
    <w:pPr>
      <w:spacing w:after="0" w:line="240" w:lineRule="auto"/>
    </w:pPr>
    <w:rPr>
      <w:rFonts w:ascii="Arial" w:eastAsia="Times New Roman" w:hAnsi="Arial"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672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DD7C32"/>
    <w:rPr>
      <w:color w:val="605E5C"/>
      <w:shd w:val="clear" w:color="auto" w:fill="E1DFDD"/>
    </w:rPr>
  </w:style>
  <w:style w:type="paragraph" w:customStyle="1" w:styleId="NumberedList1">
    <w:name w:val="Numbered List 1"/>
    <w:basedOn w:val="Normal"/>
    <w:qFormat/>
    <w:rsid w:val="009442EF"/>
    <w:pPr>
      <w:numPr>
        <w:numId w:val="35"/>
      </w:numPr>
      <w:tabs>
        <w:tab w:val="num" w:pos="360"/>
      </w:tabs>
      <w:suppressAutoHyphens/>
      <w:spacing w:before="180" w:after="60" w:line="280" w:lineRule="atLeast"/>
      <w:ind w:left="0" w:firstLine="0"/>
    </w:pPr>
    <w:rPr>
      <w:rFonts w:ascii="Arial" w:eastAsia="Arial" w:hAnsi="Arial" w:cs="Times New Roman"/>
      <w:sz w:val="22"/>
      <w:szCs w:val="22"/>
      <w:lang w:eastAsia="en-US"/>
    </w:rPr>
  </w:style>
  <w:style w:type="paragraph" w:customStyle="1" w:styleId="NumberedList2">
    <w:name w:val="Numbered List 2"/>
    <w:basedOn w:val="NumberedList1"/>
    <w:qFormat/>
    <w:rsid w:val="009442EF"/>
    <w:pPr>
      <w:numPr>
        <w:ilvl w:val="1"/>
      </w:numPr>
      <w:tabs>
        <w:tab w:val="num" w:pos="360"/>
      </w:tabs>
      <w:spacing w:before="120"/>
      <w:ind w:left="0" w:firstLine="0"/>
    </w:pPr>
  </w:style>
  <w:style w:type="paragraph" w:customStyle="1" w:styleId="NumberedList3">
    <w:name w:val="Numbered List 3"/>
    <w:basedOn w:val="NumberedList2"/>
    <w:qFormat/>
    <w:rsid w:val="009442EF"/>
    <w:pPr>
      <w:numPr>
        <w:ilvl w:val="2"/>
      </w:numPr>
      <w:tabs>
        <w:tab w:val="num" w:pos="360"/>
      </w:tabs>
      <w:ind w:left="0" w:firstLine="0"/>
    </w:pPr>
  </w:style>
  <w:style w:type="numbering" w:customStyle="1" w:styleId="BulletsList">
    <w:name w:val="Bullets List"/>
    <w:uiPriority w:val="99"/>
    <w:rsid w:val="009442EF"/>
    <w:pPr>
      <w:numPr>
        <w:numId w:val="35"/>
      </w:numPr>
    </w:pPr>
  </w:style>
  <w:style w:type="paragraph" w:styleId="Revision">
    <w:name w:val="Revision"/>
    <w:hidden/>
    <w:uiPriority w:val="99"/>
    <w:semiHidden/>
    <w:rsid w:val="004042D7"/>
    <w:pPr>
      <w:spacing w:after="0" w:line="240" w:lineRule="auto"/>
    </w:pPr>
  </w:style>
  <w:style w:type="character" w:customStyle="1" w:styleId="cf01">
    <w:name w:val="cf01"/>
    <w:basedOn w:val="DefaultParagraphFont"/>
    <w:rsid w:val="0093073A"/>
    <w:rPr>
      <w:rFonts w:ascii="Segoe UI" w:hAnsi="Segoe UI" w:cs="Segoe UI" w:hint="default"/>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5067">
      <w:bodyDiv w:val="1"/>
      <w:marLeft w:val="0"/>
      <w:marRight w:val="0"/>
      <w:marTop w:val="0"/>
      <w:marBottom w:val="0"/>
      <w:divBdr>
        <w:top w:val="none" w:sz="0" w:space="0" w:color="auto"/>
        <w:left w:val="none" w:sz="0" w:space="0" w:color="auto"/>
        <w:bottom w:val="none" w:sz="0" w:space="0" w:color="auto"/>
        <w:right w:val="none" w:sz="0" w:space="0" w:color="auto"/>
      </w:divBdr>
    </w:div>
    <w:div w:id="384960856">
      <w:bodyDiv w:val="1"/>
      <w:marLeft w:val="0"/>
      <w:marRight w:val="0"/>
      <w:marTop w:val="0"/>
      <w:marBottom w:val="0"/>
      <w:divBdr>
        <w:top w:val="none" w:sz="0" w:space="0" w:color="auto"/>
        <w:left w:val="none" w:sz="0" w:space="0" w:color="auto"/>
        <w:bottom w:val="none" w:sz="0" w:space="0" w:color="auto"/>
        <w:right w:val="none" w:sz="0" w:space="0" w:color="auto"/>
      </w:divBdr>
    </w:div>
    <w:div w:id="5839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austrade.gov.au/" TargetMode="External"/><Relationship Id="rId26" Type="http://schemas.openxmlformats.org/officeDocument/2006/relationships/hyperlink" Target="http://www.ombudsman.gov.au/" TargetMode="External"/><Relationship Id="rId39" Type="http://schemas.openxmlformats.org/officeDocument/2006/relationships/theme" Target="theme/theme1.xml"/><Relationship Id="rId21" Type="http://schemas.openxmlformats.org/officeDocument/2006/relationships/hyperlink" Target="https://www.austrade.gov.au/news/publications/thrive-2030-strategy" TargetMode="External"/><Relationship Id="rId34" Type="http://schemas.openxmlformats.org/officeDocument/2006/relationships/hyperlink" Target="https://www.finance.gov.au/about-us/glossary/pgpa/term-consolidated-revenue-fund-crf"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austrade.gov.au/" TargetMode="External"/><Relationship Id="rId25" Type="http://schemas.openxmlformats.org/officeDocument/2006/relationships/hyperlink" Target="mailto:caravanparks@austrade.gov.au" TargetMode="External"/><Relationship Id="rId33" Type="http://schemas.openxmlformats.org/officeDocument/2006/relationships/hyperlink" Target="https://www.grants.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oaic.gov.au/privacy-law/privacy-act/australian-privacy-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to.gov.au/" TargetMode="External"/><Relationship Id="rId32" Type="http://schemas.openxmlformats.org/officeDocument/2006/relationships/hyperlink" Target="https://www.finance.gov.au/sites/default/files/2019-11/commonwealth-grants-rules-and-guidelines.pdf"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inance.gov.au/government/commonwealth-grants/commonwealth-grants-rules-guidelines" TargetMode="Externa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legislation.gov.au/Details/C2014C0007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rants.gov.au/" TargetMode="External"/><Relationship Id="rId31" Type="http://schemas.openxmlformats.org/officeDocument/2006/relationships/hyperlink" Target="mailto:foi.coordination.officer@austrad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vanparks@austrade.gov.au" TargetMode="External"/><Relationship Id="rId22" Type="http://schemas.openxmlformats.org/officeDocument/2006/relationships/hyperlink" Target="mailto:caravanparks@austrade.gov.au" TargetMode="External"/><Relationship Id="rId27" Type="http://schemas.openxmlformats.org/officeDocument/2006/relationships/hyperlink" Target="http://www.ombudsman.gov.au" TargetMode="External"/><Relationship Id="rId30" Type="http://schemas.openxmlformats.org/officeDocument/2006/relationships/hyperlink" Target="https://www.legislation.gov.au/Series/C2004A02562"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ato.gov.au/" TargetMode="External"/><Relationship Id="rId2" Type="http://schemas.openxmlformats.org/officeDocument/2006/relationships/hyperlink" Target="https://www.austrade.gov.au/news/publications/thrive-2030-strategy" TargetMode="External"/><Relationship Id="rId1" Type="http://schemas.openxmlformats.org/officeDocument/2006/relationships/hyperlink" Target="https://www.finance.gov.au/government/commonwealth-grants/commonwealth-grants-rules-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Branded%20Templates\Austrade%20Brand\No%20cover.dotx" TargetMode="Externa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BC415883875546912A36BCCB86915A" ma:contentTypeVersion="31" ma:contentTypeDescription="Create a new document." ma:contentTypeScope="" ma:versionID="ab8a47b24ed1e13a2b8a4b51baca0ce5">
  <xsd:schema xmlns:xsd="http://www.w3.org/2001/XMLSchema" xmlns:xs="http://www.w3.org/2001/XMLSchema" xmlns:p="http://schemas.microsoft.com/office/2006/metadata/properties" xmlns:ns1="http://schemas.microsoft.com/sharepoint/v3" xmlns:ns2="a65f2f7f-9e46-4fa3-94cd-bdff4b51daba" xmlns:ns3="bbe58472-201e-439b-94dd-f93c2583da29" targetNamespace="http://schemas.microsoft.com/office/2006/metadata/properties" ma:root="true" ma:fieldsID="eee3c74d365f2b70b20d592e51e86926" ns1:_="" ns2:_="" ns3:_="">
    <xsd:import namespace="http://schemas.microsoft.com/sharepoint/v3"/>
    <xsd:import namespace="a65f2f7f-9e46-4fa3-94cd-bdff4b51daba"/>
    <xsd:import namespace="bbe58472-201e-439b-94dd-f93c2583da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Heidi" minOccurs="0"/>
                <xsd:element ref="ns2:Donoteditorchangethisdocu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2f7f-9e46-4fa3-94cd-bdff4b51da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Heidi" ma:index="26" nillable="true" ma:displayName="Heidi " ma:format="Dropdown" ma:internalName="Heidi">
      <xsd:simpleType>
        <xsd:restriction base="dms:Text">
          <xsd:maxLength value="255"/>
        </xsd:restriction>
      </xsd:simpleType>
    </xsd:element>
    <xsd:element name="Donoteditorchangethisdocument" ma:index="27" nillable="true" ma:displayName="Do not edit or change this document " ma:format="Dropdown" ma:internalName="Donoteditorchangethisdocumen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8472-201e-439b-94dd-f93c2583da2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dcb911-f968-4841-8377-b632e125c926}" ma:internalName="TaxCatchAll" ma:showField="CatchAllData" ma:web="bbe58472-201e-439b-94dd-f93c2583d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e58472-201e-439b-94dd-f93c2583da29" xsi:nil="true"/>
    <Heidi xmlns="a65f2f7f-9e46-4fa3-94cd-bdff4b51daba" xsi:nil="true"/>
    <lcf76f155ced4ddcb4097134ff3c332f xmlns="a65f2f7f-9e46-4fa3-94cd-bdff4b51daba">
      <Terms xmlns="http://schemas.microsoft.com/office/infopath/2007/PartnerControls"/>
    </lcf76f155ced4ddcb4097134ff3c332f>
    <_ip_UnifiedCompliancePolicyProperties xmlns="http://schemas.microsoft.com/sharepoint/v3" xsi:nil="true"/>
    <Donoteditorchangethisdocument xmlns="a65f2f7f-9e46-4fa3-94cd-bdff4b51da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16FA6-1644-4275-9B2E-0CCE4DC37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5f2f7f-9e46-4fa3-94cd-bdff4b51daba"/>
    <ds:schemaRef ds:uri="bbe58472-201e-439b-94dd-f93c2583d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3.xml><?xml version="1.0" encoding="utf-8"?>
<ds:datastoreItem xmlns:ds="http://schemas.openxmlformats.org/officeDocument/2006/customXml" ds:itemID="{4F2E9D5E-80EA-45EB-8CF6-C1C9621FB1DD}">
  <ds:schemaRefs>
    <ds:schemaRef ds:uri="a65f2f7f-9e46-4fa3-94cd-bdff4b51daba"/>
    <ds:schemaRef ds:uri="http://schemas.microsoft.com/office/2006/metadata/properties"/>
    <ds:schemaRef ds:uri="http://purl.org/dc/terms/"/>
    <ds:schemaRef ds:uri="http://purl.org/dc/dcmitype/"/>
    <ds:schemaRef ds:uri="http://purl.org/dc/elements/1.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bbe58472-201e-439b-94dd-f93c2583da29"/>
    <ds:schemaRef ds:uri="http://www.w3.org/XML/1998/namespace"/>
  </ds:schemaRefs>
</ds:datastoreItem>
</file>

<file path=customXml/itemProps4.xml><?xml version="1.0" encoding="utf-8"?>
<ds:datastoreItem xmlns:ds="http://schemas.openxmlformats.org/officeDocument/2006/customXml" ds:itemID="{6C45B8AE-CA32-4CDD-BD4B-7D6BA6B6D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 cover.dotx</Template>
  <TotalTime>0</TotalTime>
  <Pages>27</Pages>
  <Words>7031</Words>
  <Characters>40081</Characters>
  <Application>Microsoft Office Word</Application>
  <DocSecurity>0</DocSecurity>
  <Lines>334</Lines>
  <Paragraphs>94</Paragraphs>
  <ScaleCrop>false</ScaleCrop>
  <Company/>
  <LinksUpToDate>false</LinksUpToDate>
  <CharactersWithSpaces>47018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Julie-Budji [Melbourne]</dc:creator>
  <cp:keywords/>
  <dc:description/>
  <cp:lastModifiedBy>Steve-Hibbins [Adelaide]</cp:lastModifiedBy>
  <cp:revision>2</cp:revision>
  <dcterms:created xsi:type="dcterms:W3CDTF">2023-11-22T05:03:00Z</dcterms:created>
  <dcterms:modified xsi:type="dcterms:W3CDTF">2023-11-22T05:03:00Z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0x01010065BC415883875546912A36BCCB86915A</vt:lpwstr>
  </property>
  <property fmtid="{D5CDD505-2E9C-101B-9397-08002B2CF9AE}" pid="3" name="_dlc_DocIdItemGuid">
    <vt:lpwstr>ab5c0b2a-b273-4923-ab47-99f709318103</vt:lpwstr>
  </property>
  <property fmtid="{D5CDD505-2E9C-101B-9397-08002B2CF9AE}" pid="4" name="MediaServiceImageTags">
    <vt:lpwstr/>
  </property>
</Properties>
</file>