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 w:cstheme="minorBidi"/>
          <w:b/>
          <w:bCs w:val="0"/>
          <w:color w:val="441D4A" w:themeColor="accent1" w:themeShade="80"/>
          <w:sz w:val="32"/>
          <w:szCs w:val="32"/>
          <w:lang w:eastAsia="en-US"/>
        </w:rPr>
        <w:id w:val="-1649280474"/>
        <w:docPartObj>
          <w:docPartGallery w:val="Cover Pages"/>
          <w:docPartUnique/>
        </w:docPartObj>
      </w:sdtPr>
      <w:sdtEndPr>
        <w:rPr>
          <w:b w:val="0"/>
          <w:color w:val="000000" w:themeColor="text1"/>
          <w:sz w:val="20"/>
          <w:szCs w:val="20"/>
        </w:rPr>
      </w:sdtEndPr>
      <w:sdtContent>
        <w:p w14:paraId="59D51198" w14:textId="5743E84A" w:rsidR="00AC40CD" w:rsidRDefault="0044538F" w:rsidP="002524A0">
          <w:pPr>
            <w:pStyle w:val="Heading1"/>
            <w:spacing w:before="0"/>
          </w:pPr>
          <w:r>
            <w:t>Consultation Paper: Independent Review of the Export Market Development Grants (EMDG) program</w:t>
          </w:r>
        </w:p>
        <w:p w14:paraId="47DDC0E8" w14:textId="77777777" w:rsidR="001C5FBB" w:rsidRDefault="00D363A1" w:rsidP="0044538F">
          <w:pPr>
            <w:pStyle w:val="Heading2"/>
          </w:pPr>
          <w:r>
            <w:t>Foreword from the Independent Reviewer</w:t>
          </w:r>
        </w:p>
        <w:p w14:paraId="0D8419B6" w14:textId="4E86D729" w:rsidR="00111FD7" w:rsidRPr="00586077" w:rsidRDefault="00314122" w:rsidP="00DE1DAF">
          <w:pPr>
            <w:spacing w:before="120"/>
            <w:rPr>
              <w:lang w:eastAsia="zh-CN"/>
            </w:rPr>
          </w:pPr>
          <w:r w:rsidRPr="00586077">
            <w:rPr>
              <w:lang w:eastAsia="zh-CN"/>
            </w:rPr>
            <w:t>The Minister for Trade</w:t>
          </w:r>
          <w:r w:rsidR="00EF7A1A">
            <w:rPr>
              <w:lang w:eastAsia="zh-CN"/>
            </w:rPr>
            <w:t xml:space="preserve"> and Tourism</w:t>
          </w:r>
          <w:r w:rsidRPr="00586077">
            <w:rPr>
              <w:lang w:eastAsia="zh-CN"/>
            </w:rPr>
            <w:t>, Senator the Hon Don Farrell has aske</w:t>
          </w:r>
          <w:r w:rsidR="001823A2" w:rsidRPr="00586077">
            <w:rPr>
              <w:lang w:eastAsia="zh-CN"/>
            </w:rPr>
            <w:t>d</w:t>
          </w:r>
          <w:r w:rsidRPr="00586077">
            <w:rPr>
              <w:lang w:eastAsia="zh-CN"/>
            </w:rPr>
            <w:t xml:space="preserve"> me to </w:t>
          </w:r>
          <w:r w:rsidR="003B58F4" w:rsidRPr="00586077">
            <w:rPr>
              <w:lang w:eastAsia="zh-CN"/>
            </w:rPr>
            <w:t>conduct an independent review of the Ex</w:t>
          </w:r>
          <w:r w:rsidR="003C2D74" w:rsidRPr="00586077">
            <w:rPr>
              <w:lang w:eastAsia="zh-CN"/>
            </w:rPr>
            <w:t xml:space="preserve">port Market </w:t>
          </w:r>
          <w:r w:rsidR="00974745" w:rsidRPr="00586077">
            <w:rPr>
              <w:lang w:eastAsia="zh-CN"/>
            </w:rPr>
            <w:t>Development Grants (EMDG)</w:t>
          </w:r>
          <w:r w:rsidR="003B58F4" w:rsidRPr="00586077">
            <w:rPr>
              <w:lang w:eastAsia="zh-CN"/>
            </w:rPr>
            <w:t xml:space="preserve"> program</w:t>
          </w:r>
          <w:r w:rsidR="00917D32" w:rsidRPr="00586077">
            <w:rPr>
              <w:lang w:eastAsia="zh-CN"/>
            </w:rPr>
            <w:t>.</w:t>
          </w:r>
          <w:r w:rsidR="00A05F8D">
            <w:rPr>
              <w:lang w:eastAsia="zh-CN"/>
            </w:rPr>
            <w:t xml:space="preserve"> This is</w:t>
          </w:r>
          <w:r w:rsidR="009563F5">
            <w:rPr>
              <w:lang w:eastAsia="zh-CN"/>
            </w:rPr>
            <w:t xml:space="preserve"> in</w:t>
          </w:r>
          <w:r w:rsidR="00A05F8D">
            <w:rPr>
              <w:lang w:eastAsia="zh-CN"/>
            </w:rPr>
            <w:t xml:space="preserve"> accordance with section 106A of the </w:t>
          </w:r>
          <w:r w:rsidR="00A05F8D">
            <w:rPr>
              <w:i/>
              <w:iCs/>
              <w:lang w:eastAsia="zh-CN"/>
            </w:rPr>
            <w:t>Export Market Development Grants Act 1997</w:t>
          </w:r>
          <w:r w:rsidR="009563F5">
            <w:rPr>
              <w:i/>
              <w:iCs/>
              <w:lang w:eastAsia="zh-CN"/>
            </w:rPr>
            <w:t xml:space="preserve"> </w:t>
          </w:r>
          <w:r w:rsidR="009563F5">
            <w:rPr>
              <w:lang w:eastAsia="zh-CN"/>
            </w:rPr>
            <w:t xml:space="preserve">where </w:t>
          </w:r>
          <w:r w:rsidR="003805F7" w:rsidRPr="00586077">
            <w:rPr>
              <w:lang w:eastAsia="zh-CN"/>
            </w:rPr>
            <w:t>a</w:t>
          </w:r>
          <w:r w:rsidR="005E03AF" w:rsidRPr="00586077">
            <w:rPr>
              <w:lang w:eastAsia="zh-CN"/>
            </w:rPr>
            <w:t xml:space="preserve">n independent review </w:t>
          </w:r>
          <w:r w:rsidR="009563F5">
            <w:rPr>
              <w:lang w:eastAsia="zh-CN"/>
            </w:rPr>
            <w:t xml:space="preserve">is required to </w:t>
          </w:r>
          <w:r w:rsidR="005E03AF" w:rsidRPr="00586077">
            <w:rPr>
              <w:lang w:eastAsia="zh-CN"/>
            </w:rPr>
            <w:t>be conducted every five years.</w:t>
          </w:r>
          <w:r w:rsidR="00970B32" w:rsidRPr="00586077">
            <w:rPr>
              <w:lang w:eastAsia="zh-CN"/>
            </w:rPr>
            <w:t xml:space="preserve"> </w:t>
          </w:r>
        </w:p>
        <w:p w14:paraId="747E92B5" w14:textId="74F3D1A2" w:rsidR="00F177C0" w:rsidRPr="00586077" w:rsidRDefault="00487B61" w:rsidP="00DE1DAF">
          <w:pPr>
            <w:spacing w:before="120"/>
          </w:pPr>
          <w:r>
            <w:t>Australian e</w:t>
          </w:r>
          <w:r w:rsidR="00F177C0" w:rsidRPr="00586077">
            <w:t>xport</w:t>
          </w:r>
          <w:r>
            <w:t>er</w:t>
          </w:r>
          <w:r w:rsidR="00F177C0" w:rsidRPr="00586077">
            <w:t xml:space="preserve">s create jobs, offer higher wages, and increase government revenues, which fund essential services. </w:t>
          </w:r>
          <w:r w:rsidR="00494389" w:rsidRPr="00586077">
            <w:t xml:space="preserve">In 2024, our two-way trade accounted for approximately 45 percent of our GDP. </w:t>
          </w:r>
          <w:r w:rsidR="00F177C0" w:rsidRPr="00586077">
            <w:t>Australian good</w:t>
          </w:r>
          <w:r w:rsidR="00AB61B6" w:rsidRPr="00586077">
            <w:t>s</w:t>
          </w:r>
          <w:r w:rsidR="00F177C0" w:rsidRPr="00586077">
            <w:t xml:space="preserve"> exporters </w:t>
          </w:r>
          <w:r w:rsidR="006E753D" w:rsidRPr="00586077">
            <w:t xml:space="preserve">alone </w:t>
          </w:r>
          <w:r w:rsidR="00F177C0" w:rsidRPr="00586077">
            <w:t xml:space="preserve">employ over 5 million people, which translate </w:t>
          </w:r>
          <w:r w:rsidR="005438FE" w:rsidRPr="00586077">
            <w:t>into</w:t>
          </w:r>
          <w:r w:rsidR="00F177C0" w:rsidRPr="00586077">
            <w:t xml:space="preserve"> 3.6 million full-time equivalent workers.</w:t>
          </w:r>
          <w:r w:rsidR="005C0320" w:rsidRPr="00586077">
            <w:t xml:space="preserve"> </w:t>
          </w:r>
          <w:r w:rsidR="00415B32">
            <w:t xml:space="preserve">Generating export opportunities </w:t>
          </w:r>
          <w:r w:rsidR="00391E09">
            <w:t>and supporting businesses to navigate uncert</w:t>
          </w:r>
          <w:r w:rsidR="00DD49B4">
            <w:t xml:space="preserve">ain times in global trade </w:t>
          </w:r>
          <w:r w:rsidR="004A2837">
            <w:t xml:space="preserve">is a key priority. </w:t>
          </w:r>
          <w:r w:rsidR="00FE1A67">
            <w:t xml:space="preserve">There </w:t>
          </w:r>
          <w:r w:rsidR="00853333">
            <w:t xml:space="preserve">are opportunities to ensure that EMDG remains </w:t>
          </w:r>
          <w:r w:rsidR="00E97CCD">
            <w:t xml:space="preserve">a cornerstone to help </w:t>
          </w:r>
          <w:r w:rsidR="00401BCC">
            <w:t xml:space="preserve">small and medium sized </w:t>
          </w:r>
          <w:r w:rsidR="00E97CCD">
            <w:t>Australian businesses succeed in export markets.</w:t>
          </w:r>
          <w:r w:rsidR="004A2837">
            <w:t xml:space="preserve"> </w:t>
          </w:r>
        </w:p>
        <w:p w14:paraId="1984FF21" w14:textId="037563A3" w:rsidR="00AF0738" w:rsidRPr="00586077" w:rsidRDefault="009C0DD1" w:rsidP="00DE1DAF">
          <w:pPr>
            <w:spacing w:before="120"/>
            <w:rPr>
              <w:lang w:eastAsia="zh-CN"/>
            </w:rPr>
          </w:pPr>
          <w:r w:rsidRPr="00586077">
            <w:rPr>
              <w:lang w:eastAsia="zh-CN"/>
            </w:rPr>
            <w:t>The Minister has asked me to examin</w:t>
          </w:r>
          <w:r w:rsidR="00F74186" w:rsidRPr="00586077">
            <w:rPr>
              <w:lang w:eastAsia="zh-CN"/>
            </w:rPr>
            <w:t>e</w:t>
          </w:r>
          <w:r w:rsidRPr="00586077">
            <w:rPr>
              <w:lang w:eastAsia="zh-CN"/>
            </w:rPr>
            <w:t xml:space="preserve"> </w:t>
          </w:r>
          <w:r w:rsidR="00F74186" w:rsidRPr="00586077">
            <w:rPr>
              <w:lang w:eastAsia="zh-CN"/>
            </w:rPr>
            <w:t>EMDG’s</w:t>
          </w:r>
          <w:r w:rsidRPr="00586077">
            <w:rPr>
              <w:lang w:eastAsia="zh-CN"/>
            </w:rPr>
            <w:t xml:space="preserve"> operation, effectiveness and opportunities for improvement. </w:t>
          </w:r>
          <w:r w:rsidR="001823A2" w:rsidRPr="00586077">
            <w:rPr>
              <w:lang w:eastAsia="zh-CN"/>
            </w:rPr>
            <w:t xml:space="preserve">As part of </w:t>
          </w:r>
          <w:r w:rsidR="00D44595" w:rsidRPr="00586077">
            <w:rPr>
              <w:lang w:eastAsia="zh-CN"/>
            </w:rPr>
            <w:t>this</w:t>
          </w:r>
          <w:r w:rsidR="003805F7" w:rsidRPr="00586077">
            <w:rPr>
              <w:lang w:eastAsia="zh-CN"/>
            </w:rPr>
            <w:t xml:space="preserve"> </w:t>
          </w:r>
          <w:r w:rsidR="00052AC2" w:rsidRPr="00586077">
            <w:rPr>
              <w:lang w:eastAsia="zh-CN"/>
            </w:rPr>
            <w:t>review</w:t>
          </w:r>
          <w:r w:rsidR="00D44595" w:rsidRPr="00586077">
            <w:rPr>
              <w:lang w:eastAsia="zh-CN"/>
            </w:rPr>
            <w:t>,</w:t>
          </w:r>
          <w:r w:rsidR="00052AC2" w:rsidRPr="00586077">
            <w:rPr>
              <w:lang w:eastAsia="zh-CN"/>
            </w:rPr>
            <w:t xml:space="preserve"> </w:t>
          </w:r>
          <w:r w:rsidR="00E03730" w:rsidRPr="00586077">
            <w:rPr>
              <w:lang w:eastAsia="zh-CN"/>
            </w:rPr>
            <w:t xml:space="preserve">I will make </w:t>
          </w:r>
          <w:r w:rsidR="00A37727" w:rsidRPr="00586077">
            <w:rPr>
              <w:lang w:eastAsia="zh-CN"/>
            </w:rPr>
            <w:t xml:space="preserve">recommendations to </w:t>
          </w:r>
          <w:r w:rsidR="00316C28" w:rsidRPr="00586077">
            <w:rPr>
              <w:lang w:eastAsia="zh-CN"/>
            </w:rPr>
            <w:t>the Minister</w:t>
          </w:r>
          <w:r w:rsidR="003947ED" w:rsidRPr="00586077">
            <w:rPr>
              <w:lang w:eastAsia="zh-CN"/>
            </w:rPr>
            <w:t xml:space="preserve"> to </w:t>
          </w:r>
          <w:r w:rsidR="00052AC2" w:rsidRPr="00586077">
            <w:rPr>
              <w:lang w:eastAsia="zh-CN"/>
            </w:rPr>
            <w:t xml:space="preserve">enhance </w:t>
          </w:r>
          <w:r w:rsidR="003947ED" w:rsidRPr="00586077">
            <w:rPr>
              <w:lang w:eastAsia="zh-CN"/>
            </w:rPr>
            <w:t xml:space="preserve">the continuous improvement of </w:t>
          </w:r>
          <w:r w:rsidR="00052AC2" w:rsidRPr="00586077">
            <w:rPr>
              <w:lang w:eastAsia="zh-CN"/>
            </w:rPr>
            <w:t>EMDG to</w:t>
          </w:r>
          <w:r w:rsidR="00970B32" w:rsidRPr="00586077">
            <w:rPr>
              <w:lang w:eastAsia="zh-CN"/>
            </w:rPr>
            <w:t xml:space="preserve"> </w:t>
          </w:r>
          <w:r w:rsidR="003947ED" w:rsidRPr="00586077">
            <w:rPr>
              <w:lang w:eastAsia="zh-CN"/>
            </w:rPr>
            <w:t xml:space="preserve">deliver </w:t>
          </w:r>
          <w:r w:rsidR="00A37727" w:rsidRPr="00586077">
            <w:rPr>
              <w:lang w:eastAsia="zh-CN"/>
            </w:rPr>
            <w:t xml:space="preserve">the </w:t>
          </w:r>
          <w:r w:rsidR="00970B32" w:rsidRPr="00586077">
            <w:rPr>
              <w:lang w:eastAsia="zh-CN"/>
            </w:rPr>
            <w:t xml:space="preserve">best </w:t>
          </w:r>
          <w:r w:rsidR="00A37727" w:rsidRPr="00586077">
            <w:rPr>
              <w:lang w:eastAsia="zh-CN"/>
            </w:rPr>
            <w:t xml:space="preserve">possible </w:t>
          </w:r>
          <w:r w:rsidR="00970B32" w:rsidRPr="00586077">
            <w:rPr>
              <w:lang w:eastAsia="zh-CN"/>
            </w:rPr>
            <w:t>outcomes for Australian exporters</w:t>
          </w:r>
          <w:r w:rsidR="00A37727" w:rsidRPr="00586077">
            <w:rPr>
              <w:lang w:eastAsia="zh-CN"/>
            </w:rPr>
            <w:t xml:space="preserve">. </w:t>
          </w:r>
        </w:p>
        <w:p w14:paraId="18F82F69" w14:textId="29852989" w:rsidR="00785B46" w:rsidRPr="00586077" w:rsidRDefault="001823A2" w:rsidP="00DE1DAF">
          <w:pPr>
            <w:spacing w:before="120"/>
            <w:rPr>
              <w:lang w:eastAsia="zh-CN"/>
            </w:rPr>
          </w:pPr>
          <w:r w:rsidRPr="00586077">
            <w:rPr>
              <w:lang w:eastAsia="zh-CN"/>
            </w:rPr>
            <w:t xml:space="preserve">To </w:t>
          </w:r>
          <w:r w:rsidR="00193FAE" w:rsidRPr="00586077">
            <w:rPr>
              <w:lang w:eastAsia="zh-CN"/>
            </w:rPr>
            <w:t xml:space="preserve">help inform </w:t>
          </w:r>
          <w:r w:rsidR="00B97D56" w:rsidRPr="00586077">
            <w:rPr>
              <w:lang w:eastAsia="zh-CN"/>
            </w:rPr>
            <w:t>my</w:t>
          </w:r>
          <w:r w:rsidRPr="00586077">
            <w:rPr>
              <w:lang w:eastAsia="zh-CN"/>
            </w:rPr>
            <w:t xml:space="preserve"> recommendations, s</w:t>
          </w:r>
          <w:r w:rsidR="00970B32" w:rsidRPr="00586077">
            <w:rPr>
              <w:lang w:eastAsia="zh-CN"/>
            </w:rPr>
            <w:t xml:space="preserve">takeholders and other interested parties are </w:t>
          </w:r>
          <w:r w:rsidRPr="00586077">
            <w:rPr>
              <w:lang w:eastAsia="zh-CN"/>
            </w:rPr>
            <w:t>encouraged</w:t>
          </w:r>
          <w:r w:rsidR="00970B32" w:rsidRPr="00586077">
            <w:rPr>
              <w:lang w:eastAsia="zh-CN"/>
            </w:rPr>
            <w:t xml:space="preserve"> to respond</w:t>
          </w:r>
          <w:r w:rsidR="00A37727" w:rsidRPr="00586077">
            <w:rPr>
              <w:lang w:eastAsia="zh-CN"/>
            </w:rPr>
            <w:t xml:space="preserve"> to this consultation paper. </w:t>
          </w:r>
          <w:r w:rsidR="004B4B35" w:rsidRPr="00586077">
            <w:rPr>
              <w:lang w:eastAsia="zh-CN"/>
            </w:rPr>
            <w:t xml:space="preserve">To inform my report I </w:t>
          </w:r>
          <w:r w:rsidR="00785B46" w:rsidRPr="00586077">
            <w:rPr>
              <w:lang w:eastAsia="zh-CN"/>
            </w:rPr>
            <w:t xml:space="preserve">will </w:t>
          </w:r>
          <w:r w:rsidR="002F7E56" w:rsidRPr="00586077">
            <w:rPr>
              <w:lang w:eastAsia="zh-CN"/>
            </w:rPr>
            <w:t>consider stakeholder feedback</w:t>
          </w:r>
          <w:r w:rsidR="00785B46" w:rsidRPr="00586077">
            <w:rPr>
              <w:lang w:eastAsia="zh-CN"/>
            </w:rPr>
            <w:t>, available sources of d</w:t>
          </w:r>
          <w:r w:rsidR="002C09BB" w:rsidRPr="00586077">
            <w:rPr>
              <w:lang w:eastAsia="zh-CN"/>
            </w:rPr>
            <w:t>a</w:t>
          </w:r>
          <w:r w:rsidR="00785B46" w:rsidRPr="00586077">
            <w:rPr>
              <w:lang w:eastAsia="zh-CN"/>
            </w:rPr>
            <w:t>ta and analysis and research available from Austrade’s Operational Review (2022)</w:t>
          </w:r>
          <w:r w:rsidR="008E461E">
            <w:rPr>
              <w:lang w:eastAsia="zh-CN"/>
            </w:rPr>
            <w:t>,</w:t>
          </w:r>
          <w:r w:rsidR="00785B46" w:rsidRPr="00586077">
            <w:rPr>
              <w:lang w:eastAsia="zh-CN"/>
            </w:rPr>
            <w:t xml:space="preserve"> Strategic Refocus (2023) and the </w:t>
          </w:r>
          <w:r w:rsidR="00785B46" w:rsidRPr="00586077">
            <w:rPr>
              <w:i/>
              <w:iCs/>
              <w:lang w:eastAsia="zh-CN"/>
            </w:rPr>
            <w:t>EMDG Amendment Rules 2024</w:t>
          </w:r>
          <w:r w:rsidR="00785B46" w:rsidRPr="00586077">
            <w:rPr>
              <w:lang w:eastAsia="zh-CN"/>
            </w:rPr>
            <w:t>.</w:t>
          </w:r>
        </w:p>
        <w:p w14:paraId="6150F827" w14:textId="01DB4DD4" w:rsidR="00C43B43" w:rsidRPr="00586077" w:rsidRDefault="00BB6740" w:rsidP="00DE1DAF">
          <w:pPr>
            <w:spacing w:before="120"/>
            <w:rPr>
              <w:lang w:eastAsia="zh-CN"/>
            </w:rPr>
          </w:pPr>
          <w:r w:rsidRPr="00586077">
            <w:rPr>
              <w:lang w:eastAsia="zh-CN"/>
            </w:rPr>
            <w:t>It</w:t>
          </w:r>
          <w:r w:rsidR="00193FAE" w:rsidRPr="00586077">
            <w:rPr>
              <w:lang w:eastAsia="zh-CN"/>
            </w:rPr>
            <w:t xml:space="preserve"> is critical to understand the impact of changes that were made to EMDG </w:t>
          </w:r>
          <w:r w:rsidR="008C06A1" w:rsidRPr="00586077">
            <w:rPr>
              <w:lang w:eastAsia="zh-CN"/>
            </w:rPr>
            <w:t>since the last review</w:t>
          </w:r>
          <w:r w:rsidR="00193FAE" w:rsidRPr="00586077">
            <w:rPr>
              <w:lang w:eastAsia="zh-CN"/>
            </w:rPr>
            <w:t xml:space="preserve">. </w:t>
          </w:r>
          <w:r w:rsidR="001823A2" w:rsidRPr="00586077">
            <w:rPr>
              <w:lang w:eastAsia="zh-CN"/>
            </w:rPr>
            <w:t>To assist with this, t</w:t>
          </w:r>
          <w:r w:rsidR="00A37727" w:rsidRPr="00586077">
            <w:rPr>
              <w:lang w:eastAsia="zh-CN"/>
            </w:rPr>
            <w:t>h</w:t>
          </w:r>
          <w:r w:rsidRPr="00586077">
            <w:rPr>
              <w:lang w:eastAsia="zh-CN"/>
            </w:rPr>
            <w:t>is consultation</w:t>
          </w:r>
          <w:r w:rsidR="00A37727" w:rsidRPr="00586077">
            <w:rPr>
              <w:lang w:eastAsia="zh-CN"/>
            </w:rPr>
            <w:t xml:space="preserve"> paper poses </w:t>
          </w:r>
          <w:r w:rsidR="00F57EAF" w:rsidRPr="00586077">
            <w:rPr>
              <w:lang w:eastAsia="zh-CN"/>
            </w:rPr>
            <w:t xml:space="preserve">questions </w:t>
          </w:r>
          <w:r w:rsidR="00B33C7D" w:rsidRPr="00586077">
            <w:rPr>
              <w:lang w:eastAsia="zh-CN"/>
            </w:rPr>
            <w:t xml:space="preserve">aligned to the </w:t>
          </w:r>
          <w:r w:rsidR="00384CC4" w:rsidRPr="00586077">
            <w:rPr>
              <w:lang w:eastAsia="zh-CN"/>
            </w:rPr>
            <w:fldChar w:fldCharType="begin"/>
          </w:r>
          <w:r w:rsidR="00384CC4" w:rsidRPr="00586077">
            <w:rPr>
              <w:lang w:eastAsia="zh-CN"/>
            </w:rPr>
            <w:instrText xml:space="preserve"> REF _Ref194580808 \h </w:instrText>
          </w:r>
          <w:r w:rsidR="00586077">
            <w:rPr>
              <w:lang w:eastAsia="zh-CN"/>
            </w:rPr>
            <w:instrText xml:space="preserve"> \* MERGEFORMAT </w:instrText>
          </w:r>
          <w:r w:rsidR="00384CC4" w:rsidRPr="00586077">
            <w:rPr>
              <w:lang w:eastAsia="zh-CN"/>
            </w:rPr>
          </w:r>
          <w:r w:rsidR="00384CC4" w:rsidRPr="00586077">
            <w:rPr>
              <w:lang w:eastAsia="zh-CN"/>
            </w:rPr>
            <w:fldChar w:fldCharType="separate"/>
          </w:r>
          <w:r w:rsidR="00CB332E" w:rsidRPr="00586077">
            <w:t>T</w:t>
          </w:r>
          <w:r w:rsidR="00384CC4" w:rsidRPr="00586077">
            <w:t xml:space="preserve">erms of </w:t>
          </w:r>
          <w:r w:rsidR="00CB332E" w:rsidRPr="00586077">
            <w:t>R</w:t>
          </w:r>
          <w:r w:rsidR="00384CC4" w:rsidRPr="00586077">
            <w:t>eference</w:t>
          </w:r>
          <w:r w:rsidR="00384CC4" w:rsidRPr="00586077">
            <w:rPr>
              <w:lang w:eastAsia="zh-CN"/>
            </w:rPr>
            <w:fldChar w:fldCharType="end"/>
          </w:r>
          <w:r w:rsidR="001823A2" w:rsidRPr="00586077">
            <w:rPr>
              <w:lang w:eastAsia="zh-CN"/>
            </w:rPr>
            <w:t>.</w:t>
          </w:r>
          <w:r w:rsidR="00970B32" w:rsidRPr="00586077">
            <w:rPr>
              <w:lang w:eastAsia="zh-CN"/>
            </w:rPr>
            <w:t xml:space="preserve"> </w:t>
          </w:r>
          <w:r w:rsidR="00314122" w:rsidRPr="00586077">
            <w:rPr>
              <w:lang w:eastAsia="zh-CN"/>
            </w:rPr>
            <w:t xml:space="preserve"> </w:t>
          </w:r>
        </w:p>
        <w:p w14:paraId="17CDD204" w14:textId="2C6E695B" w:rsidR="00681F39" w:rsidRPr="00586077" w:rsidRDefault="00E83908" w:rsidP="00DE1DAF">
          <w:pPr>
            <w:spacing w:before="120"/>
            <w:rPr>
              <w:lang w:eastAsia="zh-CN"/>
            </w:rPr>
          </w:pPr>
          <w:r w:rsidRPr="00586077">
            <w:rPr>
              <w:lang w:eastAsia="zh-CN"/>
            </w:rPr>
            <w:t xml:space="preserve">I look forward to your insights and suggestions on </w:t>
          </w:r>
          <w:r w:rsidR="00E90AEB" w:rsidRPr="00586077">
            <w:rPr>
              <w:lang w:eastAsia="zh-CN"/>
            </w:rPr>
            <w:t>enhancing th</w:t>
          </w:r>
          <w:r w:rsidR="004B4FB5" w:rsidRPr="00586077">
            <w:rPr>
              <w:lang w:eastAsia="zh-CN"/>
            </w:rPr>
            <w:t xml:space="preserve">e </w:t>
          </w:r>
          <w:r w:rsidR="00EF7A1A">
            <w:rPr>
              <w:lang w:eastAsia="zh-CN"/>
            </w:rPr>
            <w:t>benefits</w:t>
          </w:r>
          <w:r w:rsidR="004B4FB5" w:rsidRPr="00586077">
            <w:rPr>
              <w:lang w:eastAsia="zh-CN"/>
            </w:rPr>
            <w:t xml:space="preserve"> </w:t>
          </w:r>
          <w:r w:rsidR="00E90AEB" w:rsidRPr="00586077">
            <w:rPr>
              <w:lang w:eastAsia="zh-CN"/>
            </w:rPr>
            <w:t xml:space="preserve">of the </w:t>
          </w:r>
          <w:r w:rsidR="0039622A" w:rsidRPr="00586077">
            <w:rPr>
              <w:lang w:eastAsia="zh-CN"/>
            </w:rPr>
            <w:t>EMDG</w:t>
          </w:r>
          <w:r w:rsidR="00E90AEB" w:rsidRPr="00586077">
            <w:rPr>
              <w:lang w:eastAsia="zh-CN"/>
            </w:rPr>
            <w:t>, align</w:t>
          </w:r>
          <w:r w:rsidR="00EF7A1A">
            <w:rPr>
              <w:lang w:eastAsia="zh-CN"/>
            </w:rPr>
            <w:t>ment</w:t>
          </w:r>
          <w:r w:rsidR="00E90AEB" w:rsidRPr="00586077">
            <w:rPr>
              <w:lang w:eastAsia="zh-CN"/>
            </w:rPr>
            <w:t xml:space="preserve"> to government trade priorities and meeting the </w:t>
          </w:r>
          <w:r w:rsidR="00244C10" w:rsidRPr="00586077">
            <w:rPr>
              <w:lang w:eastAsia="zh-CN"/>
            </w:rPr>
            <w:t>needs of Australian business</w:t>
          </w:r>
          <w:r w:rsidR="0011573B" w:rsidRPr="00586077">
            <w:rPr>
              <w:lang w:eastAsia="zh-CN"/>
            </w:rPr>
            <w:t>.</w:t>
          </w:r>
          <w:r w:rsidR="00115467" w:rsidRPr="00586077">
            <w:rPr>
              <w:lang w:eastAsia="zh-CN"/>
            </w:rPr>
            <w:t xml:space="preserve"> </w:t>
          </w:r>
        </w:p>
        <w:p w14:paraId="68FC0807" w14:textId="77777777" w:rsidR="00BB4D59" w:rsidRPr="00586077" w:rsidRDefault="00941E45" w:rsidP="00DE1DAF">
          <w:pPr>
            <w:spacing w:before="120" w:after="0"/>
            <w:rPr>
              <w:lang w:eastAsia="zh-CN"/>
            </w:rPr>
          </w:pPr>
          <w:r w:rsidRPr="00586077">
            <w:rPr>
              <w:lang w:eastAsia="zh-CN"/>
            </w:rPr>
            <w:t>Timothy Yeend</w:t>
          </w:r>
        </w:p>
        <w:p w14:paraId="22748F1E" w14:textId="13CE360B" w:rsidR="00941E45" w:rsidRPr="00586077" w:rsidRDefault="00941E45" w:rsidP="00DE1DAF">
          <w:pPr>
            <w:spacing w:before="120" w:after="0"/>
            <w:rPr>
              <w:lang w:eastAsia="zh-CN"/>
            </w:rPr>
          </w:pPr>
          <w:r w:rsidRPr="00586077">
            <w:rPr>
              <w:lang w:eastAsia="zh-CN"/>
            </w:rPr>
            <w:t>Independent Reviewer</w:t>
          </w:r>
        </w:p>
        <w:p w14:paraId="7252D74B" w14:textId="6CB9EEAD" w:rsidR="001D4EE0" w:rsidRDefault="00E90AEB" w:rsidP="0044538F">
          <w:pPr>
            <w:pStyle w:val="Heading2"/>
          </w:pPr>
          <w:r>
            <w:t xml:space="preserve">Background  </w:t>
          </w:r>
        </w:p>
        <w:p w14:paraId="64A8CE2C" w14:textId="3DCC3534" w:rsidR="008A0A63" w:rsidRDefault="00EF7A1A" w:rsidP="001D4EE0">
          <w:pPr>
            <w:rPr>
              <w:lang w:eastAsia="zh-CN"/>
            </w:rPr>
          </w:pPr>
          <w:r>
            <w:rPr>
              <w:lang w:eastAsia="zh-CN"/>
            </w:rPr>
            <w:t xml:space="preserve">The </w:t>
          </w:r>
          <w:r w:rsidR="00382360">
            <w:rPr>
              <w:lang w:eastAsia="zh-CN"/>
            </w:rPr>
            <w:t xml:space="preserve">EMDG program is a key initiative supporting Australian </w:t>
          </w:r>
          <w:r w:rsidR="004D5E12">
            <w:rPr>
              <w:lang w:eastAsia="zh-CN"/>
            </w:rPr>
            <w:t xml:space="preserve">small and medium </w:t>
          </w:r>
          <w:r w:rsidR="00382360">
            <w:rPr>
              <w:lang w:eastAsia="zh-CN"/>
            </w:rPr>
            <w:t xml:space="preserve">businesses </w:t>
          </w:r>
          <w:r w:rsidR="00611203">
            <w:rPr>
              <w:lang w:eastAsia="zh-CN"/>
            </w:rPr>
            <w:t xml:space="preserve">(SMEs) </w:t>
          </w:r>
          <w:r w:rsidR="00382360">
            <w:rPr>
              <w:lang w:eastAsia="zh-CN"/>
            </w:rPr>
            <w:t xml:space="preserve">and their representative bodies </w:t>
          </w:r>
          <w:r w:rsidR="00887CCF">
            <w:rPr>
              <w:lang w:eastAsia="zh-CN"/>
            </w:rPr>
            <w:t>to</w:t>
          </w:r>
          <w:r w:rsidR="00382360">
            <w:rPr>
              <w:lang w:eastAsia="zh-CN"/>
            </w:rPr>
            <w:t xml:space="preserve"> expand in</w:t>
          </w:r>
          <w:r w:rsidR="003420D2">
            <w:rPr>
              <w:lang w:eastAsia="zh-CN"/>
            </w:rPr>
            <w:t>to</w:t>
          </w:r>
          <w:r w:rsidR="00382360">
            <w:rPr>
              <w:lang w:eastAsia="zh-CN"/>
            </w:rPr>
            <w:t xml:space="preserve"> international markets. </w:t>
          </w:r>
          <w:r w:rsidR="000C040F">
            <w:rPr>
              <w:lang w:eastAsia="zh-CN"/>
            </w:rPr>
            <w:t xml:space="preserve">Since 1974 it has supported over </w:t>
          </w:r>
          <w:r w:rsidR="004A06E5">
            <w:rPr>
              <w:lang w:eastAsia="zh-CN"/>
            </w:rPr>
            <w:t>51,000 small and medium si</w:t>
          </w:r>
          <w:r w:rsidR="006457A5">
            <w:rPr>
              <w:lang w:eastAsia="zh-CN"/>
            </w:rPr>
            <w:t>ze Australian businesses</w:t>
          </w:r>
          <w:r w:rsidR="00756C2D">
            <w:rPr>
              <w:lang w:eastAsia="zh-CN"/>
            </w:rPr>
            <w:t xml:space="preserve"> </w:t>
          </w:r>
          <w:r w:rsidR="00693268">
            <w:rPr>
              <w:lang w:eastAsia="zh-CN"/>
            </w:rPr>
            <w:t xml:space="preserve">to </w:t>
          </w:r>
          <w:r w:rsidR="00756C2D">
            <w:rPr>
              <w:lang w:eastAsia="zh-CN"/>
            </w:rPr>
            <w:t>promote and market their products and services to over 18</w:t>
          </w:r>
          <w:r w:rsidR="00171642">
            <w:rPr>
              <w:lang w:eastAsia="zh-CN"/>
            </w:rPr>
            <w:t>0</w:t>
          </w:r>
          <w:r w:rsidR="00756C2D">
            <w:rPr>
              <w:lang w:eastAsia="zh-CN"/>
            </w:rPr>
            <w:t xml:space="preserve"> countries world-wide.</w:t>
          </w:r>
          <w:r w:rsidR="006457A5">
            <w:rPr>
              <w:lang w:eastAsia="zh-CN"/>
            </w:rPr>
            <w:t xml:space="preserve"> </w:t>
          </w:r>
        </w:p>
        <w:p w14:paraId="27FE2019" w14:textId="2AFD74FB" w:rsidR="00252CE9" w:rsidRDefault="00252CE9" w:rsidP="00252CE9">
          <w:pPr>
            <w:rPr>
              <w:lang w:eastAsia="zh-CN"/>
            </w:rPr>
          </w:pPr>
          <w:r>
            <w:rPr>
              <w:lang w:eastAsia="zh-CN"/>
            </w:rPr>
            <w:lastRenderedPageBreak/>
            <w:t>The last five years has been a period of significant change for EMDG. Following the 2020 independent review</w:t>
          </w:r>
          <w:r>
            <w:rPr>
              <w:rStyle w:val="FootnoteReference"/>
              <w:lang w:eastAsia="zh-CN"/>
            </w:rPr>
            <w:footnoteReference w:id="2"/>
          </w:r>
          <w:r>
            <w:rPr>
              <w:lang w:eastAsia="zh-CN"/>
            </w:rPr>
            <w:t xml:space="preserve">, EMDG underwent a major reform from a reimbursement scheme to a grants program. </w:t>
          </w:r>
        </w:p>
        <w:p w14:paraId="6446AD42" w14:textId="73A8F7E6" w:rsidR="001B2E48" w:rsidRDefault="001B2E48" w:rsidP="00252CE9">
          <w:pPr>
            <w:rPr>
              <w:lang w:eastAsia="zh-CN"/>
            </w:rPr>
          </w:pPr>
          <w:r>
            <w:rPr>
              <w:lang w:eastAsia="zh-CN"/>
            </w:rPr>
            <w:t xml:space="preserve">Since the </w:t>
          </w:r>
          <w:r w:rsidR="00EF7A1A">
            <w:rPr>
              <w:lang w:eastAsia="zh-CN"/>
            </w:rPr>
            <w:t xml:space="preserve">2020 </w:t>
          </w:r>
          <w:r>
            <w:rPr>
              <w:lang w:eastAsia="zh-CN"/>
            </w:rPr>
            <w:t>independent review there ha</w:t>
          </w:r>
          <w:r w:rsidR="00A83A6F">
            <w:rPr>
              <w:lang w:eastAsia="zh-CN"/>
            </w:rPr>
            <w:t>ve</w:t>
          </w:r>
          <w:r>
            <w:rPr>
              <w:lang w:eastAsia="zh-CN"/>
            </w:rPr>
            <w:t xml:space="preserve"> been four rounds of the program. More information about the EMDG program is on the </w:t>
          </w:r>
          <w:hyperlink r:id="rId11" w:history="1">
            <w:r w:rsidRPr="00744414">
              <w:rPr>
                <w:rStyle w:val="Hyperlink"/>
                <w:lang w:eastAsia="zh-CN"/>
              </w:rPr>
              <w:t>Austrade website</w:t>
            </w:r>
          </w:hyperlink>
          <w:r>
            <w:rPr>
              <w:lang w:eastAsia="zh-CN"/>
            </w:rPr>
            <w:t xml:space="preserve">. </w:t>
          </w:r>
        </w:p>
        <w:p w14:paraId="319E95BE" w14:textId="040BFFB8" w:rsidR="003E5E98" w:rsidRDefault="00252CE9" w:rsidP="001D4EE0">
          <w:pPr>
            <w:rPr>
              <w:lang w:eastAsia="zh-CN"/>
            </w:rPr>
          </w:pPr>
          <w:r>
            <w:rPr>
              <w:lang w:eastAsia="zh-CN"/>
            </w:rPr>
            <w:t xml:space="preserve">From </w:t>
          </w:r>
          <w:r w:rsidR="00E43D4D">
            <w:rPr>
              <w:lang w:eastAsia="zh-CN"/>
            </w:rPr>
            <w:t>R</w:t>
          </w:r>
          <w:r>
            <w:rPr>
              <w:lang w:eastAsia="zh-CN"/>
            </w:rPr>
            <w:t>ound</w:t>
          </w:r>
          <w:r w:rsidR="00E43D4D">
            <w:rPr>
              <w:lang w:eastAsia="zh-CN"/>
            </w:rPr>
            <w:t xml:space="preserve"> 1</w:t>
          </w:r>
          <w:r>
            <w:rPr>
              <w:lang w:eastAsia="zh-CN"/>
            </w:rPr>
            <w:t xml:space="preserve"> in 2021, EMDG was refined for each subsequent round to ensure the program delivered on its objective of supporting businesses to market, promote</w:t>
          </w:r>
          <w:r w:rsidR="00B6125E">
            <w:rPr>
              <w:lang w:eastAsia="zh-CN"/>
            </w:rPr>
            <w:t>,</w:t>
          </w:r>
          <w:r>
            <w:rPr>
              <w:lang w:eastAsia="zh-CN"/>
            </w:rPr>
            <w:t xml:space="preserve"> and diversify their exports. This continuous improvement was informed by frequent stakeholder consultations. From mid-2022 onwards, EMDG program design and improvement was supplemented by the 2022 Operational Review, the 2023 Strategic Refocus and changes through the </w:t>
          </w:r>
          <w:r w:rsidRPr="005D4950">
            <w:rPr>
              <w:i/>
              <w:iCs/>
              <w:lang w:eastAsia="zh-CN"/>
            </w:rPr>
            <w:t>EMDG Amendment Rules</w:t>
          </w:r>
          <w:r>
            <w:rPr>
              <w:lang w:eastAsia="zh-CN"/>
            </w:rPr>
            <w:t xml:space="preserve"> 2024.</w:t>
          </w:r>
        </w:p>
        <w:p w14:paraId="01DF1BB8" w14:textId="2FEB5619" w:rsidR="0044538F" w:rsidRDefault="0044538F" w:rsidP="0044538F">
          <w:pPr>
            <w:pStyle w:val="Heading2"/>
          </w:pPr>
          <w:r>
            <w:t>Purpose</w:t>
          </w:r>
        </w:p>
        <w:p w14:paraId="5C452D2A" w14:textId="0B12F2F9" w:rsidR="000A4015" w:rsidRDefault="00174E09" w:rsidP="002C0746">
          <w:pPr>
            <w:rPr>
              <w:lang w:eastAsia="zh-CN"/>
            </w:rPr>
          </w:pPr>
          <w:r>
            <w:rPr>
              <w:lang w:eastAsia="zh-CN"/>
            </w:rPr>
            <w:t xml:space="preserve">The </w:t>
          </w:r>
          <w:r w:rsidR="00B37931">
            <w:rPr>
              <w:lang w:eastAsia="zh-CN"/>
            </w:rPr>
            <w:t>purpose of th</w:t>
          </w:r>
          <w:r w:rsidR="003E5E98">
            <w:rPr>
              <w:lang w:eastAsia="zh-CN"/>
            </w:rPr>
            <w:t>e</w:t>
          </w:r>
          <w:r w:rsidR="00B37931">
            <w:rPr>
              <w:lang w:eastAsia="zh-CN"/>
            </w:rPr>
            <w:t xml:space="preserve"> </w:t>
          </w:r>
          <w:r w:rsidR="009D118D">
            <w:rPr>
              <w:lang w:eastAsia="zh-CN"/>
            </w:rPr>
            <w:t>consultation</w:t>
          </w:r>
          <w:r w:rsidR="0005372C">
            <w:rPr>
              <w:lang w:eastAsia="zh-CN"/>
            </w:rPr>
            <w:t>s</w:t>
          </w:r>
          <w:r w:rsidR="00B37931">
            <w:rPr>
              <w:lang w:eastAsia="zh-CN"/>
            </w:rPr>
            <w:t xml:space="preserve"> </w:t>
          </w:r>
          <w:r w:rsidR="00AA626C">
            <w:rPr>
              <w:lang w:eastAsia="zh-CN"/>
            </w:rPr>
            <w:t>is</w:t>
          </w:r>
          <w:r w:rsidR="00B37931">
            <w:rPr>
              <w:lang w:eastAsia="zh-CN"/>
            </w:rPr>
            <w:t xml:space="preserve"> </w:t>
          </w:r>
          <w:r w:rsidR="009D118D">
            <w:rPr>
              <w:lang w:eastAsia="zh-CN"/>
            </w:rPr>
            <w:t>to gather insights from businesses</w:t>
          </w:r>
          <w:r w:rsidR="004A7736">
            <w:rPr>
              <w:lang w:eastAsia="zh-CN"/>
            </w:rPr>
            <w:t xml:space="preserve"> and </w:t>
          </w:r>
          <w:r w:rsidR="009D118D">
            <w:rPr>
              <w:lang w:eastAsia="zh-CN"/>
            </w:rPr>
            <w:t>industry representatives on their experiences with the EMDG program</w:t>
          </w:r>
          <w:r w:rsidR="005908DC">
            <w:rPr>
              <w:lang w:eastAsia="zh-CN"/>
            </w:rPr>
            <w:t xml:space="preserve"> over the last five years</w:t>
          </w:r>
          <w:r w:rsidR="009D118D">
            <w:rPr>
              <w:lang w:eastAsia="zh-CN"/>
            </w:rPr>
            <w:t xml:space="preserve">. </w:t>
          </w:r>
          <w:r w:rsidR="002C0746">
            <w:rPr>
              <w:lang w:eastAsia="zh-CN"/>
            </w:rPr>
            <w:t xml:space="preserve">It also invites </w:t>
          </w:r>
          <w:r w:rsidR="00FF10F6">
            <w:rPr>
              <w:lang w:eastAsia="zh-CN"/>
            </w:rPr>
            <w:t xml:space="preserve">broader </w:t>
          </w:r>
          <w:r w:rsidR="002C0746">
            <w:rPr>
              <w:lang w:eastAsia="zh-CN"/>
            </w:rPr>
            <w:t>views</w:t>
          </w:r>
          <w:r w:rsidR="00CF2871">
            <w:rPr>
              <w:lang w:eastAsia="zh-CN"/>
            </w:rPr>
            <w:t xml:space="preserve"> </w:t>
          </w:r>
          <w:r w:rsidR="006D38F9">
            <w:rPr>
              <w:lang w:eastAsia="zh-CN"/>
            </w:rPr>
            <w:t xml:space="preserve">from key stakeholders </w:t>
          </w:r>
          <w:r w:rsidR="00653402">
            <w:rPr>
              <w:lang w:eastAsia="zh-CN"/>
            </w:rPr>
            <w:t xml:space="preserve">with an interest in </w:t>
          </w:r>
          <w:r w:rsidR="002C0746">
            <w:rPr>
              <w:lang w:eastAsia="zh-CN"/>
            </w:rPr>
            <w:t>trade, export or the EMDG program.</w:t>
          </w:r>
          <w:r w:rsidR="000A4015">
            <w:rPr>
              <w:lang w:eastAsia="zh-CN"/>
            </w:rPr>
            <w:t xml:space="preserve"> </w:t>
          </w:r>
        </w:p>
        <w:p w14:paraId="750D4CD5" w14:textId="6F7B74D9" w:rsidR="002B2C51" w:rsidRDefault="00BB0E09" w:rsidP="002C0746">
          <w:pPr>
            <w:rPr>
              <w:lang w:eastAsia="zh-CN"/>
            </w:rPr>
          </w:pPr>
          <w:r>
            <w:rPr>
              <w:lang w:eastAsia="zh-CN"/>
            </w:rPr>
            <w:t>T</w:t>
          </w:r>
          <w:r w:rsidR="003A519A">
            <w:rPr>
              <w:lang w:eastAsia="zh-CN"/>
            </w:rPr>
            <w:t xml:space="preserve">his </w:t>
          </w:r>
          <w:r w:rsidR="00B6125E">
            <w:rPr>
              <w:lang w:eastAsia="zh-CN"/>
            </w:rPr>
            <w:t>I</w:t>
          </w:r>
          <w:r w:rsidR="00643E67">
            <w:rPr>
              <w:lang w:eastAsia="zh-CN"/>
            </w:rPr>
            <w:t xml:space="preserve">ndependent </w:t>
          </w:r>
          <w:r w:rsidR="00B6125E">
            <w:rPr>
              <w:lang w:eastAsia="zh-CN"/>
            </w:rPr>
            <w:t>R</w:t>
          </w:r>
          <w:r w:rsidR="003A519A">
            <w:rPr>
              <w:lang w:eastAsia="zh-CN"/>
            </w:rPr>
            <w:t>eview</w:t>
          </w:r>
          <w:r w:rsidR="00D410D5">
            <w:rPr>
              <w:lang w:eastAsia="zh-CN"/>
            </w:rPr>
            <w:t>,</w:t>
          </w:r>
          <w:r w:rsidR="003A519A">
            <w:rPr>
              <w:lang w:eastAsia="zh-CN"/>
            </w:rPr>
            <w:t xml:space="preserve"> </w:t>
          </w:r>
          <w:r w:rsidR="00C23D07">
            <w:rPr>
              <w:lang w:eastAsia="zh-CN"/>
            </w:rPr>
            <w:t>i</w:t>
          </w:r>
          <w:r w:rsidR="006955C1">
            <w:rPr>
              <w:lang w:eastAsia="zh-CN"/>
            </w:rPr>
            <w:t xml:space="preserve">n accordance with the </w:t>
          </w:r>
          <w:r w:rsidR="00384CC4">
            <w:rPr>
              <w:lang w:eastAsia="zh-CN"/>
            </w:rPr>
            <w:fldChar w:fldCharType="begin"/>
          </w:r>
          <w:r w:rsidR="00384CC4">
            <w:rPr>
              <w:lang w:eastAsia="zh-CN"/>
            </w:rPr>
            <w:instrText xml:space="preserve"> REF _Ref194580808 \h </w:instrText>
          </w:r>
          <w:r w:rsidR="00384CC4">
            <w:rPr>
              <w:lang w:eastAsia="zh-CN"/>
            </w:rPr>
          </w:r>
          <w:r w:rsidR="00384CC4">
            <w:rPr>
              <w:lang w:eastAsia="zh-CN"/>
            </w:rPr>
            <w:fldChar w:fldCharType="separate"/>
          </w:r>
          <w:r w:rsidR="00CB332E">
            <w:t>T</w:t>
          </w:r>
          <w:r w:rsidR="00384CC4">
            <w:t xml:space="preserve">erms of </w:t>
          </w:r>
          <w:r w:rsidR="00CB332E">
            <w:t>R</w:t>
          </w:r>
          <w:r w:rsidR="00384CC4">
            <w:t>eference</w:t>
          </w:r>
          <w:r w:rsidR="00384CC4">
            <w:rPr>
              <w:lang w:eastAsia="zh-CN"/>
            </w:rPr>
            <w:fldChar w:fldCharType="end"/>
          </w:r>
          <w:r w:rsidR="006955C1">
            <w:rPr>
              <w:lang w:eastAsia="zh-CN"/>
            </w:rPr>
            <w:t xml:space="preserve"> </w:t>
          </w:r>
          <w:r w:rsidR="004A6A6A">
            <w:rPr>
              <w:lang w:eastAsia="zh-CN"/>
            </w:rPr>
            <w:t>will</w:t>
          </w:r>
          <w:r w:rsidR="00617C26">
            <w:rPr>
              <w:lang w:eastAsia="zh-CN"/>
            </w:rPr>
            <w:t>:</w:t>
          </w:r>
        </w:p>
        <w:p w14:paraId="78EF3E66" w14:textId="00034253" w:rsidR="003D68A3" w:rsidRDefault="00ED7578" w:rsidP="00DD1DD7">
          <w:pPr>
            <w:pStyle w:val="ListParagraph"/>
            <w:numPr>
              <w:ilvl w:val="0"/>
              <w:numId w:val="13"/>
            </w:numPr>
            <w:spacing w:line="300" w:lineRule="atLeast"/>
            <w:ind w:left="714" w:hanging="357"/>
            <w:contextualSpacing w:val="0"/>
            <w:rPr>
              <w:lang w:eastAsia="zh-CN"/>
            </w:rPr>
          </w:pPr>
          <w:r>
            <w:rPr>
              <w:lang w:eastAsia="zh-CN"/>
            </w:rPr>
            <w:t xml:space="preserve">Review </w:t>
          </w:r>
          <w:r w:rsidR="002B2C51" w:rsidRPr="002B2C51">
            <w:rPr>
              <w:lang w:eastAsia="zh-CN"/>
            </w:rPr>
            <w:t>the quality of current program processes and delivery, with a focus on applicants’ experience engaging with Round 4 of the progra</w:t>
          </w:r>
          <w:r w:rsidR="00A570A2">
            <w:rPr>
              <w:lang w:eastAsia="zh-CN"/>
            </w:rPr>
            <w:t>m</w:t>
          </w:r>
          <w:r w:rsidR="0074764A">
            <w:rPr>
              <w:lang w:eastAsia="zh-CN"/>
            </w:rPr>
            <w:t xml:space="preserve"> (including communication; </w:t>
          </w:r>
          <w:r w:rsidR="00157DE3">
            <w:rPr>
              <w:lang w:eastAsia="zh-CN"/>
            </w:rPr>
            <w:t xml:space="preserve">program management; </w:t>
          </w:r>
          <w:r w:rsidR="0034155F">
            <w:rPr>
              <w:lang w:eastAsia="zh-CN"/>
            </w:rPr>
            <w:t xml:space="preserve">allocation of grant opportunities; and </w:t>
          </w:r>
          <w:r w:rsidR="00697E1F">
            <w:rPr>
              <w:lang w:eastAsia="zh-CN"/>
            </w:rPr>
            <w:t>service delivery)</w:t>
          </w:r>
          <w:r w:rsidR="002B2C51" w:rsidRPr="002B2C51">
            <w:rPr>
              <w:lang w:eastAsia="zh-CN"/>
            </w:rPr>
            <w:t xml:space="preserve"> </w:t>
          </w:r>
        </w:p>
        <w:p w14:paraId="0B221B6A" w14:textId="77777777" w:rsidR="003D68A3" w:rsidRPr="003D68A3" w:rsidRDefault="00DD1DD7" w:rsidP="00DD1DD7">
          <w:pPr>
            <w:pStyle w:val="ListParagraph"/>
            <w:numPr>
              <w:ilvl w:val="0"/>
              <w:numId w:val="13"/>
            </w:numPr>
            <w:spacing w:line="300" w:lineRule="atLeast"/>
            <w:ind w:left="714" w:hanging="357"/>
            <w:contextualSpacing w:val="0"/>
            <w:rPr>
              <w:lang w:eastAsia="zh-CN"/>
            </w:rPr>
          </w:pPr>
          <w:r>
            <w:rPr>
              <w:rFonts w:eastAsia="SimSun" w:cs="Times New Roman"/>
              <w:lang w:eastAsia="zh-CN"/>
            </w:rPr>
            <w:t>I</w:t>
          </w:r>
          <w:r w:rsidR="001B2D2C" w:rsidRPr="00DD1DD7">
            <w:rPr>
              <w:rFonts w:eastAsia="SimSun" w:cs="Times New Roman"/>
              <w:lang w:eastAsia="zh-CN"/>
            </w:rPr>
            <w:t>dentify</w:t>
          </w:r>
          <w:r w:rsidR="003D68A3" w:rsidRPr="00DD1DD7">
            <w:rPr>
              <w:rFonts w:eastAsia="SimSun" w:cs="Times New Roman"/>
              <w:lang w:eastAsia="zh-CN"/>
            </w:rPr>
            <w:t>ing</w:t>
          </w:r>
          <w:r w:rsidR="001B2D2C" w:rsidRPr="003D68A3">
            <w:rPr>
              <w:rFonts w:eastAsia="SimSun" w:cs="Times New Roman"/>
              <w:lang w:eastAsia="zh-CN"/>
            </w:rPr>
            <w:t xml:space="preserve"> how Austrade and representative bodies can work together to optimise representative body members’ ability to leverage EMDG funded support to achieve export outcomes</w:t>
          </w:r>
          <w:r w:rsidR="001B2D2C" w:rsidRPr="003D68A3">
            <w:rPr>
              <w:rFonts w:eastAsia="SimSun" w:cs="Times New Roman"/>
              <w:lang w:val="en-US" w:eastAsia="zh-CN"/>
            </w:rPr>
            <w:t xml:space="preserve"> </w:t>
          </w:r>
        </w:p>
        <w:p w14:paraId="61CE6B7E" w14:textId="77777777" w:rsidR="00903B58" w:rsidRPr="00903B58" w:rsidRDefault="008936E7" w:rsidP="00DD1DD7">
          <w:pPr>
            <w:pStyle w:val="ListParagraph"/>
            <w:numPr>
              <w:ilvl w:val="0"/>
              <w:numId w:val="13"/>
            </w:numPr>
            <w:spacing w:line="300" w:lineRule="atLeast"/>
            <w:ind w:left="714" w:hanging="357"/>
            <w:contextualSpacing w:val="0"/>
            <w:rPr>
              <w:lang w:eastAsia="zh-CN"/>
            </w:rPr>
          </w:pPr>
          <w:r>
            <w:rPr>
              <w:rFonts w:eastAsia="SimSun" w:cs="Times New Roman"/>
              <w:lang w:val="en-US" w:eastAsia="zh-CN"/>
            </w:rPr>
            <w:t>Ident</w:t>
          </w:r>
          <w:r w:rsidR="001B2D2C" w:rsidRPr="003D68A3">
            <w:rPr>
              <w:rFonts w:eastAsia="SimSun" w:cs="Times New Roman"/>
              <w:lang w:val="en-US" w:eastAsia="zh-CN"/>
            </w:rPr>
            <w:t xml:space="preserve">ify approaches to better connect EMDG to relevant programs and other support provided by other Australian Government </w:t>
          </w:r>
          <w:proofErr w:type="spellStart"/>
          <w:r w:rsidR="001B2D2C" w:rsidRPr="003D68A3">
            <w:rPr>
              <w:rFonts w:eastAsia="SimSun" w:cs="Times New Roman"/>
              <w:lang w:val="en-US" w:eastAsia="zh-CN"/>
            </w:rPr>
            <w:t>organisations</w:t>
          </w:r>
          <w:proofErr w:type="spellEnd"/>
          <w:r w:rsidR="001B2D2C" w:rsidRPr="003D68A3">
            <w:rPr>
              <w:rFonts w:eastAsia="SimSun" w:cs="Times New Roman"/>
              <w:lang w:val="en-US" w:eastAsia="zh-CN"/>
            </w:rPr>
            <w:t>, including State</w:t>
          </w:r>
          <w:r w:rsidR="00F41C21">
            <w:rPr>
              <w:rFonts w:eastAsia="SimSun" w:cs="Times New Roman"/>
              <w:lang w:val="en-US" w:eastAsia="zh-CN"/>
            </w:rPr>
            <w:t>s</w:t>
          </w:r>
          <w:r w:rsidR="001B2D2C" w:rsidRPr="003D68A3">
            <w:rPr>
              <w:rFonts w:eastAsia="SimSun" w:cs="Times New Roman"/>
              <w:lang w:val="en-US" w:eastAsia="zh-CN"/>
            </w:rPr>
            <w:t xml:space="preserve"> and Territories</w:t>
          </w:r>
          <w:r w:rsidR="00903B58">
            <w:rPr>
              <w:rFonts w:eastAsia="SimSun" w:cs="Times New Roman"/>
              <w:lang w:val="en-US" w:eastAsia="zh-CN"/>
            </w:rPr>
            <w:t xml:space="preserve"> with a focus on </w:t>
          </w:r>
          <w:proofErr w:type="spellStart"/>
          <w:r w:rsidR="00903B58">
            <w:rPr>
              <w:rFonts w:eastAsia="SimSun" w:cs="Times New Roman"/>
              <w:lang w:val="en-US" w:eastAsia="zh-CN"/>
            </w:rPr>
            <w:t>optimising</w:t>
          </w:r>
          <w:proofErr w:type="spellEnd"/>
          <w:r w:rsidR="00903B58">
            <w:rPr>
              <w:rFonts w:eastAsia="SimSun" w:cs="Times New Roman"/>
              <w:lang w:val="en-US" w:eastAsia="zh-CN"/>
            </w:rPr>
            <w:t xml:space="preserve"> a whole-of-Australian-government approach</w:t>
          </w:r>
        </w:p>
        <w:p w14:paraId="66C9A4D2" w14:textId="6AF139A1" w:rsidR="001B2D2C" w:rsidRPr="003D68A3" w:rsidRDefault="00EF12F8" w:rsidP="00DD1DD7">
          <w:pPr>
            <w:pStyle w:val="ListParagraph"/>
            <w:numPr>
              <w:ilvl w:val="0"/>
              <w:numId w:val="13"/>
            </w:numPr>
            <w:spacing w:line="300" w:lineRule="atLeast"/>
            <w:ind w:left="714" w:hanging="357"/>
            <w:contextualSpacing w:val="0"/>
            <w:rPr>
              <w:lang w:eastAsia="zh-CN"/>
            </w:rPr>
          </w:pPr>
          <w:r>
            <w:rPr>
              <w:rFonts w:eastAsia="SimSun" w:cs="Times New Roman"/>
              <w:lang w:val="en-US" w:eastAsia="zh-CN"/>
            </w:rPr>
            <w:t>Identify any other matters the reviewer considers are relevant to the effective operation of the program, achievement of value for money</w:t>
          </w:r>
          <w:r w:rsidR="00B6125E">
            <w:rPr>
              <w:rFonts w:eastAsia="SimSun" w:cs="Times New Roman"/>
              <w:lang w:val="en-US" w:eastAsia="zh-CN"/>
            </w:rPr>
            <w:t>,</w:t>
          </w:r>
          <w:r>
            <w:rPr>
              <w:rFonts w:eastAsia="SimSun" w:cs="Times New Roman"/>
              <w:lang w:val="en-US" w:eastAsia="zh-CN"/>
            </w:rPr>
            <w:t xml:space="preserve"> and delivery of trade outcomes.</w:t>
          </w:r>
          <w:r w:rsidR="001B2D2C" w:rsidRPr="003D68A3">
            <w:rPr>
              <w:rFonts w:eastAsia="SimSun" w:cs="Times New Roman"/>
              <w:lang w:val="en-US" w:eastAsia="zh-CN"/>
            </w:rPr>
            <w:t xml:space="preserve"> </w:t>
          </w:r>
        </w:p>
        <w:p w14:paraId="740FE258" w14:textId="7364C0C6" w:rsidR="0044538F" w:rsidRDefault="001B74D1" w:rsidP="0044538F">
          <w:pPr>
            <w:rPr>
              <w:lang w:eastAsia="zh-CN"/>
            </w:rPr>
          </w:pPr>
          <w:r>
            <w:rPr>
              <w:lang w:eastAsia="zh-CN"/>
            </w:rPr>
            <w:t>You are encouraged</w:t>
          </w:r>
          <w:r w:rsidR="003D68A3">
            <w:rPr>
              <w:lang w:eastAsia="zh-CN"/>
            </w:rPr>
            <w:t xml:space="preserve"> to </w:t>
          </w:r>
          <w:r w:rsidR="00D31B76">
            <w:rPr>
              <w:lang w:eastAsia="zh-CN"/>
            </w:rPr>
            <w:t>consider</w:t>
          </w:r>
          <w:r w:rsidR="003D68A3">
            <w:rPr>
              <w:lang w:eastAsia="zh-CN"/>
            </w:rPr>
            <w:t xml:space="preserve"> the </w:t>
          </w:r>
          <w:r w:rsidR="00CB332E">
            <w:rPr>
              <w:lang w:eastAsia="zh-CN"/>
            </w:rPr>
            <w:t>T</w:t>
          </w:r>
          <w:r w:rsidR="003D68A3">
            <w:rPr>
              <w:lang w:eastAsia="zh-CN"/>
            </w:rPr>
            <w:t xml:space="preserve">erms of </w:t>
          </w:r>
          <w:r w:rsidR="00DD1DD7">
            <w:rPr>
              <w:lang w:eastAsia="zh-CN"/>
            </w:rPr>
            <w:t>R</w:t>
          </w:r>
          <w:r w:rsidR="00697E1F">
            <w:rPr>
              <w:lang w:eastAsia="zh-CN"/>
            </w:rPr>
            <w:t>eference</w:t>
          </w:r>
          <w:r w:rsidR="009E4209">
            <w:rPr>
              <w:lang w:eastAsia="zh-CN"/>
            </w:rPr>
            <w:t>, as y</w:t>
          </w:r>
          <w:r w:rsidR="009D118D">
            <w:rPr>
              <w:lang w:eastAsia="zh-CN"/>
            </w:rPr>
            <w:t xml:space="preserve">our </w:t>
          </w:r>
          <w:r w:rsidR="00174E09">
            <w:rPr>
              <w:lang w:eastAsia="zh-CN"/>
            </w:rPr>
            <w:t xml:space="preserve">feedback </w:t>
          </w:r>
          <w:r w:rsidR="00E62D0C">
            <w:rPr>
              <w:lang w:eastAsia="zh-CN"/>
            </w:rPr>
            <w:t>will help shape recommendations for improving pr</w:t>
          </w:r>
          <w:r w:rsidR="00174E09">
            <w:rPr>
              <w:lang w:eastAsia="zh-CN"/>
            </w:rPr>
            <w:t>o</w:t>
          </w:r>
          <w:r w:rsidR="00E62D0C">
            <w:rPr>
              <w:lang w:eastAsia="zh-CN"/>
            </w:rPr>
            <w:t>gram processes, service delivery, and alignment with broader government support for exporters</w:t>
          </w:r>
          <w:r w:rsidR="00B01746">
            <w:rPr>
              <w:lang w:eastAsia="zh-CN"/>
            </w:rPr>
            <w:t xml:space="preserve">. </w:t>
          </w:r>
        </w:p>
        <w:p w14:paraId="4BA07303" w14:textId="77777777" w:rsidR="00C301BA" w:rsidRPr="003E5E98" w:rsidRDefault="00C301BA" w:rsidP="00C301BA">
          <w:pPr>
            <w:keepNext/>
            <w:keepLines/>
            <w:spacing w:before="360" w:after="160" w:line="252" w:lineRule="auto"/>
            <w:outlineLvl w:val="1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3E5E98"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  <w:lastRenderedPageBreak/>
            <w:t>Consultation process – how to participate</w:t>
          </w:r>
        </w:p>
        <w:p w14:paraId="6569076A" w14:textId="330E3965" w:rsidR="00C301BA" w:rsidRPr="003E5E98" w:rsidRDefault="00851DC4" w:rsidP="3C71A738">
          <w:pPr>
            <w:rPr>
              <w:i/>
              <w:iCs/>
              <w:lang w:eastAsia="zh-CN"/>
            </w:rPr>
          </w:pPr>
          <w:r w:rsidRPr="3C71A738">
            <w:rPr>
              <w:lang w:eastAsia="zh-CN"/>
            </w:rPr>
            <w:t xml:space="preserve">There are </w:t>
          </w:r>
          <w:r w:rsidR="045B8EC3" w:rsidRPr="3C71A738">
            <w:rPr>
              <w:lang w:eastAsia="zh-CN"/>
            </w:rPr>
            <w:t>three</w:t>
          </w:r>
          <w:r w:rsidRPr="3C71A738">
            <w:rPr>
              <w:lang w:eastAsia="zh-CN"/>
            </w:rPr>
            <w:t xml:space="preserve"> ways </w:t>
          </w:r>
          <w:r w:rsidR="00494895" w:rsidRPr="3C71A738">
            <w:rPr>
              <w:lang w:eastAsia="zh-CN"/>
            </w:rPr>
            <w:t>to provide your input</w:t>
          </w:r>
          <w:r w:rsidR="00C301BA" w:rsidRPr="3C71A738">
            <w:rPr>
              <w:lang w:eastAsia="zh-CN"/>
            </w:rPr>
            <w:t xml:space="preserve"> and contribute to the independent review. </w:t>
          </w:r>
          <w:r w:rsidR="00FF5D15" w:rsidRPr="3C71A738">
            <w:rPr>
              <w:lang w:eastAsia="zh-CN"/>
            </w:rPr>
            <w:t xml:space="preserve">The consultation process will occur </w:t>
          </w:r>
          <w:r w:rsidR="00F53508" w:rsidRPr="3C71A738">
            <w:rPr>
              <w:lang w:eastAsia="zh-CN"/>
            </w:rPr>
            <w:t xml:space="preserve">between </w:t>
          </w:r>
          <w:r w:rsidR="00182A1D">
            <w:rPr>
              <w:lang w:eastAsia="zh-CN"/>
            </w:rPr>
            <w:t>15</w:t>
          </w:r>
          <w:r w:rsidR="00182A1D" w:rsidRPr="3C71A738">
            <w:rPr>
              <w:lang w:eastAsia="zh-CN"/>
            </w:rPr>
            <w:t xml:space="preserve"> </w:t>
          </w:r>
          <w:r w:rsidR="00F53508" w:rsidRPr="3C71A738">
            <w:rPr>
              <w:lang w:eastAsia="zh-CN"/>
            </w:rPr>
            <w:t xml:space="preserve">July </w:t>
          </w:r>
          <w:r w:rsidR="009B7835" w:rsidRPr="3C71A738">
            <w:rPr>
              <w:lang w:eastAsia="zh-CN"/>
            </w:rPr>
            <w:t xml:space="preserve">to </w:t>
          </w:r>
          <w:r w:rsidR="005525B9" w:rsidRPr="3C71A738">
            <w:rPr>
              <w:lang w:eastAsia="zh-CN"/>
            </w:rPr>
            <w:t>12</w:t>
          </w:r>
          <w:r w:rsidR="009B7835" w:rsidRPr="3C71A738">
            <w:rPr>
              <w:lang w:eastAsia="zh-CN"/>
            </w:rPr>
            <w:t xml:space="preserve"> September 2025. </w:t>
          </w:r>
        </w:p>
        <w:p w14:paraId="094E58BC" w14:textId="47E0CF05" w:rsidR="00C301BA" w:rsidRDefault="00C301BA" w:rsidP="00C301BA">
          <w:pPr>
            <w:rPr>
              <w:lang w:eastAsia="zh-CN"/>
            </w:rPr>
          </w:pPr>
          <w:r w:rsidRPr="00EE25B3">
            <w:rPr>
              <w:i/>
              <w:iCs/>
              <w:u w:val="single"/>
              <w:lang w:eastAsia="zh-CN"/>
            </w:rPr>
            <w:t>S</w:t>
          </w:r>
          <w:r w:rsidRPr="003E5E98">
            <w:rPr>
              <w:i/>
              <w:iCs/>
              <w:u w:val="single"/>
              <w:lang w:eastAsia="zh-CN"/>
            </w:rPr>
            <w:t>ubmissions</w:t>
          </w:r>
          <w:r w:rsidRPr="003E5E98">
            <w:rPr>
              <w:u w:val="single"/>
              <w:lang w:eastAsia="zh-CN"/>
            </w:rPr>
            <w:t xml:space="preserve"> </w:t>
          </w:r>
        </w:p>
        <w:p w14:paraId="6A46C73C" w14:textId="383A30FA" w:rsidR="005F13D1" w:rsidRDefault="00C301BA" w:rsidP="0011270F">
          <w:pPr>
            <w:pStyle w:val="ListParagraph"/>
            <w:numPr>
              <w:ilvl w:val="0"/>
              <w:numId w:val="14"/>
            </w:numPr>
            <w:rPr>
              <w:lang w:eastAsia="zh-CN"/>
            </w:rPr>
          </w:pPr>
          <w:r w:rsidRPr="00044FF2">
            <w:rPr>
              <w:lang w:eastAsia="zh-CN"/>
            </w:rPr>
            <w:t>Using our</w:t>
          </w:r>
          <w:r w:rsidR="00044FF2" w:rsidRPr="00044FF2">
            <w:rPr>
              <w:lang w:eastAsia="zh-CN"/>
            </w:rPr>
            <w:t xml:space="preserve"> </w:t>
          </w:r>
          <w:hyperlink r:id="rId12" w:history="1">
            <w:r w:rsidR="00044FF2" w:rsidRPr="00044FF2">
              <w:rPr>
                <w:rStyle w:val="Hyperlink"/>
                <w:lang w:eastAsia="zh-CN"/>
              </w:rPr>
              <w:t>online submission form</w:t>
            </w:r>
          </w:hyperlink>
          <w:r w:rsidR="00044FF2" w:rsidRPr="00044FF2">
            <w:rPr>
              <w:lang w:eastAsia="zh-CN"/>
            </w:rPr>
            <w:t>:</w:t>
          </w:r>
          <w:r w:rsidRPr="00044FF2">
            <w:rPr>
              <w:lang w:eastAsia="zh-CN"/>
            </w:rPr>
            <w:t xml:space="preserve"> </w:t>
          </w:r>
          <w:r w:rsidRPr="003E5E98">
            <w:rPr>
              <w:lang w:eastAsia="zh-CN"/>
            </w:rPr>
            <w:t>Stakeholders are encouraged to respond to the key questions outlined in this paper</w:t>
          </w:r>
          <w:r w:rsidR="007658D3">
            <w:rPr>
              <w:lang w:eastAsia="zh-CN"/>
            </w:rPr>
            <w:t>.</w:t>
          </w:r>
        </w:p>
        <w:p w14:paraId="572E3D63" w14:textId="6D66B495" w:rsidR="00C301BA" w:rsidRPr="003E5E98" w:rsidRDefault="00C301BA" w:rsidP="0011270F">
          <w:pPr>
            <w:pStyle w:val="ListParagraph"/>
            <w:numPr>
              <w:ilvl w:val="0"/>
              <w:numId w:val="14"/>
            </w:numPr>
            <w:rPr>
              <w:lang w:eastAsia="zh-CN"/>
            </w:rPr>
          </w:pPr>
          <w:r w:rsidRPr="00044FF2">
            <w:rPr>
              <w:lang w:eastAsia="zh-CN"/>
            </w:rPr>
            <w:t>Sending an email,</w:t>
          </w:r>
          <w:r w:rsidRPr="003E5E98">
            <w:rPr>
              <w:lang w:eastAsia="zh-CN"/>
            </w:rPr>
            <w:t xml:space="preserve"> or an attachment to an email, to </w:t>
          </w:r>
          <w:hyperlink r:id="rId13" w:history="1">
            <w:r w:rsidRPr="0011270F">
              <w:rPr>
                <w:color w:val="0563C1"/>
                <w:u w:val="single"/>
                <w:lang w:eastAsia="zh-CN"/>
              </w:rPr>
              <w:t>EMDGreview@a</w:t>
            </w:r>
            <w:r w:rsidRPr="00044FF2">
              <w:rPr>
                <w:color w:val="0563C1"/>
                <w:u w:val="single"/>
                <w:lang w:eastAsia="zh-CN"/>
              </w:rPr>
              <w:t>ustrade.go</w:t>
            </w:r>
            <w:r w:rsidRPr="0011270F">
              <w:rPr>
                <w:color w:val="0563C1"/>
                <w:u w:val="single"/>
                <w:lang w:eastAsia="zh-CN"/>
              </w:rPr>
              <w:t>v.au</w:t>
            </w:r>
          </w:hyperlink>
          <w:r w:rsidRPr="003E5E98">
            <w:t>.</w:t>
          </w:r>
        </w:p>
        <w:p w14:paraId="51AEAF67" w14:textId="1CFF0FCC" w:rsidR="00403112" w:rsidRDefault="00403112" w:rsidP="00C301BA">
          <w:pPr>
            <w:rPr>
              <w:lang w:eastAsia="zh-CN"/>
            </w:rPr>
          </w:pPr>
          <w:r>
            <w:rPr>
              <w:i/>
              <w:iCs/>
              <w:u w:val="single"/>
              <w:lang w:eastAsia="zh-CN"/>
            </w:rPr>
            <w:t xml:space="preserve">Survey </w:t>
          </w:r>
        </w:p>
        <w:p w14:paraId="2DCB79AB" w14:textId="52BEA37F" w:rsidR="00550003" w:rsidRPr="00550003" w:rsidRDefault="00597E29" w:rsidP="00550003">
          <w:pPr>
            <w:pStyle w:val="ListParagraph"/>
            <w:numPr>
              <w:ilvl w:val="0"/>
              <w:numId w:val="20"/>
            </w:numPr>
            <w:rPr>
              <w:lang w:eastAsia="zh-CN"/>
            </w:rPr>
          </w:pPr>
          <w:r>
            <w:rPr>
              <w:lang w:eastAsia="zh-CN"/>
            </w:rPr>
            <w:t xml:space="preserve">Complete the </w:t>
          </w:r>
          <w:hyperlink r:id="rId14" w:history="1">
            <w:r w:rsidRPr="00D43E1E">
              <w:rPr>
                <w:rStyle w:val="Hyperlink"/>
                <w:lang w:eastAsia="zh-CN"/>
              </w:rPr>
              <w:t>survey</w:t>
            </w:r>
          </w:hyperlink>
          <w:r w:rsidR="005D0AB7">
            <w:rPr>
              <w:lang w:eastAsia="zh-CN"/>
            </w:rPr>
            <w:t>.</w:t>
          </w:r>
        </w:p>
        <w:p w14:paraId="211248A3" w14:textId="646D56FA" w:rsidR="00210330" w:rsidRPr="00222F8A" w:rsidRDefault="00210330" w:rsidP="00C301BA">
          <w:pPr>
            <w:rPr>
              <w:i/>
              <w:iCs/>
              <w:u w:val="single"/>
              <w:lang w:eastAsia="zh-CN"/>
            </w:rPr>
          </w:pPr>
          <w:r w:rsidRPr="00222F8A">
            <w:rPr>
              <w:i/>
              <w:iCs/>
              <w:u w:val="single"/>
              <w:lang w:eastAsia="zh-CN"/>
            </w:rPr>
            <w:t>Re</w:t>
          </w:r>
          <w:r w:rsidR="00607CCB" w:rsidRPr="00222F8A">
            <w:rPr>
              <w:i/>
              <w:iCs/>
              <w:u w:val="single"/>
              <w:lang w:eastAsia="zh-CN"/>
            </w:rPr>
            <w:t xml:space="preserve">quest a meeting </w:t>
          </w:r>
        </w:p>
        <w:p w14:paraId="5A878267" w14:textId="3150D026" w:rsidR="00437278" w:rsidRDefault="00C301BA" w:rsidP="00C301BA">
          <w:pPr>
            <w:pStyle w:val="ListParagraph"/>
            <w:numPr>
              <w:ilvl w:val="0"/>
              <w:numId w:val="15"/>
            </w:numPr>
            <w:rPr>
              <w:lang w:eastAsia="zh-CN"/>
            </w:rPr>
          </w:pPr>
          <w:r w:rsidRPr="003E5E98">
            <w:rPr>
              <w:lang w:eastAsia="zh-CN"/>
            </w:rPr>
            <w:t xml:space="preserve">Mr Yeend </w:t>
          </w:r>
          <w:r w:rsidR="002B5F68">
            <w:rPr>
              <w:lang w:eastAsia="zh-CN"/>
            </w:rPr>
            <w:t xml:space="preserve">will </w:t>
          </w:r>
          <w:r w:rsidR="00701B64">
            <w:rPr>
              <w:lang w:eastAsia="zh-CN"/>
            </w:rPr>
            <w:t xml:space="preserve">host </w:t>
          </w:r>
          <w:r w:rsidR="002B5F68">
            <w:rPr>
              <w:lang w:eastAsia="zh-CN"/>
            </w:rPr>
            <w:t>in</w:t>
          </w:r>
          <w:r w:rsidR="00572320">
            <w:rPr>
              <w:lang w:eastAsia="zh-CN"/>
            </w:rPr>
            <w:t>-</w:t>
          </w:r>
          <w:r w:rsidR="002B5F68">
            <w:rPr>
              <w:lang w:eastAsia="zh-CN"/>
            </w:rPr>
            <w:t xml:space="preserve">person </w:t>
          </w:r>
          <w:r w:rsidR="00722F9E">
            <w:rPr>
              <w:lang w:eastAsia="zh-CN"/>
            </w:rPr>
            <w:t>sessions</w:t>
          </w:r>
          <w:r w:rsidR="00CB60CD">
            <w:rPr>
              <w:lang w:eastAsia="zh-CN"/>
            </w:rPr>
            <w:t xml:space="preserve">, following </w:t>
          </w:r>
          <w:r w:rsidR="00AC6631">
            <w:rPr>
              <w:lang w:eastAsia="zh-CN"/>
            </w:rPr>
            <w:t xml:space="preserve">the </w:t>
          </w:r>
          <w:r w:rsidR="0022145B">
            <w:rPr>
              <w:lang w:eastAsia="zh-CN"/>
            </w:rPr>
            <w:t>consider</w:t>
          </w:r>
          <w:r w:rsidR="00AC6631">
            <w:rPr>
              <w:lang w:eastAsia="zh-CN"/>
            </w:rPr>
            <w:t>ation of</w:t>
          </w:r>
          <w:r w:rsidR="0022145B">
            <w:rPr>
              <w:lang w:eastAsia="zh-CN"/>
            </w:rPr>
            <w:t xml:space="preserve"> the submission and survey </w:t>
          </w:r>
          <w:r w:rsidR="006A3495">
            <w:rPr>
              <w:lang w:eastAsia="zh-CN"/>
            </w:rPr>
            <w:t xml:space="preserve">responses. Meetings </w:t>
          </w:r>
          <w:r w:rsidR="00EF7A1A">
            <w:rPr>
              <w:lang w:eastAsia="zh-CN"/>
            </w:rPr>
            <w:t>are anticipated to be held in</w:t>
          </w:r>
          <w:r w:rsidRPr="003E5E98">
            <w:rPr>
              <w:lang w:eastAsia="zh-CN"/>
            </w:rPr>
            <w:t xml:space="preserve"> </w:t>
          </w:r>
          <w:r w:rsidR="00C4456D">
            <w:rPr>
              <w:lang w:eastAsia="zh-CN"/>
            </w:rPr>
            <w:t>Adelaide</w:t>
          </w:r>
          <w:r w:rsidR="00D4284A">
            <w:rPr>
              <w:lang w:eastAsia="zh-CN"/>
            </w:rPr>
            <w:t>,</w:t>
          </w:r>
          <w:r w:rsidRPr="003E5E98">
            <w:rPr>
              <w:lang w:eastAsia="zh-CN"/>
            </w:rPr>
            <w:t xml:space="preserve"> Brisbane, Melbourne and </w:t>
          </w:r>
          <w:r w:rsidR="00D4284A">
            <w:rPr>
              <w:lang w:eastAsia="zh-CN"/>
            </w:rPr>
            <w:t>Sydney</w:t>
          </w:r>
          <w:r w:rsidR="00EF7A1A">
            <w:rPr>
              <w:lang w:eastAsia="zh-CN"/>
            </w:rPr>
            <w:t>,</w:t>
          </w:r>
          <w:r w:rsidR="00EF7A1A" w:rsidRPr="2777322D">
            <w:rPr>
              <w:lang w:eastAsia="zh-CN"/>
            </w:rPr>
            <w:t xml:space="preserve"> </w:t>
          </w:r>
          <w:r w:rsidR="00EF7A1A">
            <w:rPr>
              <w:lang w:eastAsia="zh-CN"/>
            </w:rPr>
            <w:t>with</w:t>
          </w:r>
          <w:r w:rsidR="322F0007" w:rsidRPr="2777322D">
            <w:rPr>
              <w:lang w:eastAsia="zh-CN"/>
            </w:rPr>
            <w:t xml:space="preserve"> the possibility of online consultations for </w:t>
          </w:r>
          <w:r w:rsidR="76B17404" w:rsidRPr="2777322D">
            <w:rPr>
              <w:lang w:eastAsia="zh-CN"/>
            </w:rPr>
            <w:t xml:space="preserve">stakeholders </w:t>
          </w:r>
          <w:r w:rsidR="76B17404" w:rsidRPr="00DF3127">
            <w:rPr>
              <w:lang w:eastAsia="zh-CN"/>
            </w:rPr>
            <w:t>in other</w:t>
          </w:r>
          <w:r w:rsidR="00836E94" w:rsidRPr="00DF3127">
            <w:rPr>
              <w:lang w:eastAsia="zh-CN"/>
            </w:rPr>
            <w:t xml:space="preserve"> locations</w:t>
          </w:r>
          <w:r w:rsidR="76B17404" w:rsidRPr="00DF3127">
            <w:rPr>
              <w:lang w:eastAsia="zh-CN"/>
            </w:rPr>
            <w:t>.</w:t>
          </w:r>
        </w:p>
        <w:p w14:paraId="7DC83B00" w14:textId="24613F2B" w:rsidR="001B7645" w:rsidRDefault="001B7645" w:rsidP="00C301BA">
          <w:pPr>
            <w:pStyle w:val="ListParagraph"/>
            <w:numPr>
              <w:ilvl w:val="0"/>
              <w:numId w:val="15"/>
            </w:numPr>
            <w:rPr>
              <w:lang w:eastAsia="zh-CN"/>
            </w:rPr>
          </w:pPr>
          <w:r>
            <w:rPr>
              <w:lang w:eastAsia="zh-CN"/>
            </w:rPr>
            <w:t>Depending on interest, group meetings may</w:t>
          </w:r>
          <w:r w:rsidR="00550136">
            <w:rPr>
              <w:lang w:eastAsia="zh-CN"/>
            </w:rPr>
            <w:t xml:space="preserve"> occur</w:t>
          </w:r>
          <w:r w:rsidR="4DE5E08D" w:rsidRPr="2777322D">
            <w:rPr>
              <w:lang w:eastAsia="zh-CN"/>
            </w:rPr>
            <w:t xml:space="preserve"> including targeted meetings with key stakeholders</w:t>
          </w:r>
          <w:r w:rsidR="00513A66">
            <w:rPr>
              <w:lang w:eastAsia="zh-CN"/>
            </w:rPr>
            <w:t>.</w:t>
          </w:r>
          <w:r w:rsidR="00550136">
            <w:rPr>
              <w:lang w:eastAsia="zh-CN"/>
            </w:rPr>
            <w:t xml:space="preserve"> </w:t>
          </w:r>
        </w:p>
        <w:p w14:paraId="367B73C6" w14:textId="30468F9D" w:rsidR="00C301BA" w:rsidRPr="003E5E98" w:rsidRDefault="006A3495" w:rsidP="00C301BA">
          <w:pPr>
            <w:pStyle w:val="ListParagraph"/>
            <w:numPr>
              <w:ilvl w:val="0"/>
              <w:numId w:val="15"/>
            </w:numPr>
            <w:rPr>
              <w:lang w:eastAsia="zh-CN"/>
            </w:rPr>
          </w:pPr>
          <w:r>
            <w:rPr>
              <w:lang w:eastAsia="zh-CN"/>
            </w:rPr>
            <w:t xml:space="preserve">The details, including how to register will be made available on the </w:t>
          </w:r>
          <w:hyperlink r:id="rId15" w:history="1">
            <w:r w:rsidRPr="001F03B9">
              <w:rPr>
                <w:rStyle w:val="Hyperlink"/>
                <w:lang w:eastAsia="zh-CN"/>
              </w:rPr>
              <w:t>Austrade website</w:t>
            </w:r>
          </w:hyperlink>
          <w:r w:rsidR="00D43E1E">
            <w:rPr>
              <w:lang w:eastAsia="zh-CN"/>
            </w:rPr>
            <w:t>.</w:t>
          </w:r>
        </w:p>
        <w:p w14:paraId="6E51ABA3" w14:textId="2606328D" w:rsidR="00BF1A6C" w:rsidRPr="00403112" w:rsidRDefault="00C301BA" w:rsidP="0044538F">
          <w:pPr>
            <w:rPr>
              <w:lang w:eastAsia="zh-CN"/>
            </w:rPr>
          </w:pPr>
          <w:r w:rsidRPr="003E5E98">
            <w:rPr>
              <w:lang w:eastAsia="zh-CN"/>
            </w:rPr>
            <w:t xml:space="preserve">All responses to this consultation process will be considered as part of the review. Please note that the content of submissions will not be made public. </w:t>
          </w:r>
        </w:p>
        <w:p w14:paraId="59614A40" w14:textId="38747453" w:rsidR="00174E09" w:rsidRPr="007709AF" w:rsidRDefault="00A812D4" w:rsidP="00B45022">
          <w:pPr>
            <w:pStyle w:val="Heading2"/>
          </w:pPr>
          <w:r>
            <w:t>Key areas for consultation</w:t>
          </w:r>
        </w:p>
        <w:p w14:paraId="6BD6D1BC" w14:textId="5761049C" w:rsidR="007166B0" w:rsidRDefault="001F3ED9" w:rsidP="007166B0">
          <w:pPr>
            <w:pStyle w:val="Heading4"/>
            <w:numPr>
              <w:ilvl w:val="0"/>
              <w:numId w:val="9"/>
            </w:numPr>
            <w:rPr>
              <w:lang w:eastAsia="zh-CN"/>
            </w:rPr>
          </w:pPr>
          <w:r>
            <w:rPr>
              <w:lang w:eastAsia="zh-CN"/>
            </w:rPr>
            <w:t xml:space="preserve">Quality of current program processes and delivery with </w:t>
          </w:r>
          <w:r w:rsidR="007F38BA">
            <w:rPr>
              <w:lang w:eastAsia="zh-CN"/>
            </w:rPr>
            <w:t xml:space="preserve">a </w:t>
          </w:r>
          <w:r>
            <w:rPr>
              <w:lang w:eastAsia="zh-CN"/>
            </w:rPr>
            <w:t>focus on a</w:t>
          </w:r>
          <w:r w:rsidR="00112FA9">
            <w:rPr>
              <w:lang w:eastAsia="zh-CN"/>
            </w:rPr>
            <w:t xml:space="preserve">pplicants’ experience </w:t>
          </w:r>
        </w:p>
        <w:p w14:paraId="236C704D" w14:textId="211F9FE4" w:rsidR="00F434CC" w:rsidRDefault="00207C8D" w:rsidP="00C11D89">
          <w:pPr>
            <w:rPr>
              <w:lang w:eastAsia="zh-CN"/>
            </w:rPr>
          </w:pPr>
          <w:r>
            <w:rPr>
              <w:lang w:eastAsia="zh-CN"/>
            </w:rPr>
            <w:t>I</w:t>
          </w:r>
          <w:r w:rsidR="0046228C">
            <w:rPr>
              <w:lang w:eastAsia="zh-CN"/>
            </w:rPr>
            <w:t>n terms of</w:t>
          </w:r>
          <w:r w:rsidR="000F1CC9" w:rsidRPr="29918099">
            <w:rPr>
              <w:lang w:eastAsia="zh-CN"/>
            </w:rPr>
            <w:t xml:space="preserve"> the changes that have been made to the EMDG program since </w:t>
          </w:r>
          <w:r w:rsidR="00860600">
            <w:rPr>
              <w:lang w:eastAsia="zh-CN"/>
            </w:rPr>
            <w:t>2021</w:t>
          </w:r>
          <w:r w:rsidR="001E054E">
            <w:rPr>
              <w:lang w:eastAsia="zh-CN"/>
            </w:rPr>
            <w:t>,</w:t>
          </w:r>
          <w:r w:rsidR="000F1CC9" w:rsidRPr="29918099">
            <w:rPr>
              <w:lang w:eastAsia="zh-CN"/>
            </w:rPr>
            <w:t xml:space="preserve"> </w:t>
          </w:r>
          <w:r w:rsidR="00CB6F9A">
            <w:rPr>
              <w:lang w:eastAsia="zh-CN"/>
            </w:rPr>
            <w:t>I</w:t>
          </w:r>
          <w:r w:rsidR="007F0A9D" w:rsidRPr="29918099">
            <w:rPr>
              <w:lang w:eastAsia="zh-CN"/>
            </w:rPr>
            <w:t xml:space="preserve"> </w:t>
          </w:r>
          <w:r w:rsidR="00463075">
            <w:rPr>
              <w:lang w:eastAsia="zh-CN"/>
            </w:rPr>
            <w:t>want</w:t>
          </w:r>
          <w:r w:rsidR="007F0A9D" w:rsidRPr="29918099">
            <w:rPr>
              <w:lang w:eastAsia="zh-CN"/>
            </w:rPr>
            <w:t xml:space="preserve"> to understand the impacts</w:t>
          </w:r>
          <w:r w:rsidR="00A05E23" w:rsidRPr="29918099">
            <w:rPr>
              <w:lang w:eastAsia="zh-CN"/>
            </w:rPr>
            <w:t xml:space="preserve">, benefits and suggestions for improvement. </w:t>
          </w:r>
        </w:p>
        <w:p w14:paraId="1C6078C4" w14:textId="01357899" w:rsidR="001432C5" w:rsidRDefault="0032361B" w:rsidP="00C11D89">
          <w:pPr>
            <w:rPr>
              <w:lang w:eastAsia="zh-CN"/>
            </w:rPr>
          </w:pPr>
          <w:r>
            <w:rPr>
              <w:lang w:eastAsia="zh-CN"/>
            </w:rPr>
            <w:t xml:space="preserve">The changes made for Round 4 of the </w:t>
          </w:r>
          <w:r w:rsidR="00EF33C1">
            <w:rPr>
              <w:lang w:eastAsia="zh-CN"/>
            </w:rPr>
            <w:t>program, the most recent round</w:t>
          </w:r>
          <w:r w:rsidR="00F133C8">
            <w:rPr>
              <w:lang w:eastAsia="zh-CN"/>
            </w:rPr>
            <w:t xml:space="preserve"> that opened in November 2024</w:t>
          </w:r>
          <w:r w:rsidR="00EF33C1">
            <w:rPr>
              <w:lang w:eastAsia="zh-CN"/>
            </w:rPr>
            <w:t>,</w:t>
          </w:r>
          <w:r w:rsidR="00A87E49">
            <w:rPr>
              <w:lang w:eastAsia="zh-CN"/>
            </w:rPr>
            <w:t xml:space="preserve"> were </w:t>
          </w:r>
          <w:r w:rsidR="00EF7A1A">
            <w:rPr>
              <w:lang w:eastAsia="zh-CN"/>
            </w:rPr>
            <w:t xml:space="preserve">based on feedback that grant sizes were ineffective. </w:t>
          </w:r>
          <w:r w:rsidR="009D1A6D">
            <w:rPr>
              <w:lang w:eastAsia="zh-CN"/>
            </w:rPr>
            <w:t xml:space="preserve">The changes to EMDG </w:t>
          </w:r>
          <w:r w:rsidR="005079D2">
            <w:rPr>
              <w:lang w:eastAsia="zh-CN"/>
            </w:rPr>
            <w:t>mean</w:t>
          </w:r>
          <w:r w:rsidR="009D1A6D">
            <w:rPr>
              <w:lang w:eastAsia="zh-CN"/>
            </w:rPr>
            <w:t xml:space="preserve"> higher grant amounts </w:t>
          </w:r>
          <w:r w:rsidR="005079D2">
            <w:rPr>
              <w:lang w:eastAsia="zh-CN"/>
            </w:rPr>
            <w:t xml:space="preserve">have been given to </w:t>
          </w:r>
          <w:r w:rsidR="009D1A6D">
            <w:rPr>
              <w:lang w:eastAsia="zh-CN"/>
            </w:rPr>
            <w:t>successful applicants</w:t>
          </w:r>
          <w:r w:rsidR="005079D2">
            <w:rPr>
              <w:lang w:eastAsia="zh-CN"/>
            </w:rPr>
            <w:t xml:space="preserve">. The </w:t>
          </w:r>
          <w:r w:rsidR="009D1A6D" w:rsidRPr="00824754">
            <w:rPr>
              <w:lang w:eastAsia="zh-CN"/>
            </w:rPr>
            <w:t xml:space="preserve">average value of grant agreements executed so far is $53,000 </w:t>
          </w:r>
          <w:r w:rsidR="009D1A6D">
            <w:rPr>
              <w:lang w:eastAsia="zh-CN"/>
            </w:rPr>
            <w:t xml:space="preserve">per financial year - </w:t>
          </w:r>
          <w:r w:rsidR="009D1A6D" w:rsidRPr="00824754">
            <w:rPr>
              <w:lang w:eastAsia="zh-CN"/>
            </w:rPr>
            <w:t xml:space="preserve">more than double the average value of grants </w:t>
          </w:r>
          <w:r w:rsidR="009D1A6D">
            <w:rPr>
              <w:lang w:eastAsia="zh-CN"/>
            </w:rPr>
            <w:t>provided in earlier rounds</w:t>
          </w:r>
          <w:r w:rsidR="009D1A6D" w:rsidRPr="00824754">
            <w:rPr>
              <w:lang w:eastAsia="zh-CN"/>
            </w:rPr>
            <w:t>.</w:t>
          </w:r>
          <w:r w:rsidR="00543C94">
            <w:rPr>
              <w:lang w:eastAsia="zh-CN"/>
            </w:rPr>
            <w:t xml:space="preserve"> </w:t>
          </w:r>
          <w:r w:rsidR="00CB6F9A">
            <w:rPr>
              <w:lang w:eastAsia="zh-CN"/>
            </w:rPr>
            <w:t>I</w:t>
          </w:r>
          <w:r w:rsidR="00D672F8">
            <w:rPr>
              <w:lang w:eastAsia="zh-CN"/>
            </w:rPr>
            <w:t xml:space="preserve"> would like</w:t>
          </w:r>
          <w:r w:rsidR="00543C94">
            <w:rPr>
              <w:lang w:eastAsia="zh-CN"/>
            </w:rPr>
            <w:t xml:space="preserve"> to understand</w:t>
          </w:r>
          <w:r w:rsidR="00A6611C">
            <w:rPr>
              <w:lang w:eastAsia="zh-CN"/>
            </w:rPr>
            <w:t xml:space="preserve"> the impacts of the changes and </w:t>
          </w:r>
          <w:r w:rsidR="4BDCFF3A" w:rsidRPr="2777322D">
            <w:rPr>
              <w:lang w:eastAsia="zh-CN"/>
            </w:rPr>
            <w:t>the potential for</w:t>
          </w:r>
          <w:r w:rsidR="00A6611C">
            <w:rPr>
              <w:lang w:eastAsia="zh-CN"/>
            </w:rPr>
            <w:t xml:space="preserve"> the overall </w:t>
          </w:r>
          <w:r w:rsidR="002E298A">
            <w:rPr>
              <w:lang w:eastAsia="zh-CN"/>
            </w:rPr>
            <w:t xml:space="preserve">applicant experience </w:t>
          </w:r>
          <w:r w:rsidR="479D4CD0" w:rsidRPr="2777322D">
            <w:rPr>
              <w:lang w:eastAsia="zh-CN"/>
            </w:rPr>
            <w:t>to</w:t>
          </w:r>
          <w:r w:rsidR="002E298A">
            <w:rPr>
              <w:lang w:eastAsia="zh-CN"/>
            </w:rPr>
            <w:t xml:space="preserve"> be </w:t>
          </w:r>
          <w:r w:rsidR="6B0D7D64" w:rsidRPr="2777322D">
            <w:rPr>
              <w:lang w:eastAsia="zh-CN"/>
            </w:rPr>
            <w:t>further</w:t>
          </w:r>
          <w:r w:rsidR="002E298A">
            <w:rPr>
              <w:lang w:eastAsia="zh-CN"/>
            </w:rPr>
            <w:t xml:space="preserve"> improved. </w:t>
          </w:r>
        </w:p>
        <w:p w14:paraId="30D54FDD" w14:textId="34942082" w:rsidR="00C11D89" w:rsidRPr="00C11D89" w:rsidRDefault="00C11D89" w:rsidP="00C11D89">
          <w:pPr>
            <w:rPr>
              <w:lang w:eastAsia="zh-CN"/>
            </w:rPr>
          </w:pPr>
          <w:r>
            <w:rPr>
              <w:lang w:eastAsia="zh-CN"/>
            </w:rPr>
            <w:t>The following questions</w:t>
          </w:r>
          <w:r w:rsidR="00C50CDD">
            <w:rPr>
              <w:lang w:eastAsia="zh-CN"/>
            </w:rPr>
            <w:t xml:space="preserve"> </w:t>
          </w:r>
          <w:r w:rsidR="00D672F8">
            <w:rPr>
              <w:lang w:eastAsia="zh-CN"/>
            </w:rPr>
            <w:t>are</w:t>
          </w:r>
          <w:r w:rsidR="00C50CDD">
            <w:rPr>
              <w:lang w:eastAsia="zh-CN"/>
            </w:rPr>
            <w:t xml:space="preserve"> a guide to the type of information </w:t>
          </w:r>
          <w:r w:rsidR="00CB6F9A">
            <w:rPr>
              <w:lang w:eastAsia="zh-CN"/>
            </w:rPr>
            <w:t>I am</w:t>
          </w:r>
          <w:r>
            <w:rPr>
              <w:lang w:eastAsia="zh-CN"/>
            </w:rPr>
            <w:t xml:space="preserve"> seek</w:t>
          </w:r>
          <w:r w:rsidR="00A118F7">
            <w:rPr>
              <w:lang w:eastAsia="zh-CN"/>
            </w:rPr>
            <w:t>ing</w:t>
          </w:r>
          <w:r w:rsidR="00C50CDD">
            <w:rPr>
              <w:lang w:eastAsia="zh-CN"/>
            </w:rPr>
            <w:t xml:space="preserve"> regarding </w:t>
          </w:r>
          <w:r>
            <w:rPr>
              <w:lang w:eastAsia="zh-CN"/>
            </w:rPr>
            <w:t>your experience with EMDG’s processes and delivery</w:t>
          </w:r>
          <w:r w:rsidR="00E51597">
            <w:rPr>
              <w:lang w:eastAsia="zh-CN"/>
            </w:rPr>
            <w:t xml:space="preserve">. </w:t>
          </w:r>
          <w:r w:rsidR="00DE42D9">
            <w:rPr>
              <w:lang w:eastAsia="zh-CN"/>
            </w:rPr>
            <w:t xml:space="preserve">Please use them as a guide, </w:t>
          </w:r>
          <w:r w:rsidR="00D43ACA">
            <w:rPr>
              <w:lang w:eastAsia="zh-CN"/>
            </w:rPr>
            <w:t xml:space="preserve">noting </w:t>
          </w:r>
          <w:r w:rsidR="00DE42D9">
            <w:rPr>
              <w:lang w:eastAsia="zh-CN"/>
            </w:rPr>
            <w:t>y</w:t>
          </w:r>
          <w:r w:rsidR="00E51597">
            <w:rPr>
              <w:lang w:eastAsia="zh-CN"/>
            </w:rPr>
            <w:t xml:space="preserve">ou are not required to answer all questions. Please provide input relevant to your </w:t>
          </w:r>
          <w:r w:rsidR="00320DF4">
            <w:rPr>
              <w:lang w:eastAsia="zh-CN"/>
            </w:rPr>
            <w:t xml:space="preserve">own </w:t>
          </w:r>
          <w:r w:rsidR="00E51597">
            <w:rPr>
              <w:lang w:eastAsia="zh-CN"/>
            </w:rPr>
            <w:t>experience.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6F2F2" w:themeFill="accent5" w:themeFillTint="33"/>
            <w:tblLook w:val="04A0" w:firstRow="1" w:lastRow="0" w:firstColumn="1" w:lastColumn="0" w:noHBand="0" w:noVBand="1"/>
          </w:tblPr>
          <w:tblGrid>
            <w:gridCol w:w="9958"/>
          </w:tblGrid>
          <w:tr w:rsidR="00D460D0" w14:paraId="2BBFAB65" w14:textId="77777777" w:rsidTr="005711BA">
            <w:tc>
              <w:tcPr>
                <w:tcW w:w="9958" w:type="dxa"/>
                <w:shd w:val="clear" w:color="auto" w:fill="F6F2F2" w:themeFill="accent5" w:themeFillTint="33"/>
              </w:tcPr>
              <w:p w14:paraId="5FCFBD5F" w14:textId="0C0E32ED" w:rsidR="00503246" w:rsidRPr="00222F8A" w:rsidRDefault="00503246" w:rsidP="00222F8A">
                <w:pPr>
                  <w:pStyle w:val="BulletList"/>
                  <w:numPr>
                    <w:ilvl w:val="0"/>
                    <w:numId w:val="0"/>
                  </w:numPr>
                  <w:spacing w:before="120"/>
                  <w:ind w:left="360" w:hanging="360"/>
                  <w:rPr>
                    <w:b/>
                    <w:bCs/>
                  </w:rPr>
                </w:pPr>
                <w:r w:rsidRPr="00222F8A">
                  <w:rPr>
                    <w:b/>
                    <w:bCs/>
                  </w:rPr>
                  <w:t>Guiding questions</w:t>
                </w:r>
              </w:p>
              <w:p w14:paraId="6FDF7EF5" w14:textId="6F99FF1E" w:rsidR="00711E63" w:rsidRDefault="00EC7A72" w:rsidP="00302DFD">
                <w:pPr>
                  <w:pStyle w:val="BulletList"/>
                  <w:spacing w:before="120"/>
                </w:pPr>
                <w:r>
                  <w:t>What has been your recent experience with EMDG?</w:t>
                </w:r>
              </w:p>
              <w:p w14:paraId="508E2B1F" w14:textId="2EEBFB13" w:rsidR="0096082B" w:rsidRDefault="0096082B" w:rsidP="00302DFD">
                <w:pPr>
                  <w:pStyle w:val="BulletList"/>
                  <w:spacing w:before="120"/>
                </w:pPr>
                <w:r>
                  <w:t>What went well?</w:t>
                </w:r>
              </w:p>
              <w:p w14:paraId="0911EC8F" w14:textId="31C8F610" w:rsidR="0032255F" w:rsidRDefault="1239B85D" w:rsidP="0032255F">
                <w:pPr>
                  <w:pStyle w:val="BulletList"/>
                  <w:spacing w:before="120"/>
                </w:pPr>
                <w:r>
                  <w:lastRenderedPageBreak/>
                  <w:t xml:space="preserve">What </w:t>
                </w:r>
                <w:r w:rsidR="00F53C78">
                  <w:t>could be</w:t>
                </w:r>
                <w:r>
                  <w:t xml:space="preserve"> improve</w:t>
                </w:r>
                <w:r w:rsidR="00F53C78">
                  <w:t>d</w:t>
                </w:r>
                <w:r>
                  <w:t xml:space="preserve"> </w:t>
                </w:r>
                <w:r w:rsidR="00DC6F82">
                  <w:t>around</w:t>
                </w:r>
                <w:r>
                  <w:t xml:space="preserve"> </w:t>
                </w:r>
                <w:r w:rsidR="004B5DB2">
                  <w:t>EMDG</w:t>
                </w:r>
                <w:r>
                  <w:t xml:space="preserve"> communications</w:t>
                </w:r>
                <w:r w:rsidR="00AE49E8">
                  <w:t xml:space="preserve"> (including </w:t>
                </w:r>
                <w:r w:rsidR="00AE49E8" w:rsidRPr="00384CC4">
                  <w:t>online, digital, phone and/or email channels</w:t>
                </w:r>
                <w:r w:rsidR="00AE49E8">
                  <w:t>)</w:t>
                </w:r>
                <w:r w:rsidR="0032255F">
                  <w:t>?</w:t>
                </w:r>
                <w:r>
                  <w:t xml:space="preserve"> </w:t>
                </w:r>
              </w:p>
              <w:p w14:paraId="7427E23E" w14:textId="74BA2730" w:rsidR="0032255F" w:rsidRDefault="0032255F" w:rsidP="0032255F">
                <w:pPr>
                  <w:pStyle w:val="BulletList"/>
                  <w:spacing w:before="120"/>
                </w:pPr>
                <w:r>
                  <w:t xml:space="preserve">What </w:t>
                </w:r>
                <w:r w:rsidR="004B5DB2">
                  <w:t>could be</w:t>
                </w:r>
                <w:r>
                  <w:t xml:space="preserve"> improve</w:t>
                </w:r>
                <w:r w:rsidR="004B5DB2">
                  <w:t>d for</w:t>
                </w:r>
                <w:r>
                  <w:t xml:space="preserve"> the </w:t>
                </w:r>
                <w:r w:rsidR="004B5DB2">
                  <w:t>EMDG</w:t>
                </w:r>
                <w:r>
                  <w:t xml:space="preserve"> application process</w:t>
                </w:r>
                <w:r w:rsidR="0004312D">
                  <w:t xml:space="preserve"> (including log-in, EMDG online portal, application and milestone </w:t>
                </w:r>
                <w:r w:rsidR="005430EB">
                  <w:t>processes</w:t>
                </w:r>
                <w:r w:rsidR="00EC2F1F">
                  <w:t>)</w:t>
                </w:r>
                <w:r w:rsidR="00EF7A1A">
                  <w:t>?</w:t>
                </w:r>
              </w:p>
              <w:p w14:paraId="47448C1A" w14:textId="6862452A" w:rsidR="00080E30" w:rsidRPr="00302DFD" w:rsidRDefault="008908CB" w:rsidP="0032255F">
                <w:pPr>
                  <w:pStyle w:val="BulletList"/>
                  <w:spacing w:before="120"/>
                </w:pPr>
                <w:r>
                  <w:t xml:space="preserve">What </w:t>
                </w:r>
                <w:r w:rsidR="004B5DB2">
                  <w:t>could be</w:t>
                </w:r>
                <w:r>
                  <w:t xml:space="preserve"> improve</w:t>
                </w:r>
                <w:r w:rsidR="004B5DB2">
                  <w:t>d around</w:t>
                </w:r>
                <w:r>
                  <w:t xml:space="preserve"> </w:t>
                </w:r>
                <w:r w:rsidR="00163B75">
                  <w:t xml:space="preserve">the allocation of grants </w:t>
                </w:r>
                <w:r w:rsidR="00B75BB8">
                  <w:t xml:space="preserve">for each of the tiers? </w:t>
                </w:r>
              </w:p>
            </w:tc>
          </w:tr>
        </w:tbl>
        <w:p w14:paraId="68737E9A" w14:textId="77777777" w:rsidR="001B5146" w:rsidRDefault="001B5146" w:rsidP="001B5146">
          <w:pPr>
            <w:pStyle w:val="BulletList"/>
            <w:numPr>
              <w:ilvl w:val="0"/>
              <w:numId w:val="0"/>
            </w:numPr>
            <w:ind w:left="360" w:hanging="360"/>
          </w:pPr>
        </w:p>
        <w:p w14:paraId="084340CE" w14:textId="4E983B37" w:rsidR="001B5146" w:rsidRDefault="0077772C" w:rsidP="00B17509">
          <w:pPr>
            <w:pStyle w:val="Heading4"/>
            <w:numPr>
              <w:ilvl w:val="0"/>
              <w:numId w:val="9"/>
            </w:numPr>
          </w:pPr>
          <w:r>
            <w:t>Role and value of representative bodies</w:t>
          </w:r>
          <w:r w:rsidR="00177713">
            <w:t xml:space="preserve"> in achieving export outcomes</w:t>
          </w:r>
        </w:p>
        <w:p w14:paraId="6B9B1A08" w14:textId="3D1B2A92" w:rsidR="003A1362" w:rsidRDefault="003A1362" w:rsidP="00E51597">
          <w:r>
            <w:t xml:space="preserve">Representative bodies, such as industry bodies and peak body organisations, play an important role in assisting their </w:t>
          </w:r>
          <w:r w:rsidR="00AA0A15">
            <w:t>SME</w:t>
          </w:r>
          <w:r>
            <w:t xml:space="preserve"> members to export.</w:t>
          </w:r>
          <w:r w:rsidR="000F1FAE">
            <w:t xml:space="preserve"> They do this by </w:t>
          </w:r>
          <w:r w:rsidR="0000552E">
            <w:t xml:space="preserve">providing </w:t>
          </w:r>
          <w:r w:rsidR="000519B1">
            <w:t>e</w:t>
          </w:r>
          <w:r w:rsidR="00AF4C5E">
            <w:t xml:space="preserve">xport </w:t>
          </w:r>
          <w:r w:rsidR="000519B1">
            <w:t>t</w:t>
          </w:r>
          <w:r w:rsidR="00AF4C5E">
            <w:t>raining</w:t>
          </w:r>
          <w:r w:rsidR="00B52A32">
            <w:t>, advice and</w:t>
          </w:r>
          <w:r w:rsidR="00CF74FA">
            <w:t xml:space="preserve"> supporting members with their</w:t>
          </w:r>
          <w:r w:rsidR="00B52A32">
            <w:t xml:space="preserve"> export</w:t>
          </w:r>
          <w:r w:rsidR="00CF74FA">
            <w:t xml:space="preserve"> marketing and promotion activities </w:t>
          </w:r>
          <w:r w:rsidR="00B52A32">
            <w:t>internationally</w:t>
          </w:r>
          <w:r w:rsidR="00CF74FA">
            <w:t xml:space="preserve">. </w:t>
          </w:r>
          <w:r w:rsidR="00AF4C5E">
            <w:t xml:space="preserve"> </w:t>
          </w:r>
        </w:p>
        <w:p w14:paraId="12B20768" w14:textId="2D84B9BB" w:rsidR="00E51597" w:rsidRPr="00E51597" w:rsidRDefault="00E51597" w:rsidP="00E51597">
          <w:r>
            <w:t>The</w:t>
          </w:r>
          <w:r w:rsidR="0038456F">
            <w:t xml:space="preserve"> following </w:t>
          </w:r>
          <w:r>
            <w:t>questions are designed to explore how representative bodies engage with the EMDG program</w:t>
          </w:r>
          <w:r w:rsidR="001678E7">
            <w:t>, how they support their SME members</w:t>
          </w:r>
          <w:r>
            <w:t xml:space="preserve"> and how their role can be optimised. </w:t>
          </w:r>
          <w:r w:rsidR="0094588A">
            <w:rPr>
              <w:lang w:eastAsia="zh-CN"/>
            </w:rPr>
            <w:t xml:space="preserve">Please use them as a guide, </w:t>
          </w:r>
          <w:r w:rsidR="00006289">
            <w:rPr>
              <w:lang w:eastAsia="zh-CN"/>
            </w:rPr>
            <w:t xml:space="preserve">noting </w:t>
          </w:r>
          <w:r w:rsidR="0094588A">
            <w:rPr>
              <w:lang w:eastAsia="zh-CN"/>
            </w:rPr>
            <w:t xml:space="preserve">you are not required to answer all questions. Please provide input relevant to your </w:t>
          </w:r>
          <w:r w:rsidR="003E268C">
            <w:rPr>
              <w:lang w:eastAsia="zh-CN"/>
            </w:rPr>
            <w:t xml:space="preserve">own </w:t>
          </w:r>
          <w:r w:rsidR="0094588A">
            <w:rPr>
              <w:lang w:eastAsia="zh-CN"/>
            </w:rPr>
            <w:t>experience.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6F2F2" w:themeFill="accent5" w:themeFillTint="33"/>
            <w:tblLook w:val="04A0" w:firstRow="1" w:lastRow="0" w:firstColumn="1" w:lastColumn="0" w:noHBand="0" w:noVBand="1"/>
          </w:tblPr>
          <w:tblGrid>
            <w:gridCol w:w="9958"/>
          </w:tblGrid>
          <w:tr w:rsidR="00D460D0" w14:paraId="3D70261D" w14:textId="77777777" w:rsidTr="005711BA">
            <w:tc>
              <w:tcPr>
                <w:tcW w:w="9958" w:type="dxa"/>
                <w:shd w:val="clear" w:color="auto" w:fill="F6F2F2" w:themeFill="accent5" w:themeFillTint="33"/>
              </w:tcPr>
              <w:p w14:paraId="313FFB1E" w14:textId="201D2A59" w:rsidR="00E12234" w:rsidRPr="00222F8A" w:rsidRDefault="00E12234" w:rsidP="00222F8A">
                <w:pPr>
                  <w:pStyle w:val="BulletList"/>
                  <w:numPr>
                    <w:ilvl w:val="0"/>
                    <w:numId w:val="0"/>
                  </w:numPr>
                  <w:spacing w:before="120"/>
                  <w:ind w:left="360" w:hanging="360"/>
                  <w:rPr>
                    <w:b/>
                    <w:bCs/>
                  </w:rPr>
                </w:pPr>
                <w:r w:rsidRPr="001D735C">
                  <w:rPr>
                    <w:b/>
                    <w:bCs/>
                  </w:rPr>
                  <w:t>Guiding questions</w:t>
                </w:r>
              </w:p>
              <w:p w14:paraId="7DFBDBAB" w14:textId="77777777" w:rsidR="00B5190A" w:rsidRPr="00222F8A" w:rsidRDefault="00B5190A" w:rsidP="00222F8A">
                <w:pPr>
                  <w:pStyle w:val="BulletList"/>
                  <w:spacing w:before="120"/>
                </w:pPr>
                <w:r w:rsidRPr="00222F8A">
                  <w:t>How important are representative bodies in supporting SMEs to export?</w:t>
                </w:r>
              </w:p>
              <w:p w14:paraId="6A5DBC08" w14:textId="4F122632" w:rsidR="00B5190A" w:rsidRPr="00B5190A" w:rsidRDefault="00B5190A" w:rsidP="00B5190A">
                <w:pPr>
                  <w:pStyle w:val="BulletList"/>
                  <w:spacing w:before="120"/>
                </w:pPr>
                <w:r w:rsidRPr="00222F8A">
                  <w:t xml:space="preserve">What role do </w:t>
                </w:r>
                <w:r>
                  <w:t>representative bodies</w:t>
                </w:r>
                <w:r w:rsidRPr="00222F8A">
                  <w:t xml:space="preserve"> play</w:t>
                </w:r>
                <w:r>
                  <w:t xml:space="preserve"> </w:t>
                </w:r>
                <w:r w:rsidR="003829E9">
                  <w:t>in supporting SMEs to export</w:t>
                </w:r>
                <w:r w:rsidRPr="00222F8A">
                  <w:t xml:space="preserve">? </w:t>
                </w:r>
              </w:p>
              <w:p w14:paraId="2D83CB85" w14:textId="47D90AE0" w:rsidR="000D3EC7" w:rsidRPr="00B5190A" w:rsidRDefault="000D3EC7" w:rsidP="00B5190A">
                <w:pPr>
                  <w:pStyle w:val="BulletList"/>
                  <w:spacing w:before="120"/>
                </w:pPr>
                <w:r>
                  <w:t xml:space="preserve">How does EMDG </w:t>
                </w:r>
                <w:r w:rsidR="00B26224">
                  <w:t>enable</w:t>
                </w:r>
                <w:r>
                  <w:t xml:space="preserve"> representative bodies to</w:t>
                </w:r>
                <w:r w:rsidR="00243AF5">
                  <w:t xml:space="preserve"> support SMEs </w:t>
                </w:r>
                <w:r w:rsidR="00917066">
                  <w:t>to export?</w:t>
                </w:r>
              </w:p>
              <w:p w14:paraId="7C50A8FE" w14:textId="05A66C84" w:rsidR="0033648C" w:rsidRDefault="0033648C" w:rsidP="00B5190A">
                <w:pPr>
                  <w:pStyle w:val="BulletList"/>
                  <w:spacing w:before="120"/>
                </w:pPr>
                <w:r>
                  <w:t>How can Austrade and representative bodies collaborate more effectively to help businesses achieve export outcomes?</w:t>
                </w:r>
              </w:p>
            </w:tc>
          </w:tr>
        </w:tbl>
        <w:p w14:paraId="6BB9EC1C" w14:textId="2371A873" w:rsidR="00177713" w:rsidRDefault="00C02D6B" w:rsidP="00C02D6B">
          <w:pPr>
            <w:pStyle w:val="Heading4"/>
            <w:numPr>
              <w:ilvl w:val="0"/>
              <w:numId w:val="9"/>
            </w:numPr>
          </w:pPr>
          <w:r>
            <w:t>Whole-of-Australian-Government SME support</w:t>
          </w:r>
        </w:p>
        <w:p w14:paraId="45089AE0" w14:textId="33A663CB" w:rsidR="004B4FB5" w:rsidRDefault="00555176" w:rsidP="00C02D6B">
          <w:r>
            <w:t xml:space="preserve">EMDG is one </w:t>
          </w:r>
          <w:r w:rsidR="000F0118">
            <w:t xml:space="preserve">of many </w:t>
          </w:r>
          <w:r>
            <w:t>program</w:t>
          </w:r>
          <w:r w:rsidR="000F0118">
            <w:t>s</w:t>
          </w:r>
          <w:r>
            <w:t xml:space="preserve"> t</w:t>
          </w:r>
          <w:r w:rsidR="000F0118">
            <w:t xml:space="preserve">o support Australian businesses to export. </w:t>
          </w:r>
          <w:r w:rsidR="00E92CE2">
            <w:t>For example, t</w:t>
          </w:r>
          <w:r w:rsidR="00334F07" w:rsidRPr="00334F07">
            <w:t>rade advice is available from Austrade by usi</w:t>
          </w:r>
          <w:r w:rsidR="00334F07">
            <w:t>ng the</w:t>
          </w:r>
          <w:r w:rsidR="00334F07" w:rsidRPr="00334F07">
            <w:t xml:space="preserve"> </w:t>
          </w:r>
          <w:hyperlink r:id="rId16">
            <w:r w:rsidR="00334F07" w:rsidRPr="2777322D">
              <w:rPr>
                <w:rStyle w:val="Hyperlink"/>
              </w:rPr>
              <w:t>Go Global Toolkit</w:t>
            </w:r>
          </w:hyperlink>
          <w:r w:rsidR="00334F07">
            <w:t xml:space="preserve">. </w:t>
          </w:r>
          <w:r w:rsidR="000560EB">
            <w:t>The Australian Government, along with</w:t>
          </w:r>
          <w:r w:rsidR="004E2431" w:rsidRPr="004E2431">
            <w:t xml:space="preserve"> state and territory governments</w:t>
          </w:r>
          <w:r w:rsidR="000560EB">
            <w:t>,</w:t>
          </w:r>
          <w:r w:rsidR="004E2431" w:rsidRPr="004E2431">
            <w:t xml:space="preserve"> also offer a range of grants, support programs</w:t>
          </w:r>
          <w:r w:rsidR="0087479C">
            <w:t xml:space="preserve"> and </w:t>
          </w:r>
          <w:r w:rsidR="004E2431" w:rsidRPr="004E2431">
            <w:t>resources</w:t>
          </w:r>
          <w:r w:rsidR="0087479C">
            <w:t>.</w:t>
          </w:r>
        </w:p>
        <w:p w14:paraId="4D870A46" w14:textId="7F8553BA" w:rsidR="003B264C" w:rsidRDefault="002831F4" w:rsidP="00C02D6B">
          <w:r>
            <w:t xml:space="preserve">The following questions aim to understand how EMDG integrates with other government support and explore improvements in program alignment. </w:t>
          </w:r>
          <w:r w:rsidR="00555176">
            <w:rPr>
              <w:lang w:eastAsia="zh-CN"/>
            </w:rPr>
            <w:t xml:space="preserve">Please use them as a guide, you are not required to answer all questions. Please provide input relevant to your </w:t>
          </w:r>
          <w:r w:rsidR="00151060">
            <w:rPr>
              <w:lang w:eastAsia="zh-CN"/>
            </w:rPr>
            <w:t xml:space="preserve">own </w:t>
          </w:r>
          <w:r w:rsidR="00555176">
            <w:rPr>
              <w:lang w:eastAsia="zh-CN"/>
            </w:rPr>
            <w:t>experience.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958"/>
          </w:tblGrid>
          <w:tr w:rsidR="006B744F" w14:paraId="3B480FC1" w14:textId="77777777" w:rsidTr="00C57B93">
            <w:tc>
              <w:tcPr>
                <w:tcW w:w="995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6F2F2" w:themeFill="accent5" w:themeFillTint="33"/>
              </w:tcPr>
              <w:p w14:paraId="76981AEC" w14:textId="3EC0103B" w:rsidR="00E12234" w:rsidRPr="00222F8A" w:rsidRDefault="00E12234" w:rsidP="00222F8A">
                <w:pPr>
                  <w:pStyle w:val="BulletList"/>
                  <w:numPr>
                    <w:ilvl w:val="0"/>
                    <w:numId w:val="0"/>
                  </w:numPr>
                  <w:spacing w:before="120"/>
                  <w:ind w:left="360" w:hanging="360"/>
                  <w:rPr>
                    <w:b/>
                    <w:bCs/>
                  </w:rPr>
                </w:pPr>
                <w:r w:rsidRPr="001D735C">
                  <w:rPr>
                    <w:b/>
                    <w:bCs/>
                  </w:rPr>
                  <w:t>Guiding questions</w:t>
                </w:r>
              </w:p>
              <w:p w14:paraId="7E3E9582" w14:textId="1095070B" w:rsidR="00BE3F59" w:rsidRDefault="00BE3F59" w:rsidP="00222F8A">
                <w:pPr>
                  <w:pStyle w:val="BulletList"/>
                  <w:spacing w:before="120"/>
                </w:pPr>
                <w:r>
                  <w:t xml:space="preserve">How can the different levels of government work together to </w:t>
                </w:r>
                <w:r w:rsidR="004B5DB2">
                  <w:t>better</w:t>
                </w:r>
                <w:r>
                  <w:t xml:space="preserve"> support SMEs to export?</w:t>
                </w:r>
              </w:p>
              <w:p w14:paraId="41FA96CF" w14:textId="77777777" w:rsidR="00BE3F59" w:rsidRDefault="00BE3F59" w:rsidP="00222F8A">
                <w:pPr>
                  <w:pStyle w:val="BulletList"/>
                  <w:spacing w:before="120"/>
                </w:pPr>
                <w:r>
                  <w:t xml:space="preserve">What types of government support is the most effective in terms of supporting SMEs to export? </w:t>
                </w:r>
              </w:p>
              <w:p w14:paraId="05843092" w14:textId="51DC4388" w:rsidR="00E01CA6" w:rsidRDefault="0094582E" w:rsidP="00C34387">
                <w:pPr>
                  <w:pStyle w:val="BulletList"/>
                  <w:spacing w:before="120"/>
                </w:pPr>
                <w:r>
                  <w:t>How could</w:t>
                </w:r>
                <w:r w:rsidR="00E01CA6">
                  <w:t xml:space="preserve"> the EMDG program</w:t>
                </w:r>
                <w:r w:rsidR="006D5736">
                  <w:t xml:space="preserve"> better connect</w:t>
                </w:r>
                <w:r w:rsidR="00E01CA6">
                  <w:t xml:space="preserve"> with broader government support for SMEs?</w:t>
                </w:r>
              </w:p>
            </w:tc>
          </w:tr>
        </w:tbl>
        <w:p w14:paraId="126018AF" w14:textId="27C1C97C" w:rsidR="00B54722" w:rsidRDefault="009D0AEA" w:rsidP="00B54722">
          <w:pPr>
            <w:pStyle w:val="Heading4"/>
            <w:numPr>
              <w:ilvl w:val="0"/>
              <w:numId w:val="9"/>
            </w:numPr>
            <w:spacing w:before="360"/>
          </w:pPr>
          <w:r>
            <w:rPr>
              <w:lang w:eastAsia="zh-CN"/>
            </w:rPr>
            <w:t>Any other matters that may support the effective operation of the EMDG program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6F2F2" w:themeFill="accent5" w:themeFillTint="33"/>
            <w:tblLook w:val="04A0" w:firstRow="1" w:lastRow="0" w:firstColumn="1" w:lastColumn="0" w:noHBand="0" w:noVBand="1"/>
          </w:tblPr>
          <w:tblGrid>
            <w:gridCol w:w="9957"/>
          </w:tblGrid>
          <w:tr w:rsidR="00D460D0" w14:paraId="20CD84D0" w14:textId="77777777" w:rsidTr="005711BA">
            <w:tc>
              <w:tcPr>
                <w:tcW w:w="9957" w:type="dxa"/>
                <w:shd w:val="clear" w:color="auto" w:fill="F6F2F2" w:themeFill="accent5" w:themeFillTint="33"/>
              </w:tcPr>
              <w:p w14:paraId="7F561A0A" w14:textId="0AF466B5" w:rsidR="001521D8" w:rsidRPr="00222F8A" w:rsidRDefault="00DD159D" w:rsidP="001521D8">
                <w:pPr>
                  <w:pStyle w:val="BulletList"/>
                  <w:numPr>
                    <w:ilvl w:val="0"/>
                    <w:numId w:val="0"/>
                  </w:numPr>
                  <w:spacing w:before="120"/>
                  <w:ind w:left="360" w:hanging="360"/>
                  <w:rPr>
                    <w:b/>
                    <w:bCs/>
                  </w:rPr>
                </w:pPr>
                <w:r w:rsidRPr="001D735C">
                  <w:rPr>
                    <w:b/>
                    <w:bCs/>
                  </w:rPr>
                  <w:t>Guiding questions</w:t>
                </w:r>
              </w:p>
              <w:p w14:paraId="080ED0CE" w14:textId="719486C8" w:rsidR="001521D8" w:rsidRDefault="001521D8" w:rsidP="00490275">
                <w:pPr>
                  <w:pStyle w:val="BulletList"/>
                  <w:shd w:val="clear" w:color="auto" w:fill="F6F2F2" w:themeFill="accent5" w:themeFillTint="33"/>
                  <w:spacing w:before="120"/>
                </w:pPr>
                <w:r>
                  <w:lastRenderedPageBreak/>
                  <w:t>How does the EMDG program benefit SMEs in their export journey?</w:t>
                </w:r>
              </w:p>
              <w:p w14:paraId="3C3CECDE" w14:textId="7DC1206A" w:rsidR="00DD159D" w:rsidRDefault="001521D8" w:rsidP="001521D8">
                <w:pPr>
                  <w:pStyle w:val="BulletList"/>
                  <w:shd w:val="clear" w:color="auto" w:fill="F6F2F2" w:themeFill="accent5" w:themeFillTint="33"/>
                  <w:spacing w:before="120"/>
                </w:pPr>
                <w:r>
                  <w:t>What trade outcomes is the EMDG program achieving for SME exporters?</w:t>
                </w:r>
              </w:p>
              <w:p w14:paraId="6D1F9474" w14:textId="77777777" w:rsidR="00DD159D" w:rsidRDefault="15DA16A7" w:rsidP="001521D8">
                <w:pPr>
                  <w:pStyle w:val="BulletList"/>
                  <w:shd w:val="clear" w:color="auto" w:fill="F6F2F2" w:themeFill="accent5" w:themeFillTint="33"/>
                  <w:spacing w:before="120"/>
                </w:pPr>
                <w:r>
                  <w:t xml:space="preserve">How should the EMDG align with broader </w:t>
                </w:r>
                <w:r w:rsidR="002437EC">
                  <w:t>g</w:t>
                </w:r>
                <w:r>
                  <w:t>overnment economic and trade objectives</w:t>
                </w:r>
                <w:r w:rsidR="00085AE7">
                  <w:t>?</w:t>
                </w:r>
              </w:p>
              <w:p w14:paraId="3BE37A09" w14:textId="640F49D9" w:rsidR="00DA4106" w:rsidRDefault="00DA4106" w:rsidP="001521D8">
                <w:pPr>
                  <w:pStyle w:val="BulletList"/>
                  <w:shd w:val="clear" w:color="auto" w:fill="F6F2F2" w:themeFill="accent5" w:themeFillTint="33"/>
                  <w:spacing w:before="120"/>
                </w:pPr>
                <w:r w:rsidRPr="00DA4106">
                  <w:t>Do you have any further insights, case studies, or recommendations that may support this review?</w:t>
                </w:r>
              </w:p>
            </w:tc>
          </w:tr>
        </w:tbl>
        <w:p w14:paraId="41035697" w14:textId="50AA56F0" w:rsidR="00BF1A6C" w:rsidRPr="00B54722" w:rsidRDefault="00FE54C6" w:rsidP="00B54722">
          <w:pPr>
            <w:rPr>
              <w:lang w:eastAsia="zh-CN"/>
            </w:rPr>
          </w:pPr>
        </w:p>
      </w:sdtContent>
    </w:sdt>
    <w:p w14:paraId="601074F2" w14:textId="2E50B93F" w:rsidR="00067BAA" w:rsidRPr="002524A0" w:rsidRDefault="00487F54" w:rsidP="00355930">
      <w:pPr>
        <w:pStyle w:val="Heading2"/>
        <w:rPr>
          <w:szCs w:val="32"/>
        </w:rPr>
      </w:pPr>
      <w:bookmarkStart w:id="0" w:name="_Ref194580808"/>
      <w:r>
        <w:t>Terms of Reference</w:t>
      </w:r>
      <w:bookmarkEnd w:id="0"/>
      <w:r w:rsidR="00062BCC">
        <w:t xml:space="preserve"> </w:t>
      </w:r>
    </w:p>
    <w:p w14:paraId="7E870832" w14:textId="49A30220" w:rsidR="003A596C" w:rsidRPr="00601509" w:rsidRDefault="003A596C" w:rsidP="003A596C">
      <w:pPr>
        <w:spacing w:line="300" w:lineRule="atLeast"/>
        <w:rPr>
          <w:rFonts w:eastAsia="SimSun" w:cs="Times New Roman"/>
          <w:lang w:val="en-US" w:eastAsia="zh-CN"/>
        </w:rPr>
      </w:pPr>
      <w:r w:rsidRPr="2E970634">
        <w:rPr>
          <w:rFonts w:eastAsia="SimSun" w:cs="Times New Roman"/>
          <w:lang w:val="en-US" w:eastAsia="zh-CN"/>
        </w:rPr>
        <w:t xml:space="preserve">In accordance with the requirement under section 106A of the </w:t>
      </w:r>
      <w:r w:rsidRPr="2E970634">
        <w:rPr>
          <w:rFonts w:eastAsia="SimSun" w:cs="Times New Roman"/>
          <w:i/>
          <w:iCs/>
          <w:lang w:val="en-US" w:eastAsia="zh-CN"/>
        </w:rPr>
        <w:t>Export Market Development Grants Act</w:t>
      </w:r>
      <w:r w:rsidRPr="2E970634">
        <w:rPr>
          <w:rFonts w:eastAsia="SimSun" w:cs="Times New Roman"/>
          <w:lang w:val="en-US" w:eastAsia="zh-CN"/>
        </w:rPr>
        <w:t xml:space="preserve"> </w:t>
      </w:r>
      <w:proofErr w:type="gramStart"/>
      <w:r w:rsidR="00683FF2" w:rsidRPr="2E970634">
        <w:rPr>
          <w:rFonts w:eastAsia="SimSun" w:cs="Times New Roman"/>
          <w:lang w:val="en-US" w:eastAsia="zh-CN"/>
        </w:rPr>
        <w:t>1997 (</w:t>
      </w:r>
      <w:r w:rsidR="00683FF2">
        <w:rPr>
          <w:rFonts w:eastAsia="SimSun" w:cs="Times New Roman"/>
          <w:lang w:val="en-US" w:eastAsia="zh-CN"/>
        </w:rPr>
        <w:t>‘</w:t>
      </w:r>
      <w:proofErr w:type="gramEnd"/>
      <w:r w:rsidRPr="2E970634">
        <w:rPr>
          <w:rFonts w:eastAsia="SimSun" w:cs="Times New Roman"/>
          <w:lang w:val="en-US" w:eastAsia="zh-CN"/>
        </w:rPr>
        <w:t xml:space="preserve">the EMDG Act’) to conduct an </w:t>
      </w:r>
      <w:r>
        <w:rPr>
          <w:rFonts w:eastAsia="SimSun" w:cs="Times New Roman"/>
          <w:lang w:val="en-US" w:eastAsia="zh-CN"/>
        </w:rPr>
        <w:t>I</w:t>
      </w:r>
      <w:r w:rsidRPr="2E970634">
        <w:rPr>
          <w:rFonts w:eastAsia="SimSun" w:cs="Times New Roman"/>
          <w:lang w:val="en-US" w:eastAsia="zh-CN"/>
        </w:rPr>
        <w:t xml:space="preserve">ndependent </w:t>
      </w:r>
      <w:r>
        <w:rPr>
          <w:rFonts w:eastAsia="SimSun" w:cs="Times New Roman"/>
          <w:lang w:val="en-US" w:eastAsia="zh-CN"/>
        </w:rPr>
        <w:t>R</w:t>
      </w:r>
      <w:r w:rsidRPr="2E970634">
        <w:rPr>
          <w:rFonts w:eastAsia="SimSun" w:cs="Times New Roman"/>
          <w:lang w:val="en-US" w:eastAsia="zh-CN"/>
        </w:rPr>
        <w:t xml:space="preserve">eview of the EMDG </w:t>
      </w:r>
      <w:proofErr w:type="gramStart"/>
      <w:r w:rsidR="00683FF2" w:rsidRPr="2E970634">
        <w:rPr>
          <w:rFonts w:eastAsia="SimSun" w:cs="Times New Roman"/>
          <w:lang w:val="en-US" w:eastAsia="zh-CN"/>
        </w:rPr>
        <w:t>program (</w:t>
      </w:r>
      <w:r w:rsidR="00683FF2">
        <w:rPr>
          <w:rFonts w:eastAsia="SimSun" w:cs="Times New Roman"/>
          <w:lang w:val="en-US" w:eastAsia="zh-CN"/>
        </w:rPr>
        <w:t>‘</w:t>
      </w:r>
      <w:proofErr w:type="gramEnd"/>
      <w:r w:rsidRPr="2E970634">
        <w:rPr>
          <w:rFonts w:eastAsia="SimSun" w:cs="Times New Roman"/>
          <w:lang w:val="en-US" w:eastAsia="zh-CN"/>
        </w:rPr>
        <w:t xml:space="preserve">the program’) within five years, the Minister for Trade and Tourism, Senator the Hon Don Farrell has </w:t>
      </w:r>
      <w:r w:rsidRPr="00FE5AB5">
        <w:rPr>
          <w:rFonts w:eastAsia="SimSun" w:cs="Times New Roman"/>
          <w:lang w:val="en-US" w:eastAsia="zh-CN"/>
        </w:rPr>
        <w:t xml:space="preserve">appointed Tim Yeend to </w:t>
      </w:r>
      <w:r w:rsidRPr="2E970634">
        <w:rPr>
          <w:rFonts w:eastAsia="SimSun" w:cs="Times New Roman"/>
          <w:lang w:val="en-US" w:eastAsia="zh-CN"/>
        </w:rPr>
        <w:t xml:space="preserve">conduct a review. </w:t>
      </w:r>
    </w:p>
    <w:p w14:paraId="1D526AA4" w14:textId="77777777" w:rsidR="003A596C" w:rsidRDefault="003A596C" w:rsidP="003A596C">
      <w:pPr>
        <w:spacing w:line="300" w:lineRule="atLeast"/>
        <w:rPr>
          <w:rFonts w:eastAsia="SimSun" w:cs="Times New Roman"/>
          <w:color w:val="000000"/>
          <w:shd w:val="clear" w:color="auto" w:fill="FFFFFF"/>
          <w:lang w:eastAsia="zh-CN"/>
        </w:rPr>
      </w:pPr>
      <w:r w:rsidRPr="008165B1">
        <w:rPr>
          <w:rFonts w:eastAsia="SimSun" w:cs="Times New Roman"/>
          <w:color w:val="000000"/>
          <w:shd w:val="clear" w:color="auto" w:fill="FFFFFF"/>
          <w:lang w:eastAsia="zh-CN"/>
        </w:rPr>
        <w:t xml:space="preserve">Having regard to changes to the program since the last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>i</w:t>
      </w:r>
      <w:r w:rsidRPr="008165B1">
        <w:rPr>
          <w:rFonts w:eastAsia="SimSun" w:cs="Times New Roman"/>
          <w:color w:val="000000"/>
          <w:shd w:val="clear" w:color="auto" w:fill="FFFFFF"/>
          <w:lang w:eastAsia="zh-CN"/>
        </w:rPr>
        <w:t xml:space="preserve">ndependent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>r</w:t>
      </w:r>
      <w:r w:rsidRPr="008165B1">
        <w:rPr>
          <w:rFonts w:eastAsia="SimSun" w:cs="Times New Roman"/>
          <w:color w:val="000000"/>
          <w:shd w:val="clear" w:color="auto" w:fill="FFFFFF"/>
          <w:lang w:eastAsia="zh-CN"/>
        </w:rPr>
        <w:t>eview published in July 2020</w:t>
      </w:r>
      <w:r w:rsidRPr="00D66C55">
        <w:rPr>
          <w:rFonts w:eastAsia="SimSun" w:cs="Times New Roman"/>
          <w:lang w:eastAsia="zh-CN"/>
        </w:rPr>
        <w:t xml:space="preserve"> </w:t>
      </w:r>
      <w:r w:rsidRPr="21ABEFDF">
        <w:rPr>
          <w:rFonts w:eastAsia="SimSun" w:cs="Times New Roman"/>
          <w:lang w:eastAsia="zh-CN"/>
        </w:rPr>
        <w:t xml:space="preserve">and noting </w:t>
      </w:r>
      <w:r w:rsidRPr="000A3992">
        <w:rPr>
          <w:rFonts w:eastAsia="SimSun" w:cs="Times New Roman"/>
          <w:lang w:eastAsia="zh-CN"/>
        </w:rPr>
        <w:t xml:space="preserve">there remain </w:t>
      </w:r>
      <w:r w:rsidRPr="21ABEFDF">
        <w:rPr>
          <w:rFonts w:eastAsia="SimSun" w:cs="Times New Roman"/>
          <w:lang w:eastAsia="zh-CN"/>
        </w:rPr>
        <w:t xml:space="preserve">opportunities to continuously improve </w:t>
      </w:r>
      <w:r w:rsidRPr="000A3992">
        <w:rPr>
          <w:rFonts w:eastAsia="SimSun" w:cs="Times New Roman"/>
          <w:lang w:eastAsia="zh-CN"/>
        </w:rPr>
        <w:t xml:space="preserve">the </w:t>
      </w:r>
      <w:r w:rsidRPr="21ABEFDF">
        <w:rPr>
          <w:rFonts w:eastAsia="SimSun" w:cs="Times New Roman"/>
          <w:lang w:eastAsia="zh-CN"/>
        </w:rPr>
        <w:t>operation and delivery of EMDG,</w:t>
      </w:r>
      <w:r w:rsidRPr="008165B1">
        <w:rPr>
          <w:rFonts w:eastAsia="SimSun" w:cs="Times New Roman"/>
          <w:color w:val="000000"/>
          <w:shd w:val="clear" w:color="auto" w:fill="FFFFFF"/>
          <w:lang w:eastAsia="zh-CN"/>
        </w:rPr>
        <w:t xml:space="preserve"> the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>r</w:t>
      </w:r>
      <w:r w:rsidRPr="008165B1">
        <w:rPr>
          <w:rFonts w:eastAsia="SimSun" w:cs="Times New Roman"/>
          <w:color w:val="000000"/>
          <w:shd w:val="clear" w:color="auto" w:fill="FFFFFF"/>
          <w:lang w:eastAsia="zh-CN"/>
        </w:rPr>
        <w:t>eviewer is asked to:</w:t>
      </w:r>
    </w:p>
    <w:p w14:paraId="7DD1CE72" w14:textId="77777777" w:rsidR="003A596C" w:rsidRPr="00CA580C" w:rsidRDefault="003A596C" w:rsidP="003A596C">
      <w:pPr>
        <w:pStyle w:val="ListParagraph"/>
        <w:numPr>
          <w:ilvl w:val="0"/>
          <w:numId w:val="12"/>
        </w:numPr>
        <w:spacing w:line="300" w:lineRule="atLeast"/>
        <w:ind w:left="360"/>
        <w:rPr>
          <w:rFonts w:eastAsia="SimSun" w:cs="Times New Roman"/>
          <w:lang w:eastAsia="zh-CN"/>
        </w:rPr>
      </w:pPr>
      <w:r w:rsidRPr="00CA580C">
        <w:rPr>
          <w:rFonts w:eastAsia="SimSun" w:cs="Times New Roman"/>
          <w:lang w:eastAsia="zh-CN"/>
        </w:rPr>
        <w:t>Review the quality of current program processes and delivery, with a focus on</w:t>
      </w:r>
      <w:r w:rsidRPr="000A3992">
        <w:rPr>
          <w:rFonts w:eastAsia="SimSun" w:cs="Times New Roman"/>
          <w:lang w:eastAsia="zh-CN"/>
        </w:rPr>
        <w:t xml:space="preserve"> applicant</w:t>
      </w:r>
      <w:r>
        <w:rPr>
          <w:rFonts w:eastAsia="SimSun" w:cs="Times New Roman"/>
          <w:lang w:eastAsia="zh-CN"/>
        </w:rPr>
        <w:t>s’</w:t>
      </w:r>
      <w:r w:rsidRPr="00CA580C">
        <w:rPr>
          <w:rFonts w:eastAsia="SimSun" w:cs="Times New Roman"/>
          <w:lang w:eastAsia="zh-CN"/>
        </w:rPr>
        <w:t xml:space="preserve"> experience engaging with Round 4 of the program</w:t>
      </w:r>
      <w:r w:rsidRPr="000A3992">
        <w:rPr>
          <w:rFonts w:eastAsia="SimSun" w:cs="Times New Roman"/>
          <w:lang w:eastAsia="zh-CN"/>
        </w:rPr>
        <w:t xml:space="preserve">, including: </w:t>
      </w:r>
      <w:r w:rsidRPr="00CA580C">
        <w:rPr>
          <w:rFonts w:eastAsia="SimSun" w:cs="Times New Roman"/>
          <w:lang w:eastAsia="zh-CN"/>
        </w:rPr>
        <w:t xml:space="preserve"> </w:t>
      </w:r>
    </w:p>
    <w:p w14:paraId="74E9E672" w14:textId="77777777" w:rsidR="003A596C" w:rsidRPr="00CA580C" w:rsidRDefault="003A596C" w:rsidP="003A596C">
      <w:pPr>
        <w:pStyle w:val="ListParagraph"/>
        <w:numPr>
          <w:ilvl w:val="1"/>
          <w:numId w:val="12"/>
        </w:numPr>
        <w:spacing w:line="300" w:lineRule="atLeast"/>
        <w:rPr>
          <w:rFonts w:eastAsia="SimSun" w:cs="Times New Roman"/>
          <w:lang w:eastAsia="zh-CN"/>
        </w:rPr>
      </w:pPr>
      <w:r w:rsidRPr="000A3992">
        <w:rPr>
          <w:rFonts w:eastAsia="SimSun" w:cs="Times New Roman"/>
          <w:lang w:eastAsia="zh-CN"/>
        </w:rPr>
        <w:t>communications about the program and applicants’ experience engaging</w:t>
      </w:r>
      <w:r w:rsidRPr="00CA580C">
        <w:rPr>
          <w:rFonts w:eastAsia="SimSun" w:cs="Times New Roman"/>
          <w:lang w:eastAsia="zh-CN"/>
        </w:rPr>
        <w:t xml:space="preserve"> with Austrade’s online, digital, phone and/or email channels</w:t>
      </w:r>
    </w:p>
    <w:p w14:paraId="4C3A8725" w14:textId="77777777" w:rsidR="003A596C" w:rsidRPr="00F26441" w:rsidRDefault="003A596C" w:rsidP="003A596C">
      <w:pPr>
        <w:pStyle w:val="ListParagraph"/>
        <w:numPr>
          <w:ilvl w:val="1"/>
          <w:numId w:val="12"/>
        </w:numPr>
        <w:spacing w:line="300" w:lineRule="atLeast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examination of </w:t>
      </w:r>
      <w:r w:rsidRPr="000A3992">
        <w:rPr>
          <w:rFonts w:eastAsia="SimSun" w:cs="Times New Roman"/>
          <w:lang w:eastAsia="zh-CN"/>
        </w:rPr>
        <w:t xml:space="preserve">options to improve management of grant opportunities </w:t>
      </w:r>
      <w:r>
        <w:rPr>
          <w:rFonts w:eastAsia="SimSun" w:cs="Times New Roman"/>
          <w:lang w:eastAsia="zh-CN"/>
        </w:rPr>
        <w:t xml:space="preserve">within </w:t>
      </w:r>
      <w:r w:rsidRPr="00A978D6">
        <w:rPr>
          <w:rFonts w:eastAsia="SimSun" w:cs="Times New Roman"/>
          <w:lang w:eastAsia="zh-CN"/>
        </w:rPr>
        <w:t>the m</w:t>
      </w:r>
      <w:r>
        <w:rPr>
          <w:rFonts w:eastAsia="SimSun" w:cs="Times New Roman"/>
          <w:lang w:eastAsia="zh-CN"/>
        </w:rPr>
        <w:t>odel of assessing applications until expenditure is fully allocated</w:t>
      </w:r>
      <w:r w:rsidRPr="000A3992">
        <w:rPr>
          <w:rFonts w:eastAsia="SimSun" w:cs="Times New Roman"/>
          <w:lang w:eastAsia="zh-CN"/>
        </w:rPr>
        <w:t xml:space="preserve">, </w:t>
      </w:r>
      <w:r w:rsidRPr="00F26441">
        <w:rPr>
          <w:rFonts w:eastAsia="SimSun" w:cs="Times New Roman"/>
          <w:lang w:eastAsia="zh-CN"/>
        </w:rPr>
        <w:t xml:space="preserve">including grant round opening and closing processes </w:t>
      </w:r>
    </w:p>
    <w:p w14:paraId="7C5F6749" w14:textId="77777777" w:rsidR="003A596C" w:rsidRPr="00F26441" w:rsidRDefault="003A596C" w:rsidP="003A596C">
      <w:pPr>
        <w:pStyle w:val="ListParagraph"/>
        <w:numPr>
          <w:ilvl w:val="1"/>
          <w:numId w:val="12"/>
        </w:numPr>
        <w:spacing w:line="300" w:lineRule="atLeast"/>
        <w:rPr>
          <w:rFonts w:eastAsia="SimSun" w:cs="Times New Roman"/>
          <w:lang w:eastAsia="zh-CN"/>
        </w:rPr>
      </w:pPr>
      <w:r w:rsidRPr="00F26441">
        <w:rPr>
          <w:rFonts w:eastAsia="SimSun" w:cs="Times New Roman"/>
          <w:lang w:eastAsia="zh-CN"/>
        </w:rPr>
        <w:t>examination of options for changed allocation of grant opportunities (number and size of grants) across EMDG’s tiers</w:t>
      </w:r>
    </w:p>
    <w:p w14:paraId="730A5B58" w14:textId="77777777" w:rsidR="003A596C" w:rsidRPr="00F26441" w:rsidRDefault="003A596C" w:rsidP="003A596C">
      <w:pPr>
        <w:pStyle w:val="ListParagraph"/>
        <w:numPr>
          <w:ilvl w:val="1"/>
          <w:numId w:val="12"/>
        </w:numPr>
        <w:spacing w:line="300" w:lineRule="atLeast"/>
        <w:rPr>
          <w:rFonts w:eastAsia="SimSun" w:cs="Times New Roman"/>
          <w:lang w:val="en-US" w:eastAsia="zh-CN"/>
        </w:rPr>
      </w:pPr>
      <w:r w:rsidRPr="00F26441">
        <w:rPr>
          <w:rFonts w:eastAsia="SimSun" w:cs="Times New Roman"/>
          <w:lang w:val="en-US" w:eastAsia="zh-CN"/>
        </w:rPr>
        <w:t xml:space="preserve">opportunities to improve program service delivery that save time, effort </w:t>
      </w:r>
      <w:r w:rsidRPr="00424BF9">
        <w:rPr>
          <w:rFonts w:eastAsia="SimSun" w:cs="Times New Roman"/>
          <w:lang w:val="en-US" w:eastAsia="zh-CN"/>
        </w:rPr>
        <w:t>and resources</w:t>
      </w:r>
      <w:r w:rsidRPr="00F26441">
        <w:rPr>
          <w:rFonts w:eastAsia="SimSun" w:cs="Times New Roman"/>
          <w:lang w:val="en-US" w:eastAsia="zh-CN"/>
        </w:rPr>
        <w:t xml:space="preserve"> for applicants, including scope to integrate EMDG systems and processes with other relevant government programs that EMDG applicants might engage with.  </w:t>
      </w:r>
    </w:p>
    <w:p w14:paraId="6F5F3AAC" w14:textId="77777777" w:rsidR="003A596C" w:rsidRPr="00F26441" w:rsidRDefault="003A596C" w:rsidP="003A596C">
      <w:pPr>
        <w:pStyle w:val="ListParagraph"/>
        <w:ind w:left="360"/>
        <w:rPr>
          <w:rFonts w:eastAsia="SimSun" w:cs="Times New Roman"/>
          <w:color w:val="000000"/>
          <w:shd w:val="clear" w:color="auto" w:fill="FFFFFF"/>
          <w:lang w:eastAsia="zh-CN"/>
        </w:rPr>
      </w:pPr>
    </w:p>
    <w:p w14:paraId="335AD47E" w14:textId="77777777" w:rsidR="003A596C" w:rsidRPr="00F26441" w:rsidRDefault="003A596C" w:rsidP="003A596C">
      <w:pPr>
        <w:pStyle w:val="ListParagraph"/>
        <w:numPr>
          <w:ilvl w:val="0"/>
          <w:numId w:val="12"/>
        </w:numPr>
        <w:spacing w:line="300" w:lineRule="atLeast"/>
        <w:ind w:left="360"/>
        <w:rPr>
          <w:rFonts w:eastAsia="SimSun" w:cs="Times New Roman"/>
          <w:lang w:eastAsia="zh-CN"/>
        </w:rPr>
      </w:pPr>
      <w:r w:rsidRPr="00F26441">
        <w:rPr>
          <w:rFonts w:eastAsia="SimSun" w:cs="Times New Roman"/>
          <w:lang w:eastAsia="zh-CN"/>
        </w:rPr>
        <w:t>Identify how Austrade and representative bodies can work together to optimise representative body members’ ability to leverage EMDG funded support to achieve</w:t>
      </w:r>
      <w:r>
        <w:rPr>
          <w:rFonts w:eastAsia="SimSun" w:cs="Times New Roman"/>
          <w:lang w:eastAsia="zh-CN"/>
        </w:rPr>
        <w:t xml:space="preserve"> </w:t>
      </w:r>
      <w:r w:rsidRPr="00F26441">
        <w:rPr>
          <w:rFonts w:eastAsia="SimSun" w:cs="Times New Roman"/>
          <w:lang w:eastAsia="zh-CN"/>
        </w:rPr>
        <w:t>export outcomes.</w:t>
      </w:r>
    </w:p>
    <w:p w14:paraId="3E96B0ED" w14:textId="77777777" w:rsidR="003A596C" w:rsidRPr="00C37F9A" w:rsidRDefault="003A596C" w:rsidP="003A596C">
      <w:pPr>
        <w:pStyle w:val="ListParagraph"/>
        <w:ind w:left="360"/>
        <w:rPr>
          <w:rFonts w:eastAsia="SimSun" w:cs="Times New Roman"/>
          <w:color w:val="000000"/>
          <w:shd w:val="clear" w:color="auto" w:fill="FFFFFF"/>
          <w:lang w:eastAsia="zh-CN"/>
        </w:rPr>
      </w:pPr>
    </w:p>
    <w:p w14:paraId="360E550E" w14:textId="77777777" w:rsidR="003A596C" w:rsidRPr="00F26441" w:rsidRDefault="003A596C" w:rsidP="003A596C">
      <w:pPr>
        <w:pStyle w:val="ListParagraph"/>
        <w:numPr>
          <w:ilvl w:val="0"/>
          <w:numId w:val="12"/>
        </w:numPr>
        <w:spacing w:line="300" w:lineRule="atLeast"/>
        <w:ind w:left="360"/>
        <w:rPr>
          <w:rFonts w:eastAsia="SimSun" w:cs="Times New Roman"/>
          <w:lang w:eastAsia="zh-CN"/>
        </w:rPr>
      </w:pPr>
      <w:r w:rsidRPr="00F26441">
        <w:rPr>
          <w:rFonts w:eastAsia="SimSun" w:cs="Times New Roman"/>
          <w:lang w:val="en-US" w:eastAsia="zh-CN"/>
        </w:rPr>
        <w:t xml:space="preserve">With a focus on </w:t>
      </w:r>
      <w:proofErr w:type="spellStart"/>
      <w:r w:rsidRPr="00F26441">
        <w:rPr>
          <w:rFonts w:eastAsia="SimSun" w:cs="Times New Roman"/>
          <w:lang w:val="en-US" w:eastAsia="zh-CN"/>
        </w:rPr>
        <w:t>optimising</w:t>
      </w:r>
      <w:proofErr w:type="spellEnd"/>
      <w:r w:rsidRPr="00F26441">
        <w:rPr>
          <w:rFonts w:eastAsia="SimSun" w:cs="Times New Roman"/>
          <w:lang w:val="en-US" w:eastAsia="zh-CN"/>
        </w:rPr>
        <w:t xml:space="preserve"> a whole-of-Australian-government approach to support for SME’s engaging in international business, identify approaches to better connect EMDG to relevant programs and other support provided by other Australian</w:t>
      </w:r>
      <w:r>
        <w:rPr>
          <w:rFonts w:eastAsia="SimSun" w:cs="Times New Roman"/>
          <w:lang w:val="en-US" w:eastAsia="zh-CN"/>
        </w:rPr>
        <w:t xml:space="preserve"> </w:t>
      </w:r>
      <w:r w:rsidRPr="00F26441">
        <w:rPr>
          <w:rFonts w:eastAsia="SimSun" w:cs="Times New Roman"/>
          <w:lang w:val="en-US" w:eastAsia="zh-CN"/>
        </w:rPr>
        <w:t xml:space="preserve">Government </w:t>
      </w:r>
      <w:proofErr w:type="spellStart"/>
      <w:r w:rsidRPr="00F26441">
        <w:rPr>
          <w:rFonts w:eastAsia="SimSun" w:cs="Times New Roman"/>
          <w:lang w:val="en-US" w:eastAsia="zh-CN"/>
        </w:rPr>
        <w:t>organisations</w:t>
      </w:r>
      <w:proofErr w:type="spellEnd"/>
      <w:r w:rsidRPr="00F26441">
        <w:rPr>
          <w:rFonts w:eastAsia="SimSun" w:cs="Times New Roman"/>
          <w:lang w:val="en-US" w:eastAsia="zh-CN"/>
        </w:rPr>
        <w:t xml:space="preserve">, including State and Territories. </w:t>
      </w:r>
    </w:p>
    <w:p w14:paraId="5EE1D592" w14:textId="77777777" w:rsidR="003A596C" w:rsidRPr="00C37F9A" w:rsidRDefault="003A596C" w:rsidP="003A596C">
      <w:pPr>
        <w:pStyle w:val="ListParagraph"/>
        <w:ind w:left="360"/>
        <w:rPr>
          <w:rFonts w:eastAsia="SimSun" w:cs="Times New Roman"/>
          <w:color w:val="000000"/>
          <w:shd w:val="clear" w:color="auto" w:fill="FFFFFF"/>
          <w:lang w:eastAsia="zh-CN"/>
        </w:rPr>
      </w:pPr>
    </w:p>
    <w:p w14:paraId="18CB39ED" w14:textId="77777777" w:rsidR="003A596C" w:rsidRPr="00424BF9" w:rsidRDefault="003A596C" w:rsidP="003A596C">
      <w:pPr>
        <w:pStyle w:val="ListParagraph"/>
        <w:numPr>
          <w:ilvl w:val="0"/>
          <w:numId w:val="12"/>
        </w:numPr>
        <w:spacing w:line="300" w:lineRule="atLeast"/>
        <w:ind w:left="360"/>
        <w:rPr>
          <w:rFonts w:eastAsia="SimSun" w:cs="Times New Roman"/>
          <w:lang w:eastAsia="zh-CN"/>
        </w:rPr>
      </w:pPr>
      <w:r w:rsidRPr="00424BF9">
        <w:rPr>
          <w:rFonts w:eastAsia="SimSun" w:cs="Times New Roman"/>
          <w:lang w:eastAsia="zh-CN"/>
        </w:rPr>
        <w:t>Identify any other matters the reviewer considers are relevant to the effective operation of the program, achievement of value for money, and delivery of trade outcomes.</w:t>
      </w:r>
    </w:p>
    <w:p w14:paraId="477A048D" w14:textId="77777777" w:rsidR="003A596C" w:rsidRDefault="003A596C" w:rsidP="003A596C">
      <w:pPr>
        <w:spacing w:line="300" w:lineRule="atLeast"/>
        <w:contextualSpacing/>
        <w:rPr>
          <w:rFonts w:eastAsia="SimSun" w:cs="Times New Roman"/>
          <w:color w:val="000000"/>
          <w:shd w:val="clear" w:color="auto" w:fill="FFFFFF"/>
          <w:lang w:eastAsia="zh-CN"/>
        </w:rPr>
      </w:pPr>
      <w:r w:rsidRPr="00F26441">
        <w:rPr>
          <w:rFonts w:eastAsia="SimSun" w:cs="Times New Roman"/>
          <w:color w:val="000000"/>
          <w:shd w:val="clear" w:color="auto" w:fill="FFFFFF"/>
          <w:lang w:eastAsia="zh-CN"/>
        </w:rPr>
        <w:t>The independent reviewer will bring together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 the findings from a range of </w:t>
      </w:r>
      <w:r w:rsidRPr="00814C2E">
        <w:rPr>
          <w:rFonts w:eastAsia="SimSun" w:cs="Times New Roman"/>
          <w:color w:val="000000"/>
          <w:shd w:val="clear" w:color="auto" w:fill="FFFFFF"/>
          <w:lang w:eastAsia="zh-CN"/>
        </w:rPr>
        <w:t xml:space="preserve">available 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reports,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 xml:space="preserve">including Austrade’s client services projects, review 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data,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 xml:space="preserve">external consultant 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research and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 xml:space="preserve">stakeholder 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consultations completed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>since the last independent review,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 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>which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 xml:space="preserve"> </w:t>
      </w:r>
      <w:r w:rsidRPr="00814C2E">
        <w:rPr>
          <w:rFonts w:eastAsia="SimSun" w:cs="Times New Roman"/>
          <w:color w:val="000000"/>
          <w:shd w:val="clear" w:color="auto" w:fill="FFFFFF"/>
          <w:lang w:eastAsia="zh-CN"/>
        </w:rPr>
        <w:t xml:space="preserve">explore </w:t>
      </w:r>
      <w:r w:rsidRPr="00F60A88">
        <w:rPr>
          <w:rFonts w:eastAsia="SimSun" w:cs="Times New Roman"/>
          <w:color w:val="000000"/>
          <w:shd w:val="clear" w:color="auto" w:fill="FFFFFF"/>
          <w:lang w:eastAsia="zh-CN"/>
        </w:rPr>
        <w:t>program changes and the rationale behind them.</w:t>
      </w:r>
      <w:r>
        <w:rPr>
          <w:rFonts w:eastAsia="SimSun" w:cs="Times New Roman"/>
          <w:color w:val="000000"/>
          <w:shd w:val="clear" w:color="auto" w:fill="FFFFFF"/>
          <w:lang w:eastAsia="zh-CN"/>
        </w:rPr>
        <w:t xml:space="preserve"> </w:t>
      </w:r>
    </w:p>
    <w:p w14:paraId="2F0D6BB1" w14:textId="77777777" w:rsidR="003A596C" w:rsidRDefault="003A596C" w:rsidP="003A596C">
      <w:pPr>
        <w:spacing w:line="300" w:lineRule="atLeast"/>
        <w:contextualSpacing/>
        <w:rPr>
          <w:rFonts w:eastAsia="SimSun" w:cs="Times New Roman"/>
          <w:color w:val="000000"/>
          <w:shd w:val="clear" w:color="auto" w:fill="FFFFFF"/>
          <w:lang w:eastAsia="zh-CN"/>
        </w:rPr>
      </w:pPr>
    </w:p>
    <w:p w14:paraId="30E9304E" w14:textId="77777777" w:rsidR="003A596C" w:rsidRPr="00601509" w:rsidRDefault="003A596C" w:rsidP="003A596C">
      <w:pPr>
        <w:spacing w:line="300" w:lineRule="atLeast"/>
        <w:contextualSpacing/>
        <w:rPr>
          <w:rFonts w:eastAsia="SimSun" w:cs="Times New Roman"/>
          <w:lang w:eastAsia="zh-CN"/>
        </w:rPr>
      </w:pPr>
      <w:r>
        <w:rPr>
          <w:rFonts w:eastAsia="SimSun" w:cs="Times New Roman"/>
          <w:color w:val="000000"/>
          <w:shd w:val="clear" w:color="auto" w:fill="FFFFFF"/>
          <w:lang w:eastAsia="zh-CN"/>
        </w:rPr>
        <w:t>The independent reviewer will receive public submissions as part of this Review, consistent with the requirements of section 106A of the</w:t>
      </w:r>
      <w:r w:rsidRPr="000A3992">
        <w:rPr>
          <w:rFonts w:eastAsia="SimSun" w:cs="Times New Roman"/>
          <w:lang w:eastAsia="zh-CN"/>
        </w:rPr>
        <w:t xml:space="preserve"> EMDG Act</w:t>
      </w:r>
      <w:r>
        <w:rPr>
          <w:rFonts w:eastAsia="SimSun" w:cs="Times New Roman"/>
          <w:lang w:eastAsia="zh-CN"/>
        </w:rPr>
        <w:t>.</w:t>
      </w:r>
      <w:r>
        <w:rPr>
          <w:rFonts w:eastAsia="SimSun" w:cs="Times New Roman"/>
          <w:lang w:eastAsia="zh-CN"/>
        </w:rPr>
        <w:br/>
      </w:r>
    </w:p>
    <w:p w14:paraId="7CEEF35A" w14:textId="77777777" w:rsidR="003A596C" w:rsidRDefault="003A596C" w:rsidP="003A596C">
      <w:pPr>
        <w:spacing w:line="300" w:lineRule="atLeast"/>
        <w:contextualSpacing/>
        <w:rPr>
          <w:rFonts w:eastAsia="SimSun" w:cs="Times New Roman"/>
          <w:lang w:eastAsia="zh-CN"/>
        </w:rPr>
      </w:pPr>
      <w:r w:rsidRPr="007A047E">
        <w:rPr>
          <w:rFonts w:eastAsia="SimSun" w:cs="Times New Roman"/>
          <w:lang w:eastAsia="zh-CN"/>
        </w:rPr>
        <w:t>O</w:t>
      </w:r>
      <w:r w:rsidRPr="00304580">
        <w:rPr>
          <w:rFonts w:eastAsia="SimSun" w:cs="Times New Roman"/>
          <w:lang w:eastAsia="zh-CN"/>
        </w:rPr>
        <w:t xml:space="preserve">ut of scope of this review </w:t>
      </w:r>
      <w:r>
        <w:rPr>
          <w:rFonts w:eastAsia="SimSun" w:cs="Times New Roman"/>
          <w:lang w:eastAsia="zh-CN"/>
        </w:rPr>
        <w:t>are</w:t>
      </w:r>
      <w:r w:rsidRPr="00304580">
        <w:rPr>
          <w:rFonts w:eastAsia="SimSun" w:cs="Times New Roman"/>
          <w:lang w:eastAsia="zh-CN"/>
        </w:rPr>
        <w:t xml:space="preserve"> proposals to amend the EMDG Act</w:t>
      </w:r>
      <w:r>
        <w:rPr>
          <w:rFonts w:eastAsia="SimSun" w:cs="Times New Roman"/>
          <w:lang w:eastAsia="zh-CN"/>
        </w:rPr>
        <w:t xml:space="preserve">, </w:t>
      </w:r>
      <w:r w:rsidRPr="00304580">
        <w:rPr>
          <w:rFonts w:eastAsia="SimSun" w:cs="Times New Roman"/>
          <w:lang w:eastAsia="zh-CN"/>
        </w:rPr>
        <w:t>EMDG appropriation levels</w:t>
      </w:r>
      <w:r>
        <w:rPr>
          <w:rFonts w:eastAsia="SimSun" w:cs="Times New Roman"/>
          <w:lang w:eastAsia="zh-CN"/>
        </w:rPr>
        <w:t xml:space="preserve"> </w:t>
      </w:r>
      <w:r w:rsidRPr="00A978D6">
        <w:rPr>
          <w:rFonts w:eastAsia="SimSun" w:cs="Times New Roman"/>
          <w:lang w:eastAsia="zh-CN"/>
        </w:rPr>
        <w:t>or the number of tiers in place.</w:t>
      </w:r>
      <w:r w:rsidRPr="007A047E">
        <w:rPr>
          <w:rFonts w:eastAsia="SimSun" w:cs="Times New Roman"/>
          <w:lang w:eastAsia="zh-CN"/>
        </w:rPr>
        <w:t xml:space="preserve"> </w:t>
      </w:r>
    </w:p>
    <w:p w14:paraId="3355EAB5" w14:textId="0E020503" w:rsidR="004767E6" w:rsidRPr="002B2D25" w:rsidRDefault="004767E6" w:rsidP="003A596C">
      <w:pPr>
        <w:rPr>
          <w:lang w:eastAsia="zh-CN"/>
        </w:rPr>
      </w:pPr>
    </w:p>
    <w:sectPr w:rsidR="004767E6" w:rsidRPr="002B2D25" w:rsidSect="00FE2B25">
      <w:headerReference w:type="even" r:id="rId17"/>
      <w:footerReference w:type="even" r:id="rId18"/>
      <w:footerReference w:type="default" r:id="rId19"/>
      <w:headerReference w:type="first" r:id="rId20"/>
      <w:pgSz w:w="11906" w:h="16838"/>
      <w:pgMar w:top="851" w:right="947" w:bottom="737" w:left="992" w:header="709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DDBB" w14:textId="77777777" w:rsidR="00321C79" w:rsidRDefault="00321C79" w:rsidP="007B0021">
      <w:r>
        <w:separator/>
      </w:r>
    </w:p>
    <w:p w14:paraId="424D4F70" w14:textId="77777777" w:rsidR="00321C79" w:rsidRDefault="00321C79" w:rsidP="007B0021"/>
  </w:endnote>
  <w:endnote w:type="continuationSeparator" w:id="0">
    <w:p w14:paraId="6B2E0DC9" w14:textId="77777777" w:rsidR="00321C79" w:rsidRDefault="00321C79" w:rsidP="007B0021">
      <w:r>
        <w:continuationSeparator/>
      </w:r>
    </w:p>
    <w:p w14:paraId="60D3C9FC" w14:textId="77777777" w:rsidR="00321C79" w:rsidRDefault="00321C79" w:rsidP="007B0021"/>
  </w:endnote>
  <w:endnote w:type="continuationNotice" w:id="1">
    <w:p w14:paraId="5A12AF45" w14:textId="77777777" w:rsidR="00321C79" w:rsidRDefault="00321C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5D85" w14:textId="11847959" w:rsidR="004C25C1" w:rsidRDefault="008237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300F25" wp14:editId="0D29C7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58721441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99C91" w14:textId="07C839DA" w:rsidR="00823765" w:rsidRPr="00823765" w:rsidRDefault="00823765" w:rsidP="008237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7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00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2C099C91" w14:textId="07C839DA" w:rsidR="00823765" w:rsidRPr="00823765" w:rsidRDefault="00823765" w:rsidP="008237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7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CC02" w14:textId="7B678563" w:rsidR="000F442E" w:rsidRDefault="000F442E">
    <w:pPr>
      <w:pStyle w:val="Footer"/>
      <w:jc w:val="right"/>
    </w:pPr>
  </w:p>
  <w:sdt>
    <w:sdtPr>
      <w:id w:val="-72113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A19C5" w14:textId="77777777" w:rsidR="000F442E" w:rsidRDefault="000F44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DF5D5" w14:textId="6E61F61D" w:rsidR="004C25C1" w:rsidRDefault="00121FC8">
    <w:pPr>
      <w:pStyle w:val="Footer"/>
    </w:pPr>
    <w:r>
      <w:t>Consultation Paper – Independent Review of EMDG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8D01" w14:textId="77777777" w:rsidR="00321C79" w:rsidRDefault="00321C79" w:rsidP="007B0021">
      <w:r>
        <w:separator/>
      </w:r>
    </w:p>
    <w:p w14:paraId="07950E46" w14:textId="77777777" w:rsidR="00321C79" w:rsidRDefault="00321C79" w:rsidP="007B0021"/>
  </w:footnote>
  <w:footnote w:type="continuationSeparator" w:id="0">
    <w:p w14:paraId="536AD75A" w14:textId="77777777" w:rsidR="00321C79" w:rsidRDefault="00321C79" w:rsidP="007B0021">
      <w:r>
        <w:continuationSeparator/>
      </w:r>
    </w:p>
    <w:p w14:paraId="44D4756E" w14:textId="77777777" w:rsidR="00321C79" w:rsidRDefault="00321C79" w:rsidP="007B0021"/>
  </w:footnote>
  <w:footnote w:type="continuationNotice" w:id="1">
    <w:p w14:paraId="00F858C2" w14:textId="77777777" w:rsidR="00321C79" w:rsidRDefault="00321C79">
      <w:pPr>
        <w:spacing w:before="0" w:after="0" w:line="240" w:lineRule="auto"/>
      </w:pPr>
    </w:p>
  </w:footnote>
  <w:footnote w:id="2">
    <w:p w14:paraId="4867C481" w14:textId="77777777" w:rsidR="00252CE9" w:rsidRPr="00FB458B" w:rsidRDefault="00252CE9" w:rsidP="00252CE9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C672A5">
        <w:rPr>
          <w:sz w:val="18"/>
          <w:szCs w:val="18"/>
        </w:rPr>
        <w:t xml:space="preserve">Anna Fisher Review published 1 July 2020 </w:t>
      </w:r>
      <w:r w:rsidRPr="00C672A5">
        <w:rPr>
          <w:i/>
          <w:iCs/>
          <w:sz w:val="18"/>
          <w:szCs w:val="18"/>
        </w:rPr>
        <w:t xml:space="preserve">Review of financial assistance to SME exporters </w:t>
      </w:r>
      <w:hyperlink r:id="rId1" w:history="1">
        <w:r w:rsidRPr="00C672A5">
          <w:rPr>
            <w:color w:val="0000FF"/>
            <w:sz w:val="18"/>
            <w:szCs w:val="18"/>
            <w:u w:val="single"/>
          </w:rPr>
          <w:t>Review of financial assistance to SME exporters | Austrade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43DB" w14:textId="60F75C2B" w:rsidR="004C25C1" w:rsidRDefault="008237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97C52D" wp14:editId="4BD504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9398946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56884" w14:textId="36475603" w:rsidR="00823765" w:rsidRPr="00823765" w:rsidRDefault="00823765" w:rsidP="008237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37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C5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3EC56884" w14:textId="36475603" w:rsidR="00823765" w:rsidRPr="00823765" w:rsidRDefault="00823765" w:rsidP="008237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37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E684" w14:textId="4552E96D" w:rsidR="003A58AB" w:rsidRPr="007F24D6" w:rsidRDefault="003A58AB" w:rsidP="007F24D6">
    <w:pPr>
      <w:pStyle w:val="Header"/>
      <w:spacing w:after="240"/>
      <w:rPr>
        <w:color w:val="10002A" w:themeColor="accent6" w:themeShade="1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AE5"/>
    <w:multiLevelType w:val="hybridMultilevel"/>
    <w:tmpl w:val="67DC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515"/>
    <w:multiLevelType w:val="hybridMultilevel"/>
    <w:tmpl w:val="847030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E5036"/>
    <w:multiLevelType w:val="hybridMultilevel"/>
    <w:tmpl w:val="DAD24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32D8"/>
    <w:multiLevelType w:val="hybridMultilevel"/>
    <w:tmpl w:val="AE38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4024"/>
    <w:multiLevelType w:val="hybridMultilevel"/>
    <w:tmpl w:val="92A09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649C"/>
    <w:multiLevelType w:val="hybridMultilevel"/>
    <w:tmpl w:val="37F8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3CA"/>
    <w:multiLevelType w:val="hybridMultilevel"/>
    <w:tmpl w:val="8E3AEB84"/>
    <w:lvl w:ilvl="0" w:tplc="E32A6C7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8F71E0"/>
    <w:multiLevelType w:val="hybridMultilevel"/>
    <w:tmpl w:val="D99E3C52"/>
    <w:lvl w:ilvl="0" w:tplc="B3AC78D2">
      <w:start w:val="1"/>
      <w:numFmt w:val="bullet"/>
      <w:pStyle w:val="Bulletlist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A076E"/>
    <w:multiLevelType w:val="hybridMultilevel"/>
    <w:tmpl w:val="709C9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4DA"/>
    <w:multiLevelType w:val="hybridMultilevel"/>
    <w:tmpl w:val="67824EAE"/>
    <w:lvl w:ilvl="0" w:tplc="CF6AB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8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AB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E7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EF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AB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A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46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8B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A734DFF"/>
    <w:multiLevelType w:val="hybridMultilevel"/>
    <w:tmpl w:val="EF5C2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7"/>
  </w:num>
  <w:num w:numId="2" w16cid:durableId="784662544">
    <w:abstractNumId w:val="9"/>
  </w:num>
  <w:num w:numId="3" w16cid:durableId="1442451738">
    <w:abstractNumId w:val="9"/>
    <w:lvlOverride w:ilvl="0">
      <w:startOverride w:val="1"/>
    </w:lvlOverride>
  </w:num>
  <w:num w:numId="4" w16cid:durableId="1562522304">
    <w:abstractNumId w:val="9"/>
    <w:lvlOverride w:ilvl="0">
      <w:startOverride w:val="1"/>
    </w:lvlOverride>
  </w:num>
  <w:num w:numId="5" w16cid:durableId="1125929345">
    <w:abstractNumId w:val="9"/>
    <w:lvlOverride w:ilvl="0">
      <w:startOverride w:val="1"/>
    </w:lvlOverride>
  </w:num>
  <w:num w:numId="6" w16cid:durableId="641621793">
    <w:abstractNumId w:val="4"/>
  </w:num>
  <w:num w:numId="7" w16cid:durableId="2117015349">
    <w:abstractNumId w:val="13"/>
  </w:num>
  <w:num w:numId="8" w16cid:durableId="116532335">
    <w:abstractNumId w:val="12"/>
  </w:num>
  <w:num w:numId="9" w16cid:durableId="1186290311">
    <w:abstractNumId w:val="1"/>
  </w:num>
  <w:num w:numId="10" w16cid:durableId="1895583455">
    <w:abstractNumId w:val="14"/>
  </w:num>
  <w:num w:numId="11" w16cid:durableId="1237016700">
    <w:abstractNumId w:val="3"/>
  </w:num>
  <w:num w:numId="12" w16cid:durableId="2031489195">
    <w:abstractNumId w:val="5"/>
  </w:num>
  <w:num w:numId="13" w16cid:durableId="134950324">
    <w:abstractNumId w:val="0"/>
  </w:num>
  <w:num w:numId="14" w16cid:durableId="120269127">
    <w:abstractNumId w:val="10"/>
  </w:num>
  <w:num w:numId="15" w16cid:durableId="917062277">
    <w:abstractNumId w:val="6"/>
  </w:num>
  <w:num w:numId="16" w16cid:durableId="1470316981">
    <w:abstractNumId w:val="8"/>
  </w:num>
  <w:num w:numId="17" w16cid:durableId="1981376385">
    <w:abstractNumId w:val="11"/>
  </w:num>
  <w:num w:numId="18" w16cid:durableId="2007049326">
    <w:abstractNumId w:val="7"/>
  </w:num>
  <w:num w:numId="19" w16cid:durableId="1613241797">
    <w:abstractNumId w:val="7"/>
  </w:num>
  <w:num w:numId="20" w16cid:durableId="42985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C1"/>
    <w:rsid w:val="000003F7"/>
    <w:rsid w:val="00003B51"/>
    <w:rsid w:val="000052CD"/>
    <w:rsid w:val="0000552E"/>
    <w:rsid w:val="00006289"/>
    <w:rsid w:val="0000707D"/>
    <w:rsid w:val="0000737C"/>
    <w:rsid w:val="000108FA"/>
    <w:rsid w:val="00016F22"/>
    <w:rsid w:val="0002058E"/>
    <w:rsid w:val="00022A57"/>
    <w:rsid w:val="00030AD6"/>
    <w:rsid w:val="00031E73"/>
    <w:rsid w:val="00033C30"/>
    <w:rsid w:val="0003587C"/>
    <w:rsid w:val="00040832"/>
    <w:rsid w:val="00042FBF"/>
    <w:rsid w:val="0004312D"/>
    <w:rsid w:val="00043862"/>
    <w:rsid w:val="00044FF2"/>
    <w:rsid w:val="000457F9"/>
    <w:rsid w:val="000516BC"/>
    <w:rsid w:val="000519B1"/>
    <w:rsid w:val="00052289"/>
    <w:rsid w:val="00052AC2"/>
    <w:rsid w:val="0005372C"/>
    <w:rsid w:val="0005442D"/>
    <w:rsid w:val="000560EB"/>
    <w:rsid w:val="000561F0"/>
    <w:rsid w:val="000577ED"/>
    <w:rsid w:val="00057A34"/>
    <w:rsid w:val="00062BCC"/>
    <w:rsid w:val="000638A1"/>
    <w:rsid w:val="00067BAA"/>
    <w:rsid w:val="00073219"/>
    <w:rsid w:val="000755C9"/>
    <w:rsid w:val="00077279"/>
    <w:rsid w:val="000773DA"/>
    <w:rsid w:val="00080E30"/>
    <w:rsid w:val="00080EBD"/>
    <w:rsid w:val="00080FCD"/>
    <w:rsid w:val="00081BEE"/>
    <w:rsid w:val="00081FC5"/>
    <w:rsid w:val="00082C74"/>
    <w:rsid w:val="000844C1"/>
    <w:rsid w:val="000854C1"/>
    <w:rsid w:val="00085AE7"/>
    <w:rsid w:val="00085F91"/>
    <w:rsid w:val="0009076B"/>
    <w:rsid w:val="000910C9"/>
    <w:rsid w:val="00092744"/>
    <w:rsid w:val="000A1AF2"/>
    <w:rsid w:val="000A2BFA"/>
    <w:rsid w:val="000A34E2"/>
    <w:rsid w:val="000A4015"/>
    <w:rsid w:val="000A4B4D"/>
    <w:rsid w:val="000A69AA"/>
    <w:rsid w:val="000A6ECC"/>
    <w:rsid w:val="000A735A"/>
    <w:rsid w:val="000B34B9"/>
    <w:rsid w:val="000B4BA7"/>
    <w:rsid w:val="000B5F6A"/>
    <w:rsid w:val="000B68D6"/>
    <w:rsid w:val="000B7C01"/>
    <w:rsid w:val="000C040F"/>
    <w:rsid w:val="000C3B1B"/>
    <w:rsid w:val="000D103B"/>
    <w:rsid w:val="000D25AA"/>
    <w:rsid w:val="000D266B"/>
    <w:rsid w:val="000D301F"/>
    <w:rsid w:val="000D3EC7"/>
    <w:rsid w:val="000D7EA8"/>
    <w:rsid w:val="000E026A"/>
    <w:rsid w:val="000E06F2"/>
    <w:rsid w:val="000E10E4"/>
    <w:rsid w:val="000E1CE6"/>
    <w:rsid w:val="000E2ED9"/>
    <w:rsid w:val="000E2F5E"/>
    <w:rsid w:val="000E36E4"/>
    <w:rsid w:val="000E59B9"/>
    <w:rsid w:val="000E6B16"/>
    <w:rsid w:val="000E7E86"/>
    <w:rsid w:val="000F0118"/>
    <w:rsid w:val="000F1CC9"/>
    <w:rsid w:val="000F1FAE"/>
    <w:rsid w:val="000F38DC"/>
    <w:rsid w:val="000F3EF6"/>
    <w:rsid w:val="000F442E"/>
    <w:rsid w:val="000F4ED8"/>
    <w:rsid w:val="00100387"/>
    <w:rsid w:val="001027A0"/>
    <w:rsid w:val="001036A0"/>
    <w:rsid w:val="00105A1D"/>
    <w:rsid w:val="00110791"/>
    <w:rsid w:val="00110A93"/>
    <w:rsid w:val="00111FD7"/>
    <w:rsid w:val="0011270F"/>
    <w:rsid w:val="00112FA9"/>
    <w:rsid w:val="00113516"/>
    <w:rsid w:val="00114E8E"/>
    <w:rsid w:val="00115467"/>
    <w:rsid w:val="0011573B"/>
    <w:rsid w:val="0011596F"/>
    <w:rsid w:val="00117092"/>
    <w:rsid w:val="00120336"/>
    <w:rsid w:val="00121415"/>
    <w:rsid w:val="00121FC8"/>
    <w:rsid w:val="0012425F"/>
    <w:rsid w:val="00127BD8"/>
    <w:rsid w:val="00136952"/>
    <w:rsid w:val="00137A57"/>
    <w:rsid w:val="00141C29"/>
    <w:rsid w:val="00142915"/>
    <w:rsid w:val="001432C5"/>
    <w:rsid w:val="001437E0"/>
    <w:rsid w:val="00143B3A"/>
    <w:rsid w:val="00145F1A"/>
    <w:rsid w:val="00147290"/>
    <w:rsid w:val="00147D40"/>
    <w:rsid w:val="00151060"/>
    <w:rsid w:val="0015193C"/>
    <w:rsid w:val="001521D8"/>
    <w:rsid w:val="00154AB1"/>
    <w:rsid w:val="00155F28"/>
    <w:rsid w:val="0015714A"/>
    <w:rsid w:val="001574FA"/>
    <w:rsid w:val="00157DE3"/>
    <w:rsid w:val="001617F3"/>
    <w:rsid w:val="00162B1E"/>
    <w:rsid w:val="001637D8"/>
    <w:rsid w:val="00163B75"/>
    <w:rsid w:val="00164A14"/>
    <w:rsid w:val="00164B77"/>
    <w:rsid w:val="00165360"/>
    <w:rsid w:val="001678E7"/>
    <w:rsid w:val="0017017B"/>
    <w:rsid w:val="00171394"/>
    <w:rsid w:val="00171642"/>
    <w:rsid w:val="00171EEC"/>
    <w:rsid w:val="001729E3"/>
    <w:rsid w:val="0017323C"/>
    <w:rsid w:val="00174E09"/>
    <w:rsid w:val="00175478"/>
    <w:rsid w:val="0017590D"/>
    <w:rsid w:val="00175D39"/>
    <w:rsid w:val="00177713"/>
    <w:rsid w:val="0018076C"/>
    <w:rsid w:val="001817D8"/>
    <w:rsid w:val="001823A2"/>
    <w:rsid w:val="00182A1D"/>
    <w:rsid w:val="001835CF"/>
    <w:rsid w:val="001841BF"/>
    <w:rsid w:val="0018437D"/>
    <w:rsid w:val="0018450D"/>
    <w:rsid w:val="00184F6C"/>
    <w:rsid w:val="001854EB"/>
    <w:rsid w:val="00193192"/>
    <w:rsid w:val="00193FAE"/>
    <w:rsid w:val="00194E63"/>
    <w:rsid w:val="001A087D"/>
    <w:rsid w:val="001A26DF"/>
    <w:rsid w:val="001A3FA0"/>
    <w:rsid w:val="001A5F69"/>
    <w:rsid w:val="001A6821"/>
    <w:rsid w:val="001B0701"/>
    <w:rsid w:val="001B0BDD"/>
    <w:rsid w:val="001B146A"/>
    <w:rsid w:val="001B1982"/>
    <w:rsid w:val="001B1BFF"/>
    <w:rsid w:val="001B2AFC"/>
    <w:rsid w:val="001B2D2C"/>
    <w:rsid w:val="001B2E48"/>
    <w:rsid w:val="001B45BE"/>
    <w:rsid w:val="001B5146"/>
    <w:rsid w:val="001B717A"/>
    <w:rsid w:val="001B74D1"/>
    <w:rsid w:val="001B7645"/>
    <w:rsid w:val="001C10C1"/>
    <w:rsid w:val="001C3971"/>
    <w:rsid w:val="001C3FB3"/>
    <w:rsid w:val="001C5FBB"/>
    <w:rsid w:val="001D0387"/>
    <w:rsid w:val="001D055B"/>
    <w:rsid w:val="001D157E"/>
    <w:rsid w:val="001D1AFB"/>
    <w:rsid w:val="001D2FFC"/>
    <w:rsid w:val="001D4EE0"/>
    <w:rsid w:val="001D5F7D"/>
    <w:rsid w:val="001D6107"/>
    <w:rsid w:val="001E054E"/>
    <w:rsid w:val="001E186F"/>
    <w:rsid w:val="001E45F6"/>
    <w:rsid w:val="001E5849"/>
    <w:rsid w:val="001E67C8"/>
    <w:rsid w:val="001F03B9"/>
    <w:rsid w:val="001F3ED9"/>
    <w:rsid w:val="001F5DA6"/>
    <w:rsid w:val="001F603E"/>
    <w:rsid w:val="00201A31"/>
    <w:rsid w:val="002020BF"/>
    <w:rsid w:val="00202D26"/>
    <w:rsid w:val="00205D75"/>
    <w:rsid w:val="002061C2"/>
    <w:rsid w:val="00207C8D"/>
    <w:rsid w:val="00210330"/>
    <w:rsid w:val="00210A8B"/>
    <w:rsid w:val="00214575"/>
    <w:rsid w:val="002147B6"/>
    <w:rsid w:val="0021707B"/>
    <w:rsid w:val="0022145B"/>
    <w:rsid w:val="00222F8A"/>
    <w:rsid w:val="002235A4"/>
    <w:rsid w:val="0022435E"/>
    <w:rsid w:val="002251B0"/>
    <w:rsid w:val="0022538B"/>
    <w:rsid w:val="0022552D"/>
    <w:rsid w:val="00226CC9"/>
    <w:rsid w:val="0023329A"/>
    <w:rsid w:val="00235447"/>
    <w:rsid w:val="00235956"/>
    <w:rsid w:val="00237D96"/>
    <w:rsid w:val="002437EC"/>
    <w:rsid w:val="00243AF5"/>
    <w:rsid w:val="00243EE4"/>
    <w:rsid w:val="00243F5F"/>
    <w:rsid w:val="00244C10"/>
    <w:rsid w:val="00245E86"/>
    <w:rsid w:val="002464F1"/>
    <w:rsid w:val="00247DA8"/>
    <w:rsid w:val="0025132E"/>
    <w:rsid w:val="002524A0"/>
    <w:rsid w:val="00252CE9"/>
    <w:rsid w:val="00253226"/>
    <w:rsid w:val="002535CA"/>
    <w:rsid w:val="00253B3E"/>
    <w:rsid w:val="002545DD"/>
    <w:rsid w:val="0025556F"/>
    <w:rsid w:val="00255FED"/>
    <w:rsid w:val="002567BD"/>
    <w:rsid w:val="002615A1"/>
    <w:rsid w:val="002619B1"/>
    <w:rsid w:val="00261F28"/>
    <w:rsid w:val="002622C6"/>
    <w:rsid w:val="00273385"/>
    <w:rsid w:val="0027471E"/>
    <w:rsid w:val="002749C0"/>
    <w:rsid w:val="00275ED4"/>
    <w:rsid w:val="0028112D"/>
    <w:rsid w:val="00282AA2"/>
    <w:rsid w:val="00282C92"/>
    <w:rsid w:val="002831F4"/>
    <w:rsid w:val="00283BF4"/>
    <w:rsid w:val="002864B0"/>
    <w:rsid w:val="0028696F"/>
    <w:rsid w:val="00287D1E"/>
    <w:rsid w:val="0029071D"/>
    <w:rsid w:val="00291943"/>
    <w:rsid w:val="00294699"/>
    <w:rsid w:val="00297FD6"/>
    <w:rsid w:val="002A2B7E"/>
    <w:rsid w:val="002B1C4D"/>
    <w:rsid w:val="002B213F"/>
    <w:rsid w:val="002B2C51"/>
    <w:rsid w:val="002B2D25"/>
    <w:rsid w:val="002B59CE"/>
    <w:rsid w:val="002B5F68"/>
    <w:rsid w:val="002B7493"/>
    <w:rsid w:val="002C0746"/>
    <w:rsid w:val="002C09BB"/>
    <w:rsid w:val="002C1E21"/>
    <w:rsid w:val="002C1F51"/>
    <w:rsid w:val="002C2EC3"/>
    <w:rsid w:val="002C50CB"/>
    <w:rsid w:val="002C7A64"/>
    <w:rsid w:val="002D54EB"/>
    <w:rsid w:val="002D63A3"/>
    <w:rsid w:val="002E030F"/>
    <w:rsid w:val="002E0455"/>
    <w:rsid w:val="002E1BC7"/>
    <w:rsid w:val="002E1E09"/>
    <w:rsid w:val="002E298A"/>
    <w:rsid w:val="002E309C"/>
    <w:rsid w:val="002E57A1"/>
    <w:rsid w:val="002E5A5F"/>
    <w:rsid w:val="002E7D8B"/>
    <w:rsid w:val="002F006B"/>
    <w:rsid w:val="002F3709"/>
    <w:rsid w:val="002F7E56"/>
    <w:rsid w:val="00301806"/>
    <w:rsid w:val="00302DFD"/>
    <w:rsid w:val="00303898"/>
    <w:rsid w:val="003043D1"/>
    <w:rsid w:val="00306EE7"/>
    <w:rsid w:val="00312058"/>
    <w:rsid w:val="00314122"/>
    <w:rsid w:val="00316C28"/>
    <w:rsid w:val="003204D9"/>
    <w:rsid w:val="003208C7"/>
    <w:rsid w:val="00320DF4"/>
    <w:rsid w:val="00321C79"/>
    <w:rsid w:val="00321E47"/>
    <w:rsid w:val="00322052"/>
    <w:rsid w:val="0032255F"/>
    <w:rsid w:val="0032361B"/>
    <w:rsid w:val="0032535B"/>
    <w:rsid w:val="00326B31"/>
    <w:rsid w:val="00332FE1"/>
    <w:rsid w:val="00334E9E"/>
    <w:rsid w:val="00334F07"/>
    <w:rsid w:val="0033648C"/>
    <w:rsid w:val="00336CDE"/>
    <w:rsid w:val="0034155F"/>
    <w:rsid w:val="003420D2"/>
    <w:rsid w:val="003460C0"/>
    <w:rsid w:val="00350BDF"/>
    <w:rsid w:val="00350E86"/>
    <w:rsid w:val="003545D0"/>
    <w:rsid w:val="00355930"/>
    <w:rsid w:val="00355DD3"/>
    <w:rsid w:val="00355F21"/>
    <w:rsid w:val="00367289"/>
    <w:rsid w:val="00367B6D"/>
    <w:rsid w:val="00372C93"/>
    <w:rsid w:val="00373DBB"/>
    <w:rsid w:val="003759D7"/>
    <w:rsid w:val="00376823"/>
    <w:rsid w:val="00376E2A"/>
    <w:rsid w:val="00376E36"/>
    <w:rsid w:val="003805F7"/>
    <w:rsid w:val="0038071B"/>
    <w:rsid w:val="00382360"/>
    <w:rsid w:val="003826C9"/>
    <w:rsid w:val="003829E9"/>
    <w:rsid w:val="0038456F"/>
    <w:rsid w:val="0038493E"/>
    <w:rsid w:val="00384CC4"/>
    <w:rsid w:val="003856B2"/>
    <w:rsid w:val="0039090F"/>
    <w:rsid w:val="00390D0B"/>
    <w:rsid w:val="00390F9A"/>
    <w:rsid w:val="003915F9"/>
    <w:rsid w:val="00391E09"/>
    <w:rsid w:val="003947ED"/>
    <w:rsid w:val="0039622A"/>
    <w:rsid w:val="0039771C"/>
    <w:rsid w:val="003A1362"/>
    <w:rsid w:val="003A3BD9"/>
    <w:rsid w:val="003A519A"/>
    <w:rsid w:val="003A54D0"/>
    <w:rsid w:val="003A58AB"/>
    <w:rsid w:val="003A596C"/>
    <w:rsid w:val="003B0207"/>
    <w:rsid w:val="003B1135"/>
    <w:rsid w:val="003B264C"/>
    <w:rsid w:val="003B2777"/>
    <w:rsid w:val="003B58F4"/>
    <w:rsid w:val="003C150F"/>
    <w:rsid w:val="003C282D"/>
    <w:rsid w:val="003C2D74"/>
    <w:rsid w:val="003C3B0A"/>
    <w:rsid w:val="003C4EDF"/>
    <w:rsid w:val="003C5C50"/>
    <w:rsid w:val="003D0704"/>
    <w:rsid w:val="003D4720"/>
    <w:rsid w:val="003D4D88"/>
    <w:rsid w:val="003D5D4A"/>
    <w:rsid w:val="003D5EBE"/>
    <w:rsid w:val="003D65E7"/>
    <w:rsid w:val="003D68A3"/>
    <w:rsid w:val="003E1E87"/>
    <w:rsid w:val="003E268C"/>
    <w:rsid w:val="003E38E3"/>
    <w:rsid w:val="003E3BD5"/>
    <w:rsid w:val="003E419D"/>
    <w:rsid w:val="003E4CD7"/>
    <w:rsid w:val="003E5497"/>
    <w:rsid w:val="003E5E98"/>
    <w:rsid w:val="003E64BC"/>
    <w:rsid w:val="003F4083"/>
    <w:rsid w:val="003F6ED9"/>
    <w:rsid w:val="00401BCC"/>
    <w:rsid w:val="00403112"/>
    <w:rsid w:val="00403BA1"/>
    <w:rsid w:val="004076CD"/>
    <w:rsid w:val="0040789B"/>
    <w:rsid w:val="004122E0"/>
    <w:rsid w:val="00412B3C"/>
    <w:rsid w:val="00414084"/>
    <w:rsid w:val="00415B32"/>
    <w:rsid w:val="00417D06"/>
    <w:rsid w:val="00421E55"/>
    <w:rsid w:val="0042597D"/>
    <w:rsid w:val="0042796F"/>
    <w:rsid w:val="0043062E"/>
    <w:rsid w:val="00430B06"/>
    <w:rsid w:val="0043248E"/>
    <w:rsid w:val="00437278"/>
    <w:rsid w:val="00442514"/>
    <w:rsid w:val="0044284E"/>
    <w:rsid w:val="004428F0"/>
    <w:rsid w:val="00443176"/>
    <w:rsid w:val="0044538F"/>
    <w:rsid w:val="00450572"/>
    <w:rsid w:val="0045192E"/>
    <w:rsid w:val="00451AF2"/>
    <w:rsid w:val="00453689"/>
    <w:rsid w:val="00455EF8"/>
    <w:rsid w:val="00460472"/>
    <w:rsid w:val="00460A41"/>
    <w:rsid w:val="0046228C"/>
    <w:rsid w:val="00463075"/>
    <w:rsid w:val="0046481B"/>
    <w:rsid w:val="00466F22"/>
    <w:rsid w:val="004676D6"/>
    <w:rsid w:val="00471DD1"/>
    <w:rsid w:val="004727E7"/>
    <w:rsid w:val="00472B7B"/>
    <w:rsid w:val="004767E6"/>
    <w:rsid w:val="0047779F"/>
    <w:rsid w:val="00485FB1"/>
    <w:rsid w:val="00487B61"/>
    <w:rsid w:val="00487F54"/>
    <w:rsid w:val="00490275"/>
    <w:rsid w:val="00494389"/>
    <w:rsid w:val="00494895"/>
    <w:rsid w:val="00497F3E"/>
    <w:rsid w:val="004A06E5"/>
    <w:rsid w:val="004A2837"/>
    <w:rsid w:val="004A3BF5"/>
    <w:rsid w:val="004A6A6A"/>
    <w:rsid w:val="004A7736"/>
    <w:rsid w:val="004B038E"/>
    <w:rsid w:val="004B4B35"/>
    <w:rsid w:val="004B4FB5"/>
    <w:rsid w:val="004B5DB2"/>
    <w:rsid w:val="004B7663"/>
    <w:rsid w:val="004C25C1"/>
    <w:rsid w:val="004C2E0F"/>
    <w:rsid w:val="004C6441"/>
    <w:rsid w:val="004D06AF"/>
    <w:rsid w:val="004D0CEE"/>
    <w:rsid w:val="004D146E"/>
    <w:rsid w:val="004D32D8"/>
    <w:rsid w:val="004D4B48"/>
    <w:rsid w:val="004D5174"/>
    <w:rsid w:val="004D5AE6"/>
    <w:rsid w:val="004D5E12"/>
    <w:rsid w:val="004D6F59"/>
    <w:rsid w:val="004E136A"/>
    <w:rsid w:val="004E2431"/>
    <w:rsid w:val="004E3630"/>
    <w:rsid w:val="004E3ACD"/>
    <w:rsid w:val="004E3DA6"/>
    <w:rsid w:val="004E7677"/>
    <w:rsid w:val="004F414C"/>
    <w:rsid w:val="00500344"/>
    <w:rsid w:val="00501469"/>
    <w:rsid w:val="00503246"/>
    <w:rsid w:val="0050354E"/>
    <w:rsid w:val="005079D2"/>
    <w:rsid w:val="00510F75"/>
    <w:rsid w:val="00511C43"/>
    <w:rsid w:val="005129D4"/>
    <w:rsid w:val="00513093"/>
    <w:rsid w:val="00513A66"/>
    <w:rsid w:val="00515927"/>
    <w:rsid w:val="005202C7"/>
    <w:rsid w:val="005205AD"/>
    <w:rsid w:val="005224D1"/>
    <w:rsid w:val="00523905"/>
    <w:rsid w:val="0052639D"/>
    <w:rsid w:val="00527FC9"/>
    <w:rsid w:val="0053092A"/>
    <w:rsid w:val="00530C41"/>
    <w:rsid w:val="005310FE"/>
    <w:rsid w:val="00540A26"/>
    <w:rsid w:val="00540F0D"/>
    <w:rsid w:val="005430EB"/>
    <w:rsid w:val="005438FE"/>
    <w:rsid w:val="00543C94"/>
    <w:rsid w:val="00545332"/>
    <w:rsid w:val="00550003"/>
    <w:rsid w:val="00550136"/>
    <w:rsid w:val="00551139"/>
    <w:rsid w:val="0055196E"/>
    <w:rsid w:val="005525B9"/>
    <w:rsid w:val="00553251"/>
    <w:rsid w:val="00555176"/>
    <w:rsid w:val="00556F12"/>
    <w:rsid w:val="00561542"/>
    <w:rsid w:val="00563A26"/>
    <w:rsid w:val="0056569B"/>
    <w:rsid w:val="005659FB"/>
    <w:rsid w:val="00566575"/>
    <w:rsid w:val="005711BA"/>
    <w:rsid w:val="00571BDC"/>
    <w:rsid w:val="00572320"/>
    <w:rsid w:val="0057316B"/>
    <w:rsid w:val="00577EC5"/>
    <w:rsid w:val="00580432"/>
    <w:rsid w:val="00581CA6"/>
    <w:rsid w:val="00584AFB"/>
    <w:rsid w:val="00586077"/>
    <w:rsid w:val="0058717C"/>
    <w:rsid w:val="005908DC"/>
    <w:rsid w:val="005919AA"/>
    <w:rsid w:val="00594AA8"/>
    <w:rsid w:val="00595474"/>
    <w:rsid w:val="00596149"/>
    <w:rsid w:val="005961AA"/>
    <w:rsid w:val="00597E29"/>
    <w:rsid w:val="005A36C4"/>
    <w:rsid w:val="005A6F23"/>
    <w:rsid w:val="005A7114"/>
    <w:rsid w:val="005B0382"/>
    <w:rsid w:val="005B3414"/>
    <w:rsid w:val="005B547C"/>
    <w:rsid w:val="005B5C5E"/>
    <w:rsid w:val="005B6CCE"/>
    <w:rsid w:val="005C0320"/>
    <w:rsid w:val="005C2126"/>
    <w:rsid w:val="005C223D"/>
    <w:rsid w:val="005C5309"/>
    <w:rsid w:val="005D0AB7"/>
    <w:rsid w:val="005D3E5E"/>
    <w:rsid w:val="005D4950"/>
    <w:rsid w:val="005D795F"/>
    <w:rsid w:val="005E02AE"/>
    <w:rsid w:val="005E03AF"/>
    <w:rsid w:val="005E18BB"/>
    <w:rsid w:val="005E1C27"/>
    <w:rsid w:val="005E2618"/>
    <w:rsid w:val="005E2F67"/>
    <w:rsid w:val="005E323E"/>
    <w:rsid w:val="005E3A0A"/>
    <w:rsid w:val="005E47C9"/>
    <w:rsid w:val="005E5BF0"/>
    <w:rsid w:val="005E6969"/>
    <w:rsid w:val="005F06FD"/>
    <w:rsid w:val="005F13D1"/>
    <w:rsid w:val="006031FD"/>
    <w:rsid w:val="00603C6A"/>
    <w:rsid w:val="006060B1"/>
    <w:rsid w:val="00606352"/>
    <w:rsid w:val="00607CCB"/>
    <w:rsid w:val="00611203"/>
    <w:rsid w:val="00611AFD"/>
    <w:rsid w:val="00617AB1"/>
    <w:rsid w:val="00617C26"/>
    <w:rsid w:val="006211DC"/>
    <w:rsid w:val="006245CC"/>
    <w:rsid w:val="00625847"/>
    <w:rsid w:val="0063092C"/>
    <w:rsid w:val="0063384C"/>
    <w:rsid w:val="006342F7"/>
    <w:rsid w:val="0063570C"/>
    <w:rsid w:val="006357A3"/>
    <w:rsid w:val="006379AC"/>
    <w:rsid w:val="00643E67"/>
    <w:rsid w:val="006457A5"/>
    <w:rsid w:val="0065148D"/>
    <w:rsid w:val="00652DD8"/>
    <w:rsid w:val="00653402"/>
    <w:rsid w:val="0065554A"/>
    <w:rsid w:val="006556D1"/>
    <w:rsid w:val="00657ECE"/>
    <w:rsid w:val="00657F9F"/>
    <w:rsid w:val="0066022F"/>
    <w:rsid w:val="006628DA"/>
    <w:rsid w:val="00664683"/>
    <w:rsid w:val="00664FF7"/>
    <w:rsid w:val="00667085"/>
    <w:rsid w:val="0066761D"/>
    <w:rsid w:val="006704B8"/>
    <w:rsid w:val="006744A8"/>
    <w:rsid w:val="00675CC8"/>
    <w:rsid w:val="00676384"/>
    <w:rsid w:val="0067672D"/>
    <w:rsid w:val="00677792"/>
    <w:rsid w:val="00681453"/>
    <w:rsid w:val="00681F39"/>
    <w:rsid w:val="00683FF2"/>
    <w:rsid w:val="006914DD"/>
    <w:rsid w:val="00693268"/>
    <w:rsid w:val="00694470"/>
    <w:rsid w:val="00694AAD"/>
    <w:rsid w:val="006955C1"/>
    <w:rsid w:val="00696F9E"/>
    <w:rsid w:val="00697E1F"/>
    <w:rsid w:val="006A3495"/>
    <w:rsid w:val="006B3606"/>
    <w:rsid w:val="006B3729"/>
    <w:rsid w:val="006B744F"/>
    <w:rsid w:val="006C0494"/>
    <w:rsid w:val="006C0D7D"/>
    <w:rsid w:val="006C35D7"/>
    <w:rsid w:val="006C3C07"/>
    <w:rsid w:val="006C48F5"/>
    <w:rsid w:val="006C713D"/>
    <w:rsid w:val="006D38F9"/>
    <w:rsid w:val="006D4C12"/>
    <w:rsid w:val="006D5736"/>
    <w:rsid w:val="006D5BBA"/>
    <w:rsid w:val="006E0F1E"/>
    <w:rsid w:val="006E1249"/>
    <w:rsid w:val="006E40F2"/>
    <w:rsid w:val="006E4409"/>
    <w:rsid w:val="006E5730"/>
    <w:rsid w:val="006E578C"/>
    <w:rsid w:val="006E625D"/>
    <w:rsid w:val="006E753D"/>
    <w:rsid w:val="006F4BDC"/>
    <w:rsid w:val="006F5006"/>
    <w:rsid w:val="006F6399"/>
    <w:rsid w:val="006F654E"/>
    <w:rsid w:val="006F7525"/>
    <w:rsid w:val="00700839"/>
    <w:rsid w:val="0070144D"/>
    <w:rsid w:val="00701B64"/>
    <w:rsid w:val="00701FF5"/>
    <w:rsid w:val="00703BE1"/>
    <w:rsid w:val="00705E77"/>
    <w:rsid w:val="00707343"/>
    <w:rsid w:val="007115D0"/>
    <w:rsid w:val="00711E63"/>
    <w:rsid w:val="00712500"/>
    <w:rsid w:val="0071411A"/>
    <w:rsid w:val="00714243"/>
    <w:rsid w:val="0071667D"/>
    <w:rsid w:val="007166B0"/>
    <w:rsid w:val="00717D6D"/>
    <w:rsid w:val="00722F9E"/>
    <w:rsid w:val="00723737"/>
    <w:rsid w:val="00723FAA"/>
    <w:rsid w:val="00726546"/>
    <w:rsid w:val="007277FE"/>
    <w:rsid w:val="00732A19"/>
    <w:rsid w:val="007364B8"/>
    <w:rsid w:val="00741836"/>
    <w:rsid w:val="00741975"/>
    <w:rsid w:val="00744159"/>
    <w:rsid w:val="00744414"/>
    <w:rsid w:val="00745284"/>
    <w:rsid w:val="0074764A"/>
    <w:rsid w:val="0075331A"/>
    <w:rsid w:val="007546A4"/>
    <w:rsid w:val="00754C88"/>
    <w:rsid w:val="00756C2D"/>
    <w:rsid w:val="00757B99"/>
    <w:rsid w:val="007635F3"/>
    <w:rsid w:val="00763ED6"/>
    <w:rsid w:val="007658D3"/>
    <w:rsid w:val="0076689E"/>
    <w:rsid w:val="00767C2A"/>
    <w:rsid w:val="007709AF"/>
    <w:rsid w:val="00774326"/>
    <w:rsid w:val="00774485"/>
    <w:rsid w:val="007748F4"/>
    <w:rsid w:val="007754B7"/>
    <w:rsid w:val="00776A9A"/>
    <w:rsid w:val="0077772C"/>
    <w:rsid w:val="0078435A"/>
    <w:rsid w:val="00785B46"/>
    <w:rsid w:val="007913D4"/>
    <w:rsid w:val="00791B68"/>
    <w:rsid w:val="007934E8"/>
    <w:rsid w:val="00794AA8"/>
    <w:rsid w:val="007A0FC3"/>
    <w:rsid w:val="007A31AE"/>
    <w:rsid w:val="007A41B2"/>
    <w:rsid w:val="007A595E"/>
    <w:rsid w:val="007A7F40"/>
    <w:rsid w:val="007B0021"/>
    <w:rsid w:val="007B1E61"/>
    <w:rsid w:val="007C0685"/>
    <w:rsid w:val="007C23CB"/>
    <w:rsid w:val="007C412C"/>
    <w:rsid w:val="007C6635"/>
    <w:rsid w:val="007D0486"/>
    <w:rsid w:val="007D12D0"/>
    <w:rsid w:val="007D2473"/>
    <w:rsid w:val="007D2A2A"/>
    <w:rsid w:val="007D2A8D"/>
    <w:rsid w:val="007D57A2"/>
    <w:rsid w:val="007E56D1"/>
    <w:rsid w:val="007F0A9D"/>
    <w:rsid w:val="007F14A4"/>
    <w:rsid w:val="007F24D6"/>
    <w:rsid w:val="007F38BA"/>
    <w:rsid w:val="007F41F8"/>
    <w:rsid w:val="007F6715"/>
    <w:rsid w:val="007F7759"/>
    <w:rsid w:val="00805BD7"/>
    <w:rsid w:val="00811980"/>
    <w:rsid w:val="00814520"/>
    <w:rsid w:val="008225FB"/>
    <w:rsid w:val="00823765"/>
    <w:rsid w:val="00823E39"/>
    <w:rsid w:val="00825DCF"/>
    <w:rsid w:val="00830F71"/>
    <w:rsid w:val="00836E94"/>
    <w:rsid w:val="008407EC"/>
    <w:rsid w:val="0084299B"/>
    <w:rsid w:val="00842CC1"/>
    <w:rsid w:val="0084509F"/>
    <w:rsid w:val="008479DE"/>
    <w:rsid w:val="00850265"/>
    <w:rsid w:val="008514EC"/>
    <w:rsid w:val="00851DC4"/>
    <w:rsid w:val="00853333"/>
    <w:rsid w:val="00857A0A"/>
    <w:rsid w:val="00860600"/>
    <w:rsid w:val="00862E61"/>
    <w:rsid w:val="00865233"/>
    <w:rsid w:val="00865BD9"/>
    <w:rsid w:val="00866E1E"/>
    <w:rsid w:val="00872415"/>
    <w:rsid w:val="0087479C"/>
    <w:rsid w:val="00875578"/>
    <w:rsid w:val="00877D9B"/>
    <w:rsid w:val="00880325"/>
    <w:rsid w:val="00887A18"/>
    <w:rsid w:val="00887CCF"/>
    <w:rsid w:val="008908CB"/>
    <w:rsid w:val="008933EF"/>
    <w:rsid w:val="008936E7"/>
    <w:rsid w:val="00893A99"/>
    <w:rsid w:val="008A0141"/>
    <w:rsid w:val="008A0760"/>
    <w:rsid w:val="008A0A63"/>
    <w:rsid w:val="008A343A"/>
    <w:rsid w:val="008A4C19"/>
    <w:rsid w:val="008A51AA"/>
    <w:rsid w:val="008A581A"/>
    <w:rsid w:val="008A5ABA"/>
    <w:rsid w:val="008A7B84"/>
    <w:rsid w:val="008B1231"/>
    <w:rsid w:val="008B1442"/>
    <w:rsid w:val="008B5468"/>
    <w:rsid w:val="008B6033"/>
    <w:rsid w:val="008B74F6"/>
    <w:rsid w:val="008C06A1"/>
    <w:rsid w:val="008C0851"/>
    <w:rsid w:val="008C0A04"/>
    <w:rsid w:val="008C39CB"/>
    <w:rsid w:val="008C58C1"/>
    <w:rsid w:val="008C5A30"/>
    <w:rsid w:val="008D185F"/>
    <w:rsid w:val="008D2199"/>
    <w:rsid w:val="008D360A"/>
    <w:rsid w:val="008D383F"/>
    <w:rsid w:val="008D59CF"/>
    <w:rsid w:val="008D7098"/>
    <w:rsid w:val="008E0D7A"/>
    <w:rsid w:val="008E2545"/>
    <w:rsid w:val="008E44C1"/>
    <w:rsid w:val="008E461E"/>
    <w:rsid w:val="008E62D6"/>
    <w:rsid w:val="008F179F"/>
    <w:rsid w:val="008F2587"/>
    <w:rsid w:val="008F4FD7"/>
    <w:rsid w:val="008F5023"/>
    <w:rsid w:val="00903B58"/>
    <w:rsid w:val="00904581"/>
    <w:rsid w:val="00910EBF"/>
    <w:rsid w:val="00912C75"/>
    <w:rsid w:val="0091502E"/>
    <w:rsid w:val="00916C98"/>
    <w:rsid w:val="00917066"/>
    <w:rsid w:val="0091764F"/>
    <w:rsid w:val="00917D32"/>
    <w:rsid w:val="00921435"/>
    <w:rsid w:val="00923C2A"/>
    <w:rsid w:val="0092648B"/>
    <w:rsid w:val="00930324"/>
    <w:rsid w:val="00931D02"/>
    <w:rsid w:val="00932F6C"/>
    <w:rsid w:val="009416AC"/>
    <w:rsid w:val="00941E45"/>
    <w:rsid w:val="00941F4F"/>
    <w:rsid w:val="00943595"/>
    <w:rsid w:val="0094463A"/>
    <w:rsid w:val="0094582E"/>
    <w:rsid w:val="0094588A"/>
    <w:rsid w:val="00945D44"/>
    <w:rsid w:val="00947B57"/>
    <w:rsid w:val="00947D91"/>
    <w:rsid w:val="00951286"/>
    <w:rsid w:val="0095259F"/>
    <w:rsid w:val="009525B7"/>
    <w:rsid w:val="00952DE8"/>
    <w:rsid w:val="009563F5"/>
    <w:rsid w:val="00956B7F"/>
    <w:rsid w:val="0096082B"/>
    <w:rsid w:val="00964778"/>
    <w:rsid w:val="0096640D"/>
    <w:rsid w:val="00966DC6"/>
    <w:rsid w:val="00970B32"/>
    <w:rsid w:val="00970E61"/>
    <w:rsid w:val="00972855"/>
    <w:rsid w:val="00974745"/>
    <w:rsid w:val="009747EE"/>
    <w:rsid w:val="00975CB1"/>
    <w:rsid w:val="0097648B"/>
    <w:rsid w:val="00977839"/>
    <w:rsid w:val="0098379B"/>
    <w:rsid w:val="00984150"/>
    <w:rsid w:val="00985CAA"/>
    <w:rsid w:val="009873AB"/>
    <w:rsid w:val="009958F4"/>
    <w:rsid w:val="009958F5"/>
    <w:rsid w:val="00996B27"/>
    <w:rsid w:val="009A1D55"/>
    <w:rsid w:val="009A2908"/>
    <w:rsid w:val="009A3536"/>
    <w:rsid w:val="009A5BE7"/>
    <w:rsid w:val="009A5DD5"/>
    <w:rsid w:val="009A7E82"/>
    <w:rsid w:val="009B1063"/>
    <w:rsid w:val="009B1E54"/>
    <w:rsid w:val="009B5E19"/>
    <w:rsid w:val="009B639F"/>
    <w:rsid w:val="009B7835"/>
    <w:rsid w:val="009C095B"/>
    <w:rsid w:val="009C0BE8"/>
    <w:rsid w:val="009C0DD1"/>
    <w:rsid w:val="009C3DBE"/>
    <w:rsid w:val="009C3F8F"/>
    <w:rsid w:val="009C7429"/>
    <w:rsid w:val="009D0AEA"/>
    <w:rsid w:val="009D0B75"/>
    <w:rsid w:val="009D0DFE"/>
    <w:rsid w:val="009D118D"/>
    <w:rsid w:val="009D1A6D"/>
    <w:rsid w:val="009D3F34"/>
    <w:rsid w:val="009D53F2"/>
    <w:rsid w:val="009D5528"/>
    <w:rsid w:val="009D64AB"/>
    <w:rsid w:val="009D6B24"/>
    <w:rsid w:val="009D70B3"/>
    <w:rsid w:val="009D7146"/>
    <w:rsid w:val="009D7396"/>
    <w:rsid w:val="009D78B8"/>
    <w:rsid w:val="009E1D4B"/>
    <w:rsid w:val="009E4135"/>
    <w:rsid w:val="009E4209"/>
    <w:rsid w:val="009E5B05"/>
    <w:rsid w:val="009E6DB3"/>
    <w:rsid w:val="009E77BC"/>
    <w:rsid w:val="009F299F"/>
    <w:rsid w:val="009F595D"/>
    <w:rsid w:val="00A00806"/>
    <w:rsid w:val="00A0349D"/>
    <w:rsid w:val="00A03D38"/>
    <w:rsid w:val="00A05E23"/>
    <w:rsid w:val="00A05F8D"/>
    <w:rsid w:val="00A118F7"/>
    <w:rsid w:val="00A1212F"/>
    <w:rsid w:val="00A17F9A"/>
    <w:rsid w:val="00A22179"/>
    <w:rsid w:val="00A2429C"/>
    <w:rsid w:val="00A25254"/>
    <w:rsid w:val="00A266CA"/>
    <w:rsid w:val="00A30DF5"/>
    <w:rsid w:val="00A33490"/>
    <w:rsid w:val="00A33A16"/>
    <w:rsid w:val="00A344EA"/>
    <w:rsid w:val="00A37727"/>
    <w:rsid w:val="00A415B2"/>
    <w:rsid w:val="00A41736"/>
    <w:rsid w:val="00A41D11"/>
    <w:rsid w:val="00A43017"/>
    <w:rsid w:val="00A46D3B"/>
    <w:rsid w:val="00A473A8"/>
    <w:rsid w:val="00A4781B"/>
    <w:rsid w:val="00A50042"/>
    <w:rsid w:val="00A552DD"/>
    <w:rsid w:val="00A570A2"/>
    <w:rsid w:val="00A6611C"/>
    <w:rsid w:val="00A73504"/>
    <w:rsid w:val="00A750F4"/>
    <w:rsid w:val="00A75165"/>
    <w:rsid w:val="00A7729A"/>
    <w:rsid w:val="00A77DEE"/>
    <w:rsid w:val="00A80680"/>
    <w:rsid w:val="00A812D4"/>
    <w:rsid w:val="00A83751"/>
    <w:rsid w:val="00A83A6F"/>
    <w:rsid w:val="00A85C69"/>
    <w:rsid w:val="00A87E49"/>
    <w:rsid w:val="00A930A4"/>
    <w:rsid w:val="00A9359B"/>
    <w:rsid w:val="00A94A2B"/>
    <w:rsid w:val="00A95732"/>
    <w:rsid w:val="00A9691A"/>
    <w:rsid w:val="00AA0A15"/>
    <w:rsid w:val="00AA20BA"/>
    <w:rsid w:val="00AA626C"/>
    <w:rsid w:val="00AA6F48"/>
    <w:rsid w:val="00AA7807"/>
    <w:rsid w:val="00AB0E04"/>
    <w:rsid w:val="00AB61B6"/>
    <w:rsid w:val="00AC0F96"/>
    <w:rsid w:val="00AC4068"/>
    <w:rsid w:val="00AC40C0"/>
    <w:rsid w:val="00AC40CD"/>
    <w:rsid w:val="00AC429A"/>
    <w:rsid w:val="00AC50F9"/>
    <w:rsid w:val="00AC5C5A"/>
    <w:rsid w:val="00AC6631"/>
    <w:rsid w:val="00AD0588"/>
    <w:rsid w:val="00AD12C8"/>
    <w:rsid w:val="00AD17AE"/>
    <w:rsid w:val="00AD1F1D"/>
    <w:rsid w:val="00AD3897"/>
    <w:rsid w:val="00AD4CD1"/>
    <w:rsid w:val="00AD6706"/>
    <w:rsid w:val="00AD6A63"/>
    <w:rsid w:val="00AE2303"/>
    <w:rsid w:val="00AE39F5"/>
    <w:rsid w:val="00AE3D08"/>
    <w:rsid w:val="00AE49E8"/>
    <w:rsid w:val="00AE6438"/>
    <w:rsid w:val="00AE6688"/>
    <w:rsid w:val="00AE66C4"/>
    <w:rsid w:val="00AE7B4A"/>
    <w:rsid w:val="00AF0738"/>
    <w:rsid w:val="00AF0FB2"/>
    <w:rsid w:val="00AF3762"/>
    <w:rsid w:val="00AF4C5E"/>
    <w:rsid w:val="00AF6258"/>
    <w:rsid w:val="00AF71CD"/>
    <w:rsid w:val="00B01746"/>
    <w:rsid w:val="00B034E3"/>
    <w:rsid w:val="00B068D4"/>
    <w:rsid w:val="00B11CA2"/>
    <w:rsid w:val="00B125A6"/>
    <w:rsid w:val="00B13A41"/>
    <w:rsid w:val="00B14F33"/>
    <w:rsid w:val="00B17144"/>
    <w:rsid w:val="00B17509"/>
    <w:rsid w:val="00B22836"/>
    <w:rsid w:val="00B2480F"/>
    <w:rsid w:val="00B26224"/>
    <w:rsid w:val="00B325F8"/>
    <w:rsid w:val="00B33C7D"/>
    <w:rsid w:val="00B34A98"/>
    <w:rsid w:val="00B37931"/>
    <w:rsid w:val="00B45022"/>
    <w:rsid w:val="00B47559"/>
    <w:rsid w:val="00B47DD1"/>
    <w:rsid w:val="00B50685"/>
    <w:rsid w:val="00B5095A"/>
    <w:rsid w:val="00B50F57"/>
    <w:rsid w:val="00B5190A"/>
    <w:rsid w:val="00B52A32"/>
    <w:rsid w:val="00B54722"/>
    <w:rsid w:val="00B54801"/>
    <w:rsid w:val="00B55674"/>
    <w:rsid w:val="00B55C6F"/>
    <w:rsid w:val="00B6125E"/>
    <w:rsid w:val="00B6330D"/>
    <w:rsid w:val="00B6500F"/>
    <w:rsid w:val="00B66E7F"/>
    <w:rsid w:val="00B70E4B"/>
    <w:rsid w:val="00B710E3"/>
    <w:rsid w:val="00B71446"/>
    <w:rsid w:val="00B715E8"/>
    <w:rsid w:val="00B71DE4"/>
    <w:rsid w:val="00B7344B"/>
    <w:rsid w:val="00B75BB8"/>
    <w:rsid w:val="00B76A63"/>
    <w:rsid w:val="00B85FAC"/>
    <w:rsid w:val="00B9242F"/>
    <w:rsid w:val="00B93707"/>
    <w:rsid w:val="00B94DF0"/>
    <w:rsid w:val="00B96CEF"/>
    <w:rsid w:val="00B97641"/>
    <w:rsid w:val="00B97D56"/>
    <w:rsid w:val="00BA06C3"/>
    <w:rsid w:val="00BA295F"/>
    <w:rsid w:val="00BA2B4C"/>
    <w:rsid w:val="00BA45F6"/>
    <w:rsid w:val="00BA5BD4"/>
    <w:rsid w:val="00BA7B27"/>
    <w:rsid w:val="00BB0E09"/>
    <w:rsid w:val="00BB2512"/>
    <w:rsid w:val="00BB4D59"/>
    <w:rsid w:val="00BB6740"/>
    <w:rsid w:val="00BB68E8"/>
    <w:rsid w:val="00BB6ECB"/>
    <w:rsid w:val="00BB7077"/>
    <w:rsid w:val="00BC210F"/>
    <w:rsid w:val="00BC34C9"/>
    <w:rsid w:val="00BC4B42"/>
    <w:rsid w:val="00BC4D4D"/>
    <w:rsid w:val="00BC5BE3"/>
    <w:rsid w:val="00BC5C77"/>
    <w:rsid w:val="00BD0A85"/>
    <w:rsid w:val="00BD2AF5"/>
    <w:rsid w:val="00BD4252"/>
    <w:rsid w:val="00BE1C64"/>
    <w:rsid w:val="00BE1C84"/>
    <w:rsid w:val="00BE2F42"/>
    <w:rsid w:val="00BE3936"/>
    <w:rsid w:val="00BE3F59"/>
    <w:rsid w:val="00BE57C2"/>
    <w:rsid w:val="00BE77D0"/>
    <w:rsid w:val="00BF13ED"/>
    <w:rsid w:val="00BF1A6C"/>
    <w:rsid w:val="00BF4D17"/>
    <w:rsid w:val="00BF557C"/>
    <w:rsid w:val="00BF5BA7"/>
    <w:rsid w:val="00BF5DC1"/>
    <w:rsid w:val="00C02D6B"/>
    <w:rsid w:val="00C02E80"/>
    <w:rsid w:val="00C03C5C"/>
    <w:rsid w:val="00C050E9"/>
    <w:rsid w:val="00C06C20"/>
    <w:rsid w:val="00C11D89"/>
    <w:rsid w:val="00C127C0"/>
    <w:rsid w:val="00C200BB"/>
    <w:rsid w:val="00C23D07"/>
    <w:rsid w:val="00C24189"/>
    <w:rsid w:val="00C2500B"/>
    <w:rsid w:val="00C254B7"/>
    <w:rsid w:val="00C275B4"/>
    <w:rsid w:val="00C279D9"/>
    <w:rsid w:val="00C27BF9"/>
    <w:rsid w:val="00C27C14"/>
    <w:rsid w:val="00C301BA"/>
    <w:rsid w:val="00C305ED"/>
    <w:rsid w:val="00C310CE"/>
    <w:rsid w:val="00C3141D"/>
    <w:rsid w:val="00C34387"/>
    <w:rsid w:val="00C358FA"/>
    <w:rsid w:val="00C42373"/>
    <w:rsid w:val="00C42F92"/>
    <w:rsid w:val="00C431A9"/>
    <w:rsid w:val="00C43B43"/>
    <w:rsid w:val="00C43FCA"/>
    <w:rsid w:val="00C44557"/>
    <w:rsid w:val="00C4456D"/>
    <w:rsid w:val="00C44E16"/>
    <w:rsid w:val="00C455DA"/>
    <w:rsid w:val="00C50CDD"/>
    <w:rsid w:val="00C53F47"/>
    <w:rsid w:val="00C54AB0"/>
    <w:rsid w:val="00C57B93"/>
    <w:rsid w:val="00C66031"/>
    <w:rsid w:val="00C672A5"/>
    <w:rsid w:val="00C7063D"/>
    <w:rsid w:val="00C70813"/>
    <w:rsid w:val="00C7206A"/>
    <w:rsid w:val="00C72D8E"/>
    <w:rsid w:val="00C809F5"/>
    <w:rsid w:val="00C82FB5"/>
    <w:rsid w:val="00C83BAD"/>
    <w:rsid w:val="00C948AC"/>
    <w:rsid w:val="00CA14EA"/>
    <w:rsid w:val="00CA64D2"/>
    <w:rsid w:val="00CA746D"/>
    <w:rsid w:val="00CB18FF"/>
    <w:rsid w:val="00CB3270"/>
    <w:rsid w:val="00CB332E"/>
    <w:rsid w:val="00CB60CD"/>
    <w:rsid w:val="00CB6F9A"/>
    <w:rsid w:val="00CB715F"/>
    <w:rsid w:val="00CB7915"/>
    <w:rsid w:val="00CC05BC"/>
    <w:rsid w:val="00CC62F7"/>
    <w:rsid w:val="00CD0CE5"/>
    <w:rsid w:val="00CD1BE3"/>
    <w:rsid w:val="00CD3067"/>
    <w:rsid w:val="00CD47B2"/>
    <w:rsid w:val="00CD72A0"/>
    <w:rsid w:val="00CE07FA"/>
    <w:rsid w:val="00CE4A46"/>
    <w:rsid w:val="00CE67F1"/>
    <w:rsid w:val="00CF2871"/>
    <w:rsid w:val="00CF4F9D"/>
    <w:rsid w:val="00CF5B7F"/>
    <w:rsid w:val="00CF633E"/>
    <w:rsid w:val="00CF74FA"/>
    <w:rsid w:val="00D02054"/>
    <w:rsid w:val="00D02A9E"/>
    <w:rsid w:val="00D0320C"/>
    <w:rsid w:val="00D06A8E"/>
    <w:rsid w:val="00D1271C"/>
    <w:rsid w:val="00D12B3C"/>
    <w:rsid w:val="00D20E3D"/>
    <w:rsid w:val="00D220F5"/>
    <w:rsid w:val="00D31B76"/>
    <w:rsid w:val="00D33637"/>
    <w:rsid w:val="00D363A1"/>
    <w:rsid w:val="00D37DB1"/>
    <w:rsid w:val="00D410D5"/>
    <w:rsid w:val="00D4284A"/>
    <w:rsid w:val="00D43ACA"/>
    <w:rsid w:val="00D43E1E"/>
    <w:rsid w:val="00D44595"/>
    <w:rsid w:val="00D460D0"/>
    <w:rsid w:val="00D47B47"/>
    <w:rsid w:val="00D54A96"/>
    <w:rsid w:val="00D565FB"/>
    <w:rsid w:val="00D579E8"/>
    <w:rsid w:val="00D612CE"/>
    <w:rsid w:val="00D6187E"/>
    <w:rsid w:val="00D6190F"/>
    <w:rsid w:val="00D628AF"/>
    <w:rsid w:val="00D64358"/>
    <w:rsid w:val="00D6551E"/>
    <w:rsid w:val="00D65A5B"/>
    <w:rsid w:val="00D672F8"/>
    <w:rsid w:val="00D67B70"/>
    <w:rsid w:val="00D719A8"/>
    <w:rsid w:val="00D74DB0"/>
    <w:rsid w:val="00D76AE4"/>
    <w:rsid w:val="00D77AAA"/>
    <w:rsid w:val="00D83142"/>
    <w:rsid w:val="00D871C3"/>
    <w:rsid w:val="00D93830"/>
    <w:rsid w:val="00D96352"/>
    <w:rsid w:val="00D96365"/>
    <w:rsid w:val="00DA0B2F"/>
    <w:rsid w:val="00DA2CAA"/>
    <w:rsid w:val="00DA3CCC"/>
    <w:rsid w:val="00DA4106"/>
    <w:rsid w:val="00DA7974"/>
    <w:rsid w:val="00DB21A7"/>
    <w:rsid w:val="00DB3747"/>
    <w:rsid w:val="00DC191F"/>
    <w:rsid w:val="00DC22A8"/>
    <w:rsid w:val="00DC23E6"/>
    <w:rsid w:val="00DC6A87"/>
    <w:rsid w:val="00DC6F82"/>
    <w:rsid w:val="00DD0660"/>
    <w:rsid w:val="00DD0BAC"/>
    <w:rsid w:val="00DD159D"/>
    <w:rsid w:val="00DD1DD7"/>
    <w:rsid w:val="00DD216B"/>
    <w:rsid w:val="00DD3FB9"/>
    <w:rsid w:val="00DD49B4"/>
    <w:rsid w:val="00DD7BB1"/>
    <w:rsid w:val="00DE1DAF"/>
    <w:rsid w:val="00DE1DEA"/>
    <w:rsid w:val="00DE31B4"/>
    <w:rsid w:val="00DE42D9"/>
    <w:rsid w:val="00DE745F"/>
    <w:rsid w:val="00DE7738"/>
    <w:rsid w:val="00DE7799"/>
    <w:rsid w:val="00DF0825"/>
    <w:rsid w:val="00DF3127"/>
    <w:rsid w:val="00DF35B8"/>
    <w:rsid w:val="00DF3C4A"/>
    <w:rsid w:val="00DF409D"/>
    <w:rsid w:val="00DF6F68"/>
    <w:rsid w:val="00E01CA6"/>
    <w:rsid w:val="00E02EDD"/>
    <w:rsid w:val="00E03112"/>
    <w:rsid w:val="00E03730"/>
    <w:rsid w:val="00E0412A"/>
    <w:rsid w:val="00E04F7B"/>
    <w:rsid w:val="00E0524D"/>
    <w:rsid w:val="00E05C63"/>
    <w:rsid w:val="00E10D71"/>
    <w:rsid w:val="00E12234"/>
    <w:rsid w:val="00E12AB1"/>
    <w:rsid w:val="00E13405"/>
    <w:rsid w:val="00E1689D"/>
    <w:rsid w:val="00E1750C"/>
    <w:rsid w:val="00E235C9"/>
    <w:rsid w:val="00E24D12"/>
    <w:rsid w:val="00E2514D"/>
    <w:rsid w:val="00E26422"/>
    <w:rsid w:val="00E26728"/>
    <w:rsid w:val="00E27319"/>
    <w:rsid w:val="00E27FA1"/>
    <w:rsid w:val="00E36122"/>
    <w:rsid w:val="00E36C8F"/>
    <w:rsid w:val="00E37B30"/>
    <w:rsid w:val="00E41D21"/>
    <w:rsid w:val="00E43D4D"/>
    <w:rsid w:val="00E451CA"/>
    <w:rsid w:val="00E51597"/>
    <w:rsid w:val="00E52EB4"/>
    <w:rsid w:val="00E5550C"/>
    <w:rsid w:val="00E56163"/>
    <w:rsid w:val="00E62D0C"/>
    <w:rsid w:val="00E661D8"/>
    <w:rsid w:val="00E70374"/>
    <w:rsid w:val="00E72D28"/>
    <w:rsid w:val="00E7451B"/>
    <w:rsid w:val="00E75B21"/>
    <w:rsid w:val="00E77937"/>
    <w:rsid w:val="00E77F5E"/>
    <w:rsid w:val="00E808D1"/>
    <w:rsid w:val="00E82C95"/>
    <w:rsid w:val="00E83908"/>
    <w:rsid w:val="00E84B00"/>
    <w:rsid w:val="00E84D09"/>
    <w:rsid w:val="00E8514C"/>
    <w:rsid w:val="00E871D9"/>
    <w:rsid w:val="00E8779B"/>
    <w:rsid w:val="00E902C6"/>
    <w:rsid w:val="00E90AEB"/>
    <w:rsid w:val="00E92CE2"/>
    <w:rsid w:val="00E94127"/>
    <w:rsid w:val="00E97B9B"/>
    <w:rsid w:val="00E97CCD"/>
    <w:rsid w:val="00EA204B"/>
    <w:rsid w:val="00EA2C90"/>
    <w:rsid w:val="00EA4240"/>
    <w:rsid w:val="00EA52D0"/>
    <w:rsid w:val="00EB782C"/>
    <w:rsid w:val="00EB7B75"/>
    <w:rsid w:val="00EC2F1F"/>
    <w:rsid w:val="00EC306F"/>
    <w:rsid w:val="00EC3BC7"/>
    <w:rsid w:val="00EC7A72"/>
    <w:rsid w:val="00ED2F92"/>
    <w:rsid w:val="00ED708A"/>
    <w:rsid w:val="00ED7578"/>
    <w:rsid w:val="00EE009F"/>
    <w:rsid w:val="00EE05FC"/>
    <w:rsid w:val="00EE06D5"/>
    <w:rsid w:val="00EE1724"/>
    <w:rsid w:val="00EE25B3"/>
    <w:rsid w:val="00EE4027"/>
    <w:rsid w:val="00EE560C"/>
    <w:rsid w:val="00EE5745"/>
    <w:rsid w:val="00EF12F8"/>
    <w:rsid w:val="00EF18BC"/>
    <w:rsid w:val="00EF33C1"/>
    <w:rsid w:val="00EF4E19"/>
    <w:rsid w:val="00EF6AC6"/>
    <w:rsid w:val="00EF7A1A"/>
    <w:rsid w:val="00F007D8"/>
    <w:rsid w:val="00F03BB9"/>
    <w:rsid w:val="00F133C8"/>
    <w:rsid w:val="00F15EDF"/>
    <w:rsid w:val="00F177C0"/>
    <w:rsid w:val="00F22FDF"/>
    <w:rsid w:val="00F23FEC"/>
    <w:rsid w:val="00F2608D"/>
    <w:rsid w:val="00F27D6B"/>
    <w:rsid w:val="00F27E1E"/>
    <w:rsid w:val="00F3553D"/>
    <w:rsid w:val="00F37725"/>
    <w:rsid w:val="00F41C21"/>
    <w:rsid w:val="00F432B7"/>
    <w:rsid w:val="00F434CC"/>
    <w:rsid w:val="00F45A2B"/>
    <w:rsid w:val="00F45D4D"/>
    <w:rsid w:val="00F53508"/>
    <w:rsid w:val="00F53B2F"/>
    <w:rsid w:val="00F53C78"/>
    <w:rsid w:val="00F567FE"/>
    <w:rsid w:val="00F57EAF"/>
    <w:rsid w:val="00F57F70"/>
    <w:rsid w:val="00F62CEC"/>
    <w:rsid w:val="00F70F7D"/>
    <w:rsid w:val="00F716C7"/>
    <w:rsid w:val="00F74186"/>
    <w:rsid w:val="00F74CDA"/>
    <w:rsid w:val="00F74EDD"/>
    <w:rsid w:val="00F776B2"/>
    <w:rsid w:val="00F80467"/>
    <w:rsid w:val="00F81840"/>
    <w:rsid w:val="00F85A20"/>
    <w:rsid w:val="00F87242"/>
    <w:rsid w:val="00F9355A"/>
    <w:rsid w:val="00F94270"/>
    <w:rsid w:val="00FA1DCA"/>
    <w:rsid w:val="00FA282F"/>
    <w:rsid w:val="00FA2D84"/>
    <w:rsid w:val="00FA3296"/>
    <w:rsid w:val="00FA3C40"/>
    <w:rsid w:val="00FA5A0B"/>
    <w:rsid w:val="00FB1B15"/>
    <w:rsid w:val="00FB34D9"/>
    <w:rsid w:val="00FB458B"/>
    <w:rsid w:val="00FB5224"/>
    <w:rsid w:val="00FB5785"/>
    <w:rsid w:val="00FB606A"/>
    <w:rsid w:val="00FB692E"/>
    <w:rsid w:val="00FC144F"/>
    <w:rsid w:val="00FC1ABB"/>
    <w:rsid w:val="00FC29AA"/>
    <w:rsid w:val="00FC500B"/>
    <w:rsid w:val="00FC5DC4"/>
    <w:rsid w:val="00FC7465"/>
    <w:rsid w:val="00FD04BE"/>
    <w:rsid w:val="00FD34F6"/>
    <w:rsid w:val="00FD543D"/>
    <w:rsid w:val="00FD6F93"/>
    <w:rsid w:val="00FE0455"/>
    <w:rsid w:val="00FE1A67"/>
    <w:rsid w:val="00FE2587"/>
    <w:rsid w:val="00FE2B25"/>
    <w:rsid w:val="00FE3BF3"/>
    <w:rsid w:val="00FE54C6"/>
    <w:rsid w:val="00FE6D7B"/>
    <w:rsid w:val="00FE6DE2"/>
    <w:rsid w:val="00FF075D"/>
    <w:rsid w:val="00FF10F6"/>
    <w:rsid w:val="00FF1C77"/>
    <w:rsid w:val="00FF2453"/>
    <w:rsid w:val="00FF2D22"/>
    <w:rsid w:val="00FF3865"/>
    <w:rsid w:val="00FF4690"/>
    <w:rsid w:val="00FF5D15"/>
    <w:rsid w:val="00FF6088"/>
    <w:rsid w:val="0216218E"/>
    <w:rsid w:val="045B8EC3"/>
    <w:rsid w:val="09BB43B2"/>
    <w:rsid w:val="1239B85D"/>
    <w:rsid w:val="15DA16A7"/>
    <w:rsid w:val="21941146"/>
    <w:rsid w:val="257BB14C"/>
    <w:rsid w:val="2777322D"/>
    <w:rsid w:val="29918099"/>
    <w:rsid w:val="2F350CFF"/>
    <w:rsid w:val="322F0007"/>
    <w:rsid w:val="3C71A738"/>
    <w:rsid w:val="3E2C5710"/>
    <w:rsid w:val="3F08E647"/>
    <w:rsid w:val="479D4CD0"/>
    <w:rsid w:val="4BDCFF3A"/>
    <w:rsid w:val="4CC620EE"/>
    <w:rsid w:val="4DE5E08D"/>
    <w:rsid w:val="6B0D7D64"/>
    <w:rsid w:val="76B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183DB"/>
  <w15:docId w15:val="{F8E5601A-5A77-411C-9CCB-513E965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9D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485FB1"/>
    <w:pPr>
      <w:numPr>
        <w:numId w:val="1"/>
      </w:numPr>
      <w:spacing w:before="0"/>
    </w:pPr>
    <w:rPr>
      <w:lang w:eastAsia="zh-CN"/>
    </w:r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485FB1"/>
    <w:rPr>
      <w:rFonts w:ascii="Verdana" w:hAnsi="Verdana"/>
      <w:color w:val="000000" w:themeColor="text1"/>
      <w:sz w:val="20"/>
      <w:szCs w:val="20"/>
      <w:lang w:eastAsia="zh-CN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9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A19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BF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BF0"/>
    <w:rPr>
      <w:rFonts w:ascii="Verdana" w:hAnsi="Verdan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5BF0"/>
    <w:rPr>
      <w:vertAlign w:val="superscript"/>
    </w:rPr>
  </w:style>
  <w:style w:type="paragraph" w:customStyle="1" w:styleId="Bulletlist0">
    <w:name w:val="Bullet list"/>
    <w:basedOn w:val="ListParagraph"/>
    <w:link w:val="BulletlistChar0"/>
    <w:qFormat/>
    <w:rsid w:val="009D1A6D"/>
    <w:pPr>
      <w:numPr>
        <w:numId w:val="16"/>
      </w:numPr>
      <w:spacing w:before="0" w:after="120" w:line="240" w:lineRule="auto"/>
      <w:contextualSpacing w:val="0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BulletlistChar0">
    <w:name w:val="Bullet list Char"/>
    <w:basedOn w:val="DefaultParagraphFont"/>
    <w:link w:val="Bulletlist0"/>
    <w:rsid w:val="009D1A6D"/>
    <w:rPr>
      <w:rFonts w:ascii="Times New Roman" w:eastAsiaTheme="minorEastAsia" w:hAnsi="Times New Roman" w:cs="Times New Roman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2359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05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DGreview@austrade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J326xnqppECC5E0jEx3p9Ait8PWhN2tKlV_fHmptJQdUOTJKSUxMVE5OWFU4ODROTVdHN0tPTkVORiQlQCN0PWc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port.business.gov.a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de.gov.au/en/how-we-can-help-you/grants/export-market-development-grants/about/whats-chang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strade.gov.au/en/how-we-can-help-you/working-groups-and-engagement/independent-review-emdg-program-have-your-sa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confirmit.com.au/wix/p503423629871.asp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rade.gov.au/en/news-and-analysis/publications-and-reports/review-of-financial-assistance-to-sme-exporters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1B2A38079F743B0C34712ED3445A8" ma:contentTypeVersion="23" ma:contentTypeDescription="Create a new document." ma:contentTypeScope="" ma:versionID="be35a56464d6513664705d50fa3e4bc9">
  <xsd:schema xmlns:xsd="http://www.w3.org/2001/XMLSchema" xmlns:xs="http://www.w3.org/2001/XMLSchema" xmlns:p="http://schemas.microsoft.com/office/2006/metadata/properties" xmlns:ns1="http://schemas.microsoft.com/sharepoint/v3" xmlns:ns2="8996cb05-aa53-468d-97f8-87b9555e62ab" xmlns:ns3="63d56e5a-d891-483b-915b-ff8cced8f28f" targetNamespace="http://schemas.microsoft.com/office/2006/metadata/properties" ma:root="true" ma:fieldsID="8dc65aa266d4b4879b90e314bf29a41c" ns1:_="" ns2:_="" ns3:_="">
    <xsd:import namespace="http://schemas.microsoft.com/sharepoint/v3"/>
    <xsd:import namespace="8996cb05-aa53-468d-97f8-87b9555e62ab"/>
    <xsd:import namespace="63d56e5a-d891-483b-915b-ff8cced8f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Createdwh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cb05-aa53-468d-97f8-87b9555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edwhen" ma:index="29" nillable="true" ma:displayName="Created when" ma:format="DateOnly" ma:internalName="Createdwhen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6e5a-d891-483b-915b-ff8cced8f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43ef9b-4b4c-4a7c-a68b-3b6cae836da1}" ma:internalName="TaxCatchAll" ma:showField="CatchAllData" ma:web="63d56e5a-d891-483b-915b-ff8cced8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reatedwhen xmlns="8996cb05-aa53-468d-97f8-87b9555e62ab" xsi:nil="true"/>
    <_Flow_SignoffStatus xmlns="8996cb05-aa53-468d-97f8-87b9555e62ab" xsi:nil="true"/>
    <TaxCatchAll xmlns="63d56e5a-d891-483b-915b-ff8cced8f28f" xsi:nil="true"/>
    <_ip_UnifiedCompliancePolicyProperties xmlns="http://schemas.microsoft.com/sharepoint/v3" xsi:nil="true"/>
    <lcf76f155ced4ddcb4097134ff3c332f xmlns="8996cb05-aa53-468d-97f8-87b9555e62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25C406-C888-418A-B572-53813EAF5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4E1F6-1DAA-4805-BA1E-A9CE688E2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C66D7-96A5-4FDB-8378-0A51B368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6cb05-aa53-468d-97f8-87b9555e62ab"/>
    <ds:schemaRef ds:uri="63d56e5a-d891-483b-915b-ff8cced8f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BFF44-4A8A-46D2-88CA-7EAB4A3949A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sharepoint/v3"/>
    <ds:schemaRef ds:uri="8996cb05-aa53-468d-97f8-87b9555e62ab"/>
    <ds:schemaRef ds:uri="http://schemas.microsoft.com/office/2006/documentManagement/types"/>
    <ds:schemaRef ds:uri="63d56e5a-d891-483b-915b-ff8cced8f28f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Paper: Independent Review of the Export Market Development Grants (EMDG) program</vt:lpstr>
    </vt:vector>
  </TitlesOfParts>
  <Company>Austrade, Australian Trade and Investment Commission</Company>
  <LinksUpToDate>false</LinksUpToDate>
  <CharactersWithSpaces>12785</CharactersWithSpaces>
  <SharedDoc>false</SharedDoc>
  <HLinks>
    <vt:vector size="36" baseType="variant">
      <vt:variant>
        <vt:i4>6553715</vt:i4>
      </vt:variant>
      <vt:variant>
        <vt:i4>18</vt:i4>
      </vt:variant>
      <vt:variant>
        <vt:i4>0</vt:i4>
      </vt:variant>
      <vt:variant>
        <vt:i4>5</vt:i4>
      </vt:variant>
      <vt:variant>
        <vt:lpwstr>https://export.business.gov.au/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https://www.austrade.gov.au/en/how-we-can-help-you/working-groups-and-engagement/independent-review-emdg-program-have-your-say</vt:lpwstr>
      </vt:variant>
      <vt:variant>
        <vt:lpwstr/>
      </vt:variant>
      <vt:variant>
        <vt:i4>3735648</vt:i4>
      </vt:variant>
      <vt:variant>
        <vt:i4>12</vt:i4>
      </vt:variant>
      <vt:variant>
        <vt:i4>0</vt:i4>
      </vt:variant>
      <vt:variant>
        <vt:i4>5</vt:i4>
      </vt:variant>
      <vt:variant>
        <vt:lpwstr>https://survey.confirmit.com.au/wix/p503423629871.aspx</vt:lpwstr>
      </vt:variant>
      <vt:variant>
        <vt:lpwstr/>
      </vt:variant>
      <vt:variant>
        <vt:i4>3604560</vt:i4>
      </vt:variant>
      <vt:variant>
        <vt:i4>9</vt:i4>
      </vt:variant>
      <vt:variant>
        <vt:i4>0</vt:i4>
      </vt:variant>
      <vt:variant>
        <vt:i4>5</vt:i4>
      </vt:variant>
      <vt:variant>
        <vt:lpwstr>mailto:EMDGreview@austrade.gov.au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https://www.austrade.gov.au/en/how-we-can-help-you/grants/export-market-development-grants/about/whats-changing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https://www.austrade.gov.au/en/news-and-analysis/publications-and-reports/review-of-financial-assistance-to-sme-exporters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Paper: Independent Review of the Export Market Development Grants (EMDG) program</dc:title>
  <dc:subject/>
  <dc:creator>Darlene-Silec [Canberra]</dc:creator>
  <cp:keywords/>
  <dc:description/>
  <cp:lastModifiedBy>Emilie-Alford [Sydney]</cp:lastModifiedBy>
  <cp:revision>3</cp:revision>
  <dcterms:created xsi:type="dcterms:W3CDTF">2025-07-15T01:45:00Z</dcterms:created>
  <dcterms:modified xsi:type="dcterms:W3CDTF">2025-07-15T02:05:00Z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3ced7bb3,73a0714f,15a1dedd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4480422a,5e9af84e,3d44c48d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2160a83-df68-4146-9dd5-ccaae79426db_Enabled">
    <vt:lpwstr>true</vt:lpwstr>
  </property>
  <property fmtid="{D5CDD505-2E9C-101B-9397-08002B2CF9AE}" pid="9" name="MSIP_Label_72160a83-df68-4146-9dd5-ccaae79426db_SetDate">
    <vt:lpwstr>2025-07-14T00:02:36Z</vt:lpwstr>
  </property>
  <property fmtid="{D5CDD505-2E9C-101B-9397-08002B2CF9AE}" pid="10" name="MSIP_Label_72160a83-df68-4146-9dd5-ccaae79426db_Method">
    <vt:lpwstr>Privileged</vt:lpwstr>
  </property>
  <property fmtid="{D5CDD505-2E9C-101B-9397-08002B2CF9AE}" pid="11" name="MSIP_Label_72160a83-df68-4146-9dd5-ccaae79426db_Name">
    <vt:lpwstr>OFFICIAL</vt:lpwstr>
  </property>
  <property fmtid="{D5CDD505-2E9C-101B-9397-08002B2CF9AE}" pid="12" name="MSIP_Label_72160a83-df68-4146-9dd5-ccaae79426db_SiteId">
    <vt:lpwstr>c6ba7d27-a97a-40a4-82e4-4d23131de9f4</vt:lpwstr>
  </property>
  <property fmtid="{D5CDD505-2E9C-101B-9397-08002B2CF9AE}" pid="13" name="MSIP_Label_72160a83-df68-4146-9dd5-ccaae79426db_ActionId">
    <vt:lpwstr>b31a63fa-e0e1-4c91-9f4d-c9005ca9af05</vt:lpwstr>
  </property>
  <property fmtid="{D5CDD505-2E9C-101B-9397-08002B2CF9AE}" pid="14" name="MSIP_Label_72160a83-df68-4146-9dd5-ccaae79426db_ContentBits">
    <vt:lpwstr>3</vt:lpwstr>
  </property>
  <property fmtid="{D5CDD505-2E9C-101B-9397-08002B2CF9AE}" pid="15" name="MSIP_Label_72160a83-df68-4146-9dd5-ccaae79426db_Tag">
    <vt:lpwstr>10, 0, 1, 1</vt:lpwstr>
  </property>
  <property fmtid="{D5CDD505-2E9C-101B-9397-08002B2CF9AE}" pid="16" name="ContentTypeId">
    <vt:lpwstr>0x010100AA91B2A38079F743B0C34712ED3445A8</vt:lpwstr>
  </property>
  <property fmtid="{D5CDD505-2E9C-101B-9397-08002B2CF9AE}" pid="17" name="MediaServiceImageTags">
    <vt:lpwstr/>
  </property>
</Properties>
</file>