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4091613" w:displacedByCustomXml="next"/>
    <w:bookmarkStart w:id="1" w:name="_Toc132806683" w:displacedByCustomXml="next"/>
    <w:sdt>
      <w:sdtPr>
        <w:rPr>
          <w:bCs w:val="0"/>
          <w:color w:val="000000" w:themeColor="text1"/>
          <w:sz w:val="20"/>
          <w:szCs w:val="20"/>
        </w:rPr>
        <w:id w:val="-1649280474"/>
        <w:docPartObj>
          <w:docPartGallery w:val="Cover Pages"/>
          <w:docPartUnique/>
        </w:docPartObj>
      </w:sdtPr>
      <w:sdtEndPr>
        <w:rPr>
          <w:b/>
        </w:rPr>
      </w:sdtEndPr>
      <w:sdtContent>
        <w:p w14:paraId="76DD4F67" w14:textId="21961D54" w:rsidR="002A5EE5" w:rsidRPr="00390F9A" w:rsidRDefault="002A5EE5" w:rsidP="00A35986">
          <w:pPr>
            <w:pStyle w:val="Heading1"/>
          </w:pPr>
          <w:r w:rsidRPr="00FB606A">
            <w:rPr>
              <w:rStyle w:val="Heading2Char"/>
              <w:noProof/>
              <w:lang w:eastAsia="en-AU"/>
            </w:rPr>
            <w:drawing>
              <wp:anchor distT="0" distB="0" distL="114300" distR="114300" simplePos="0" relativeHeight="251658240" behindDoc="0" locked="0" layoutInCell="1" allowOverlap="1" wp14:anchorId="46941218" wp14:editId="7171BC6A">
                <wp:simplePos x="0" y="0"/>
                <wp:positionH relativeFrom="column">
                  <wp:posOffset>4801870</wp:posOffset>
                </wp:positionH>
                <wp:positionV relativeFrom="page">
                  <wp:posOffset>509905</wp:posOffset>
                </wp:positionV>
                <wp:extent cx="1476375" cy="154976"/>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5497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Toc132806684"/>
          <w:bookmarkEnd w:id="1"/>
          <w:bookmarkEnd w:id="0"/>
          <w:r w:rsidR="00A35986">
            <w:t>National Sustainability Framework for the Visitor Economy</w:t>
          </w:r>
          <w:bookmarkEnd w:id="2"/>
        </w:p>
        <w:p w14:paraId="233C1D61" w14:textId="77777777" w:rsidR="002A5EE5" w:rsidRDefault="002A5EE5" w:rsidP="002A5EE5">
          <w:pPr>
            <w:pStyle w:val="Heading2"/>
          </w:pPr>
        </w:p>
        <w:p w14:paraId="543FC88F" w14:textId="77777777" w:rsidR="002A5EE5" w:rsidRDefault="002A5EE5" w:rsidP="002A5EE5">
          <w:pPr>
            <w:spacing w:before="0" w:after="160" w:line="259" w:lineRule="auto"/>
          </w:pPr>
          <w:r>
            <w:rPr>
              <w:b/>
              <w:bCs/>
            </w:rPr>
            <w:br w:type="page"/>
          </w:r>
        </w:p>
      </w:sdtContent>
    </w:sdt>
    <w:p w14:paraId="2DFE0A3D" w14:textId="53D3D4EA" w:rsidR="002A5EE5" w:rsidRDefault="001D1DBE" w:rsidP="002A5EE5">
      <w:pPr>
        <w:pStyle w:val="Heading2"/>
      </w:pPr>
      <w:bookmarkStart w:id="3" w:name="_Toc132806686"/>
      <w:r w:rsidRPr="001D1DBE">
        <w:lastRenderedPageBreak/>
        <w:t>Acknowledgments</w:t>
      </w:r>
      <w:bookmarkEnd w:id="3"/>
    </w:p>
    <w:p w14:paraId="71D85013" w14:textId="122A083A" w:rsidR="00A35986" w:rsidRDefault="00A35986" w:rsidP="00A35986">
      <w:r>
        <w:t xml:space="preserve">The Australian Government values the important contribution by stakeholders in developing the National Sustainability Framework for the Visitor Economy. The National Sustainability Framework was developed collaboratively by Austrade in partnership with all State and Territory Governments, Tourism Australia, and with input from a wide range of industry, First Nations, and government stakeholders. Austrade wishes to acknowledge the invaluable partnership and contributions by the State and Territory Governments, </w:t>
      </w:r>
      <w:proofErr w:type="spellStart"/>
      <w:r>
        <w:t>Earthcheck</w:t>
      </w:r>
      <w:proofErr w:type="spellEnd"/>
      <w:r>
        <w:t xml:space="preserve"> Pty Ltd, and other industry and government colleagues who assisted throughout the development of the National Sustainability Framework.</w:t>
      </w:r>
    </w:p>
    <w:p w14:paraId="2DCC8785" w14:textId="18AE7DE2" w:rsidR="001D1DBE" w:rsidRDefault="001D1DBE" w:rsidP="00050ADE">
      <w:pPr>
        <w:pStyle w:val="Heading3"/>
      </w:pPr>
      <w:bookmarkStart w:id="4" w:name="_Toc132806687"/>
      <w:r>
        <w:t>Disclaimer</w:t>
      </w:r>
      <w:bookmarkEnd w:id="4"/>
    </w:p>
    <w:p w14:paraId="2E2986AE" w14:textId="77777777" w:rsidR="009F33A7" w:rsidRDefault="00A35986" w:rsidP="00A35986">
      <w:r>
        <w:t>This document has been prepared by the Commonwealth of Australia represented by the Australian Trade and Investment</w:t>
      </w:r>
      <w:r w:rsidR="004832BA">
        <w:t xml:space="preserve"> </w:t>
      </w:r>
      <w:r>
        <w:t>Commission (Austrade) for the Australian Minister for Trade</w:t>
      </w:r>
      <w:r w:rsidR="004832BA">
        <w:t xml:space="preserve"> </w:t>
      </w:r>
      <w:r>
        <w:t>and Tourism, in collaboration with the New South Wales</w:t>
      </w:r>
      <w:r w:rsidR="004832BA">
        <w:t xml:space="preserve"> </w:t>
      </w:r>
      <w:r>
        <w:t>Minister for Jobs and Tourism, the Victorian Minister for</w:t>
      </w:r>
      <w:r w:rsidR="004832BA">
        <w:t xml:space="preserve"> </w:t>
      </w:r>
      <w:r>
        <w:t>Tourism, Sport and Major Events, the Queensland Minister</w:t>
      </w:r>
      <w:r w:rsidR="004832BA">
        <w:t xml:space="preserve"> </w:t>
      </w:r>
      <w:r>
        <w:t>for Tourism, Innovation and Sport and Minister Assisting the</w:t>
      </w:r>
      <w:r w:rsidR="004832BA">
        <w:t xml:space="preserve"> </w:t>
      </w:r>
      <w:r>
        <w:t>Premier on Olympics and Paralympics Sport and Engagement,</w:t>
      </w:r>
      <w:r w:rsidR="004832BA">
        <w:t xml:space="preserve"> </w:t>
      </w:r>
      <w:r>
        <w:t>the South Australian Minister for Tourism, Minister for</w:t>
      </w:r>
      <w:r w:rsidR="004832BA">
        <w:t xml:space="preserve"> </w:t>
      </w:r>
      <w:r>
        <w:t>Multicultural Affairs, the Western Australian Deputy Premier,</w:t>
      </w:r>
      <w:r w:rsidR="004832BA">
        <w:t xml:space="preserve"> </w:t>
      </w:r>
      <w:r>
        <w:t>Treasurer, Minister for Transport, Minister for Tourism, the</w:t>
      </w:r>
      <w:r w:rsidR="004832BA">
        <w:t xml:space="preserve"> </w:t>
      </w:r>
      <w:r>
        <w:t>Tasmanian Premier, Minister for State Development, Trade</w:t>
      </w:r>
      <w:r w:rsidR="004832BA">
        <w:t xml:space="preserve"> </w:t>
      </w:r>
      <w:r>
        <w:t>and the Antarctic, Minister for Tourism and Hospitality, and</w:t>
      </w:r>
      <w:r w:rsidR="007C059F">
        <w:t xml:space="preserve"> </w:t>
      </w:r>
      <w:r>
        <w:t>Minister for Mental Health and Wellbeing, the Australian</w:t>
      </w:r>
      <w:r w:rsidR="007C059F">
        <w:t xml:space="preserve"> </w:t>
      </w:r>
      <w:r>
        <w:t>Capital Territory Chief Minister, Minister for Tourism, Minister</w:t>
      </w:r>
      <w:r w:rsidR="007C059F">
        <w:t xml:space="preserve"> </w:t>
      </w:r>
      <w:r>
        <w:t>for Economic Development, Treasurer, Minister for Climate</w:t>
      </w:r>
      <w:r w:rsidR="007C059F">
        <w:t xml:space="preserve"> </w:t>
      </w:r>
      <w:r>
        <w:t>Action, and the Northern Territory Minister for Tourism</w:t>
      </w:r>
      <w:r w:rsidR="007C059F">
        <w:t xml:space="preserve"> </w:t>
      </w:r>
      <w:r>
        <w:t>and Hospitality.</w:t>
      </w:r>
      <w:r w:rsidR="007C059F">
        <w:t xml:space="preserve"> </w:t>
      </w:r>
    </w:p>
    <w:p w14:paraId="32AE2475" w14:textId="77777777" w:rsidR="009F33A7" w:rsidRDefault="00A35986" w:rsidP="00A35986">
      <w:r>
        <w:t>Austrade has exercised due care and skill in preparing and</w:t>
      </w:r>
      <w:r w:rsidR="007C059F">
        <w:t xml:space="preserve"> </w:t>
      </w:r>
      <w:r>
        <w:t>compiling the information and data in this document. Austrade,</w:t>
      </w:r>
      <w:r w:rsidR="007C059F">
        <w:t xml:space="preserve"> </w:t>
      </w:r>
      <w:r>
        <w:t xml:space="preserve">its </w:t>
      </w:r>
      <w:proofErr w:type="gramStart"/>
      <w:r>
        <w:t>employees</w:t>
      </w:r>
      <w:proofErr w:type="gramEnd"/>
      <w:r>
        <w:t xml:space="preserve"> and advisers disclaim all liability, including liability</w:t>
      </w:r>
      <w:r w:rsidR="007C059F">
        <w:t xml:space="preserve"> </w:t>
      </w:r>
      <w:r>
        <w:t>for negligence and for any loss, damage, injury, expense or cost</w:t>
      </w:r>
      <w:r w:rsidR="007C059F">
        <w:t xml:space="preserve"> </w:t>
      </w:r>
      <w:r>
        <w:t>incurred by any person as a result of accessing, using or relying</w:t>
      </w:r>
      <w:r w:rsidR="007C059F">
        <w:t xml:space="preserve"> </w:t>
      </w:r>
      <w:r>
        <w:t>on any of the information or data in this document to the</w:t>
      </w:r>
      <w:r w:rsidR="007C059F">
        <w:t xml:space="preserve"> </w:t>
      </w:r>
      <w:r>
        <w:t>maximum extent permitted by law.</w:t>
      </w:r>
      <w:r w:rsidR="007C059F">
        <w:t xml:space="preserve"> </w:t>
      </w:r>
    </w:p>
    <w:p w14:paraId="1EA1E2F5" w14:textId="2CB8EB1F" w:rsidR="00113AC2" w:rsidRDefault="00A35986" w:rsidP="00A35986">
      <w:r>
        <w:t>Austrade recommends the person exercise their own skill and</w:t>
      </w:r>
      <w:r w:rsidR="007C059F">
        <w:t xml:space="preserve"> </w:t>
      </w:r>
      <w:r>
        <w:t>care, including obtaining professional advice, in relation to their</w:t>
      </w:r>
      <w:r w:rsidR="002A31C0">
        <w:t xml:space="preserve"> </w:t>
      </w:r>
      <w:r>
        <w:t>use of the information in this document for their purposes.</w:t>
      </w:r>
      <w:r w:rsidR="002A31C0">
        <w:t xml:space="preserve"> </w:t>
      </w:r>
      <w:r>
        <w:t>The Australian Government does not endorse any company</w:t>
      </w:r>
      <w:r w:rsidR="002A31C0">
        <w:t xml:space="preserve"> </w:t>
      </w:r>
      <w:r>
        <w:t>or activity referred to in the document and does not accept</w:t>
      </w:r>
      <w:r w:rsidR="002A31C0">
        <w:t xml:space="preserve"> </w:t>
      </w:r>
      <w:r>
        <w:t>responsibility for any losses suffered in connection with any</w:t>
      </w:r>
      <w:r w:rsidR="002A31C0">
        <w:t xml:space="preserve"> </w:t>
      </w:r>
      <w:r>
        <w:t>company or its activities.</w:t>
      </w:r>
    </w:p>
    <w:p w14:paraId="6D654B0B" w14:textId="5A2F7549" w:rsidR="001D1DBE" w:rsidRDefault="001D1DBE" w:rsidP="001D1DBE">
      <w:pPr>
        <w:pStyle w:val="Heading3"/>
      </w:pPr>
      <w:bookmarkStart w:id="5" w:name="_Toc132806688"/>
      <w:r>
        <w:t>Contact</w:t>
      </w:r>
      <w:bookmarkEnd w:id="5"/>
    </w:p>
    <w:p w14:paraId="61FCE666" w14:textId="77777777" w:rsidR="001D1DBE" w:rsidRDefault="001D1DBE" w:rsidP="001D1DBE">
      <w:pPr>
        <w:spacing w:before="0" w:after="0" w:line="240" w:lineRule="auto"/>
      </w:pPr>
      <w:r>
        <w:t>Visitor Economy and Client Programs Division</w:t>
      </w:r>
    </w:p>
    <w:p w14:paraId="3E1FBC22" w14:textId="77777777" w:rsidR="001D1DBE" w:rsidRDefault="001D1DBE" w:rsidP="001D1DBE">
      <w:pPr>
        <w:spacing w:before="0" w:after="0" w:line="240" w:lineRule="auto"/>
      </w:pPr>
      <w:r>
        <w:t>Austrade</w:t>
      </w:r>
    </w:p>
    <w:p w14:paraId="62813F76" w14:textId="77777777" w:rsidR="001D1DBE" w:rsidRDefault="001D1DBE" w:rsidP="001D1DBE">
      <w:pPr>
        <w:spacing w:before="0" w:after="0" w:line="240" w:lineRule="auto"/>
      </w:pPr>
      <w:r>
        <w:t xml:space="preserve">2 Phillip Law Street </w:t>
      </w:r>
    </w:p>
    <w:p w14:paraId="136C8D47" w14:textId="77777777" w:rsidR="001D1DBE" w:rsidRDefault="001D1DBE" w:rsidP="001D1DBE">
      <w:pPr>
        <w:spacing w:before="0" w:after="0" w:line="240" w:lineRule="auto"/>
      </w:pPr>
      <w:r>
        <w:t>New Acton ACT 2601</w:t>
      </w:r>
    </w:p>
    <w:p w14:paraId="4674967D" w14:textId="4D0C14C1" w:rsidR="001D1DBE" w:rsidRPr="00113AC2" w:rsidRDefault="00000000" w:rsidP="001D1DBE">
      <w:pPr>
        <w:spacing w:before="0" w:after="0" w:line="240" w:lineRule="auto"/>
      </w:pPr>
      <w:hyperlink r:id="rId12" w:history="1">
        <w:r w:rsidR="00D37A04" w:rsidRPr="00113AC2">
          <w:rPr>
            <w:rStyle w:val="Hyperlink"/>
            <w:color w:val="auto"/>
            <w:u w:val="none"/>
          </w:rPr>
          <w:t>VisitorEconomy@austrade.gov.au</w:t>
        </w:r>
      </w:hyperlink>
    </w:p>
    <w:p w14:paraId="2F0C6AB8" w14:textId="77777777" w:rsidR="00D37A04" w:rsidRDefault="00D37A04" w:rsidP="001D1DBE">
      <w:pPr>
        <w:spacing w:before="0" w:after="0" w:line="240" w:lineRule="auto"/>
      </w:pPr>
    </w:p>
    <w:p w14:paraId="187BE348" w14:textId="2F9DE0CF" w:rsidR="00D37A04" w:rsidRDefault="00D37A04" w:rsidP="001D1DBE">
      <w:pPr>
        <w:spacing w:before="0" w:after="0" w:line="240" w:lineRule="auto"/>
      </w:pPr>
      <w:r w:rsidRPr="00D37A04">
        <w:t>Cover Image: Mossman Gorge Centre.</w:t>
      </w:r>
    </w:p>
    <w:p w14:paraId="01BE0E02" w14:textId="77777777" w:rsidR="001D1DBE" w:rsidRDefault="001D1DBE" w:rsidP="001D1DBE">
      <w:pPr>
        <w:spacing w:before="0" w:after="0" w:line="240" w:lineRule="auto"/>
      </w:pPr>
    </w:p>
    <w:p w14:paraId="732C18F9" w14:textId="77777777" w:rsidR="001D1DBE" w:rsidRDefault="001D1DBE" w:rsidP="001D1DBE">
      <w:pPr>
        <w:spacing w:before="0" w:after="0" w:line="240" w:lineRule="auto"/>
      </w:pPr>
      <w:r>
        <w:t>All images in this report are courtesy of Tourism Australia unless otherwise stated.</w:t>
      </w:r>
    </w:p>
    <w:p w14:paraId="444035E8" w14:textId="30915BEE" w:rsidR="001D1DBE" w:rsidRDefault="001D1DBE" w:rsidP="001D1DBE">
      <w:pPr>
        <w:spacing w:line="240" w:lineRule="auto"/>
      </w:pPr>
      <w:r>
        <w:t>Copyright © Commonwealth of Australia 2023</w:t>
      </w:r>
    </w:p>
    <w:p w14:paraId="57E9BA7F" w14:textId="19D920F1" w:rsidR="0072207D" w:rsidRDefault="001D1DBE" w:rsidP="0072207D">
      <w:pPr>
        <w:spacing w:line="240" w:lineRule="auto"/>
      </w:pPr>
      <w:r>
        <w:t>The material in this document is licensed under a Creative Commons Attribution – 4.0 International licence</w:t>
      </w:r>
      <w:r w:rsidR="0072207D">
        <w:t xml:space="preserve">, </w:t>
      </w:r>
      <w:proofErr w:type="gramStart"/>
      <w:r w:rsidR="0072207D">
        <w:t>with the exception of</w:t>
      </w:r>
      <w:proofErr w:type="gramEnd"/>
      <w:r w:rsidR="0072207D">
        <w:t>:</w:t>
      </w:r>
    </w:p>
    <w:p w14:paraId="3CA48EBA" w14:textId="77777777" w:rsidR="0072207D" w:rsidRDefault="0072207D" w:rsidP="0072207D">
      <w:pPr>
        <w:spacing w:line="240" w:lineRule="auto"/>
      </w:pPr>
      <w:r>
        <w:t>• the Commonwealth Coat of Arms</w:t>
      </w:r>
    </w:p>
    <w:p w14:paraId="10044153" w14:textId="77777777" w:rsidR="0072207D" w:rsidRDefault="0072207D" w:rsidP="0072207D">
      <w:pPr>
        <w:spacing w:line="240" w:lineRule="auto"/>
      </w:pPr>
      <w:r>
        <w:t>• the Australian Trade and Investment Commission’s logo</w:t>
      </w:r>
    </w:p>
    <w:p w14:paraId="0E4AD922" w14:textId="77777777" w:rsidR="0072207D" w:rsidRDefault="0072207D" w:rsidP="0072207D">
      <w:pPr>
        <w:spacing w:line="240" w:lineRule="auto"/>
      </w:pPr>
      <w:r>
        <w:t xml:space="preserve">• any </w:t>
      </w:r>
      <w:proofErr w:type="gramStart"/>
      <w:r>
        <w:t>third party</w:t>
      </w:r>
      <w:proofErr w:type="gramEnd"/>
      <w:r>
        <w:t xml:space="preserve"> material</w:t>
      </w:r>
    </w:p>
    <w:p w14:paraId="6878A7DE" w14:textId="77777777" w:rsidR="0072207D" w:rsidRDefault="0072207D" w:rsidP="0072207D">
      <w:pPr>
        <w:spacing w:line="240" w:lineRule="auto"/>
      </w:pPr>
      <w:r>
        <w:t xml:space="preserve">• any material protected by a </w:t>
      </w:r>
      <w:proofErr w:type="gramStart"/>
      <w:r>
        <w:t>trade mark</w:t>
      </w:r>
      <w:proofErr w:type="gramEnd"/>
    </w:p>
    <w:p w14:paraId="54484DD5" w14:textId="77CCEA87" w:rsidR="001D1DBE" w:rsidRDefault="0072207D" w:rsidP="0072207D">
      <w:pPr>
        <w:spacing w:line="240" w:lineRule="auto"/>
      </w:pPr>
      <w:r>
        <w:t>• any images and photographs.</w:t>
      </w:r>
      <w:r w:rsidR="001D1DBE">
        <w:t xml:space="preserve"> </w:t>
      </w:r>
    </w:p>
    <w:p w14:paraId="407F4577" w14:textId="10E172A5" w:rsidR="001D1DBE" w:rsidRDefault="001D1DBE" w:rsidP="00460C8D">
      <w:pPr>
        <w:spacing w:after="0"/>
      </w:pPr>
      <w:r w:rsidRPr="00460C8D">
        <w:t>More information on this CC BY licence is set out at the Creative Commons website: https://creativecommons.org/licenses/by/4.0/legalcode. Enquiries about this licence and any use of this report can be sent to: VisitorEconomy@austrade.gov.au.</w:t>
      </w:r>
      <w:bookmarkStart w:id="6" w:name="_Toc132806689"/>
      <w:r w:rsidR="00460C8D" w:rsidRPr="00460C8D">
        <w:br/>
      </w:r>
      <w:r w:rsidR="00460C8D">
        <w:br/>
      </w:r>
      <w:proofErr w:type="gramStart"/>
      <w:r w:rsidRPr="00460C8D">
        <w:rPr>
          <w:rStyle w:val="Heading3Char"/>
        </w:rPr>
        <w:t>Attribution</w:t>
      </w:r>
      <w:bookmarkEnd w:id="6"/>
      <w:proofErr w:type="gramEnd"/>
    </w:p>
    <w:p w14:paraId="3C847CCC" w14:textId="58B0F9CF" w:rsidR="001414F3" w:rsidRDefault="001414F3" w:rsidP="001414F3">
      <w:r>
        <w:t>Before reusing any part of this document, including reproduction, public display, public performance, distribution,</w:t>
      </w:r>
      <w:r w:rsidR="008206CB">
        <w:t xml:space="preserve"> </w:t>
      </w:r>
      <w:r>
        <w:t>dissemination, communication, or importation, you must</w:t>
      </w:r>
      <w:r w:rsidR="008206CB">
        <w:t xml:space="preserve"> </w:t>
      </w:r>
      <w:r>
        <w:t>comply with the Attribution requirements under the CC</w:t>
      </w:r>
      <w:r w:rsidR="008206CB">
        <w:t xml:space="preserve"> </w:t>
      </w:r>
      <w:r>
        <w:t>BY licence. Enquiries about this licence and any use of this</w:t>
      </w:r>
      <w:r w:rsidR="008206CB">
        <w:t xml:space="preserve"> </w:t>
      </w:r>
      <w:r>
        <w:t>document can be sent to: advisory@austrade.gov.au.</w:t>
      </w:r>
    </w:p>
    <w:p w14:paraId="41B460F2" w14:textId="4BF80F11" w:rsidR="001414F3" w:rsidRDefault="008206CB" w:rsidP="001414F3">
      <w:r>
        <w:br/>
      </w:r>
      <w:r w:rsidRPr="008206CB">
        <w:rPr>
          <w:rStyle w:val="Heading3Char"/>
        </w:rPr>
        <w:t>Using the Commonwealth Coat of Arms</w:t>
      </w:r>
      <w:r>
        <w:t xml:space="preserve"> </w:t>
      </w:r>
    </w:p>
    <w:p w14:paraId="692E3D18" w14:textId="03528156" w:rsidR="001414F3" w:rsidRDefault="001414F3" w:rsidP="001414F3">
      <w:r>
        <w:t>The terms under which the Coat of Arms can be used are</w:t>
      </w:r>
      <w:r w:rsidR="008206CB">
        <w:t xml:space="preserve"> </w:t>
      </w:r>
      <w:r>
        <w:t>detailed on the Department of the Prime Minister and Cabinet</w:t>
      </w:r>
      <w:r w:rsidR="008206CB">
        <w:t xml:space="preserve"> </w:t>
      </w:r>
      <w:r>
        <w:t>website at pmc.gov.au/government/commonwealth-coat-arms.</w:t>
      </w:r>
    </w:p>
    <w:p w14:paraId="1BB6A641" w14:textId="2DEABACE" w:rsidR="001414F3" w:rsidRDefault="001414F3" w:rsidP="001414F3">
      <w:r>
        <w:t>Published November 2023.</w:t>
      </w:r>
    </w:p>
    <w:p w14:paraId="30327829" w14:textId="7A4D3CA2" w:rsidR="00FD5F04" w:rsidRDefault="00FD5F04" w:rsidP="001D1DBE">
      <w:pPr>
        <w:spacing w:line="240" w:lineRule="auto"/>
      </w:pPr>
    </w:p>
    <w:p w14:paraId="42B2E166" w14:textId="77777777" w:rsidR="00EE5BFC" w:rsidRDefault="00EE5BFC" w:rsidP="001D1DBE">
      <w:pPr>
        <w:spacing w:line="240" w:lineRule="auto"/>
      </w:pPr>
    </w:p>
    <w:p w14:paraId="7DEA5BC4" w14:textId="77777777" w:rsidR="00840FFC" w:rsidRDefault="00840FFC" w:rsidP="001D1DBE">
      <w:pPr>
        <w:spacing w:line="240" w:lineRule="auto"/>
      </w:pPr>
    </w:p>
    <w:p w14:paraId="010C5C16" w14:textId="77777777" w:rsidR="00F964AA" w:rsidRDefault="00F964AA" w:rsidP="001D1DBE">
      <w:pPr>
        <w:spacing w:line="240" w:lineRule="auto"/>
      </w:pPr>
    </w:p>
    <w:p w14:paraId="672663BB" w14:textId="77777777" w:rsidR="00F964AA" w:rsidRDefault="00F964AA" w:rsidP="001D1DBE">
      <w:pPr>
        <w:spacing w:line="240" w:lineRule="auto"/>
      </w:pPr>
    </w:p>
    <w:p w14:paraId="3C7A8E8A" w14:textId="77777777" w:rsidR="00F964AA" w:rsidRDefault="00F964AA" w:rsidP="001D1DBE">
      <w:pPr>
        <w:spacing w:line="240" w:lineRule="auto"/>
      </w:pPr>
    </w:p>
    <w:p w14:paraId="5A45C1F2" w14:textId="77777777" w:rsidR="00F964AA" w:rsidRDefault="00F964AA" w:rsidP="001D1DBE">
      <w:pPr>
        <w:spacing w:line="240" w:lineRule="auto"/>
      </w:pPr>
    </w:p>
    <w:p w14:paraId="63EA6841" w14:textId="32AE66DF" w:rsidR="00FD5F04" w:rsidRDefault="00FD5F04" w:rsidP="001D1DBE">
      <w:pPr>
        <w:spacing w:line="240" w:lineRule="auto"/>
      </w:pPr>
    </w:p>
    <w:p w14:paraId="736B64D0" w14:textId="77777777" w:rsidR="001D1DBE" w:rsidRPr="004254E4" w:rsidRDefault="001D1DBE" w:rsidP="001D1DBE">
      <w:pPr>
        <w:pStyle w:val="Heading2"/>
      </w:pPr>
      <w:bookmarkStart w:id="7" w:name="_Toc99626918"/>
      <w:bookmarkStart w:id="8" w:name="_Toc132806690"/>
      <w:r w:rsidRPr="004254E4">
        <w:lastRenderedPageBreak/>
        <w:t>Contents</w:t>
      </w:r>
      <w:bookmarkEnd w:id="7"/>
      <w:bookmarkEnd w:id="8"/>
    </w:p>
    <w:p w14:paraId="3C62605A" w14:textId="63A2CBE9" w:rsidR="006F2D34" w:rsidRPr="00143A0E" w:rsidRDefault="001D1DBE">
      <w:pPr>
        <w:pStyle w:val="TOC1"/>
        <w:rPr>
          <w:rFonts w:ascii="Verdana" w:hAnsi="Verdana"/>
          <w:noProof/>
        </w:rPr>
      </w:pPr>
      <w:r w:rsidRPr="6CC40607">
        <w:rPr>
          <w:b/>
          <w:bCs/>
        </w:rPr>
        <w:fldChar w:fldCharType="begin"/>
      </w:r>
      <w:r w:rsidRPr="004254E4">
        <w:rPr>
          <w:b/>
          <w:bCs/>
        </w:rPr>
        <w:instrText xml:space="preserve"> TOC \o "1-1" </w:instrText>
      </w:r>
      <w:r w:rsidRPr="6CC40607">
        <w:rPr>
          <w:b/>
          <w:bCs/>
        </w:rPr>
        <w:fldChar w:fldCharType="separate"/>
      </w:r>
      <w:r w:rsidR="00C0501F" w:rsidRPr="00143A0E">
        <w:rPr>
          <w:rFonts w:ascii="Verdana" w:hAnsi="Verdana" w:cs="AUSansBETAText-Regular"/>
          <w:color w:val="auto"/>
        </w:rPr>
        <w:t>Tourism Ministers’ Statement on</w:t>
      </w:r>
      <w:r w:rsidR="00C0501F" w:rsidRPr="00143A0E">
        <w:rPr>
          <w:rFonts w:ascii="Verdana" w:hAnsi="Verdana"/>
        </w:rPr>
        <w:t xml:space="preserve"> </w:t>
      </w:r>
      <w:r w:rsidR="00C0501F" w:rsidRPr="00143A0E">
        <w:rPr>
          <w:rFonts w:ascii="Verdana" w:hAnsi="Verdana" w:cs="AUSansBETAText-Regular"/>
          <w:color w:val="auto"/>
        </w:rPr>
        <w:t>sustainability for the visitor economy</w:t>
      </w:r>
      <w:r w:rsidR="006F2D34" w:rsidRPr="00143A0E">
        <w:rPr>
          <w:rFonts w:ascii="Verdana" w:hAnsi="Verdana"/>
          <w:noProof/>
        </w:rPr>
        <w:tab/>
      </w:r>
      <w:r w:rsidR="006F2D34" w:rsidRPr="00143A0E">
        <w:rPr>
          <w:rFonts w:ascii="Verdana" w:hAnsi="Verdana"/>
          <w:noProof/>
        </w:rPr>
        <w:fldChar w:fldCharType="begin"/>
      </w:r>
      <w:r w:rsidR="006F2D34" w:rsidRPr="00143A0E">
        <w:rPr>
          <w:rFonts w:ascii="Verdana" w:hAnsi="Verdana"/>
          <w:noProof/>
        </w:rPr>
        <w:instrText xml:space="preserve"> PAGEREF _Toc134091613 \h </w:instrText>
      </w:r>
      <w:r w:rsidR="006F2D34" w:rsidRPr="00143A0E">
        <w:rPr>
          <w:rFonts w:ascii="Verdana" w:hAnsi="Verdana"/>
          <w:noProof/>
        </w:rPr>
      </w:r>
      <w:r w:rsidR="006F2D34" w:rsidRPr="00143A0E">
        <w:rPr>
          <w:rFonts w:ascii="Verdana" w:hAnsi="Verdana"/>
          <w:noProof/>
        </w:rPr>
        <w:fldChar w:fldCharType="separate"/>
      </w:r>
      <w:r w:rsidR="006F2D34" w:rsidRPr="00143A0E">
        <w:rPr>
          <w:rFonts w:ascii="Verdana" w:hAnsi="Verdana"/>
          <w:noProof/>
        </w:rPr>
        <w:t>0</w:t>
      </w:r>
      <w:r w:rsidR="006F2D34" w:rsidRPr="00143A0E">
        <w:rPr>
          <w:rFonts w:ascii="Verdana" w:hAnsi="Verdana"/>
          <w:noProof/>
        </w:rPr>
        <w:fldChar w:fldCharType="end"/>
      </w:r>
      <w:r w:rsidR="00CD1927">
        <w:rPr>
          <w:rFonts w:ascii="Verdana" w:hAnsi="Verdana"/>
          <w:noProof/>
        </w:rPr>
        <w:t>4</w:t>
      </w:r>
    </w:p>
    <w:p w14:paraId="5395077A" w14:textId="74334758" w:rsidR="00C0501F" w:rsidRPr="00143A0E" w:rsidRDefault="00C0501F" w:rsidP="00C0501F">
      <w:pPr>
        <w:pStyle w:val="TOC1"/>
        <w:rPr>
          <w:rFonts w:ascii="Verdana" w:hAnsi="Verdana"/>
          <w:noProof/>
        </w:rPr>
      </w:pPr>
      <w:r w:rsidRPr="00143A0E">
        <w:rPr>
          <w:rFonts w:ascii="Verdana" w:hAnsi="Verdana"/>
          <w:b/>
          <w:bCs/>
        </w:rPr>
        <w:fldChar w:fldCharType="begin"/>
      </w:r>
      <w:r w:rsidRPr="00143A0E">
        <w:rPr>
          <w:rFonts w:ascii="Verdana" w:hAnsi="Verdana"/>
          <w:b/>
          <w:bCs/>
        </w:rPr>
        <w:instrText xml:space="preserve"> TOC \o "1-1" </w:instrText>
      </w:r>
      <w:r w:rsidRPr="00143A0E">
        <w:rPr>
          <w:rFonts w:ascii="Verdana" w:hAnsi="Verdana"/>
          <w:b/>
          <w:bCs/>
        </w:rPr>
        <w:fldChar w:fldCharType="separate"/>
      </w:r>
      <w:r w:rsidR="008F4343" w:rsidRPr="00143A0E">
        <w:rPr>
          <w:rFonts w:ascii="Verdana" w:hAnsi="Verdana" w:cs="AUSansBETAText-Regular"/>
          <w:color w:val="auto"/>
        </w:rPr>
        <w:t>Our vision for a sustainable</w:t>
      </w:r>
      <w:r w:rsidRPr="00143A0E">
        <w:rPr>
          <w:rFonts w:ascii="Verdana" w:hAnsi="Verdana" w:cs="AUSansBETAText-Regular"/>
          <w:color w:val="auto"/>
        </w:rPr>
        <w:t xml:space="preserve"> visitor economy</w:t>
      </w:r>
      <w:r w:rsidRPr="00143A0E">
        <w:rPr>
          <w:rFonts w:ascii="Verdana" w:hAnsi="Verdana"/>
          <w:noProof/>
        </w:rPr>
        <w:tab/>
      </w:r>
      <w:r w:rsidRPr="00143A0E">
        <w:rPr>
          <w:rFonts w:ascii="Verdana" w:hAnsi="Verdana"/>
          <w:noProof/>
        </w:rPr>
        <w:fldChar w:fldCharType="begin"/>
      </w:r>
      <w:r w:rsidRPr="00143A0E">
        <w:rPr>
          <w:rFonts w:ascii="Verdana" w:hAnsi="Verdana"/>
          <w:noProof/>
        </w:rPr>
        <w:instrText xml:space="preserve"> PAGEREF _Toc134091613 \h </w:instrText>
      </w:r>
      <w:r w:rsidRPr="00143A0E">
        <w:rPr>
          <w:rFonts w:ascii="Verdana" w:hAnsi="Verdana"/>
          <w:noProof/>
        </w:rPr>
      </w:r>
      <w:r w:rsidRPr="00143A0E">
        <w:rPr>
          <w:rFonts w:ascii="Verdana" w:hAnsi="Verdana"/>
          <w:noProof/>
        </w:rPr>
        <w:fldChar w:fldCharType="separate"/>
      </w:r>
      <w:r w:rsidRPr="00143A0E">
        <w:rPr>
          <w:rFonts w:ascii="Verdana" w:hAnsi="Verdana"/>
          <w:noProof/>
        </w:rPr>
        <w:t>0</w:t>
      </w:r>
      <w:r w:rsidRPr="00143A0E">
        <w:rPr>
          <w:rFonts w:ascii="Verdana" w:hAnsi="Verdana"/>
          <w:noProof/>
        </w:rPr>
        <w:fldChar w:fldCharType="end"/>
      </w:r>
      <w:r w:rsidR="00CD1927">
        <w:rPr>
          <w:rFonts w:ascii="Verdana" w:hAnsi="Verdana"/>
          <w:noProof/>
        </w:rPr>
        <w:t>7</w:t>
      </w:r>
    </w:p>
    <w:p w14:paraId="2687CF67" w14:textId="63FAC00B" w:rsidR="000605DD" w:rsidRPr="00143A0E" w:rsidRDefault="000605DD" w:rsidP="000605DD">
      <w:pPr>
        <w:pStyle w:val="TOC1"/>
        <w:rPr>
          <w:rFonts w:ascii="Verdana" w:hAnsi="Verdana"/>
          <w:noProof/>
        </w:rPr>
      </w:pPr>
      <w:r w:rsidRPr="00143A0E">
        <w:rPr>
          <w:rFonts w:ascii="Verdana" w:hAnsi="Verdana" w:cs="AUSansBETAText-Regular"/>
          <w:color w:val="auto"/>
        </w:rPr>
        <w:t>Why embrace sustainability</w:t>
      </w:r>
      <w:r w:rsidRPr="00143A0E">
        <w:rPr>
          <w:rFonts w:ascii="Verdana" w:hAnsi="Verdana"/>
          <w:noProof/>
        </w:rPr>
        <w:tab/>
      </w:r>
      <w:r w:rsidRPr="00143A0E">
        <w:rPr>
          <w:rFonts w:ascii="Verdana" w:hAnsi="Verdana"/>
          <w:noProof/>
        </w:rPr>
        <w:fldChar w:fldCharType="begin"/>
      </w:r>
      <w:r w:rsidRPr="00143A0E">
        <w:rPr>
          <w:rFonts w:ascii="Verdana" w:hAnsi="Verdana"/>
          <w:noProof/>
        </w:rPr>
        <w:instrText xml:space="preserve"> PAGEREF _Toc134091613 \h </w:instrText>
      </w:r>
      <w:r w:rsidRPr="00143A0E">
        <w:rPr>
          <w:rFonts w:ascii="Verdana" w:hAnsi="Verdana"/>
          <w:noProof/>
        </w:rPr>
      </w:r>
      <w:r w:rsidRPr="00143A0E">
        <w:rPr>
          <w:rFonts w:ascii="Verdana" w:hAnsi="Verdana"/>
          <w:noProof/>
        </w:rPr>
        <w:fldChar w:fldCharType="separate"/>
      </w:r>
      <w:r w:rsidRPr="00143A0E">
        <w:rPr>
          <w:rFonts w:ascii="Verdana" w:hAnsi="Verdana"/>
          <w:noProof/>
        </w:rPr>
        <w:t>0</w:t>
      </w:r>
      <w:r w:rsidRPr="00143A0E">
        <w:rPr>
          <w:rFonts w:ascii="Verdana" w:hAnsi="Verdana"/>
          <w:noProof/>
        </w:rPr>
        <w:fldChar w:fldCharType="end"/>
      </w:r>
      <w:r w:rsidR="00CD1927">
        <w:rPr>
          <w:rFonts w:ascii="Verdana" w:hAnsi="Verdana"/>
          <w:noProof/>
        </w:rPr>
        <w:t>8</w:t>
      </w:r>
    </w:p>
    <w:p w14:paraId="519E3933" w14:textId="1D04241A" w:rsidR="000605DD" w:rsidRPr="00143A0E" w:rsidRDefault="00504690" w:rsidP="000605DD">
      <w:pPr>
        <w:pStyle w:val="TOC1"/>
        <w:rPr>
          <w:rFonts w:ascii="Verdana" w:hAnsi="Verdana"/>
          <w:noProof/>
        </w:rPr>
      </w:pPr>
      <w:r w:rsidRPr="00143A0E">
        <w:rPr>
          <w:rFonts w:ascii="Verdana" w:hAnsi="Verdana" w:cs="AUSansBETAText-Regular"/>
          <w:color w:val="auto"/>
        </w:rPr>
        <w:t>The four pillars of sustainable tourism</w:t>
      </w:r>
      <w:r w:rsidR="000605DD" w:rsidRPr="00143A0E">
        <w:rPr>
          <w:rFonts w:ascii="Verdana" w:hAnsi="Verdana"/>
          <w:noProof/>
        </w:rPr>
        <w:tab/>
      </w:r>
      <w:r w:rsidR="000605DD" w:rsidRPr="00143A0E">
        <w:rPr>
          <w:rFonts w:ascii="Verdana" w:hAnsi="Verdana"/>
          <w:noProof/>
        </w:rPr>
        <w:fldChar w:fldCharType="begin"/>
      </w:r>
      <w:r w:rsidR="000605DD" w:rsidRPr="00143A0E">
        <w:rPr>
          <w:rFonts w:ascii="Verdana" w:hAnsi="Verdana"/>
          <w:noProof/>
        </w:rPr>
        <w:instrText xml:space="preserve"> PAGEREF _Toc134091613 \h </w:instrText>
      </w:r>
      <w:r w:rsidR="000605DD" w:rsidRPr="00143A0E">
        <w:rPr>
          <w:rFonts w:ascii="Verdana" w:hAnsi="Verdana"/>
          <w:noProof/>
        </w:rPr>
      </w:r>
      <w:r w:rsidR="000605DD" w:rsidRPr="00143A0E">
        <w:rPr>
          <w:rFonts w:ascii="Verdana" w:hAnsi="Verdana"/>
          <w:noProof/>
        </w:rPr>
        <w:fldChar w:fldCharType="separate"/>
      </w:r>
      <w:r w:rsidR="000605DD" w:rsidRPr="00143A0E">
        <w:rPr>
          <w:rFonts w:ascii="Verdana" w:hAnsi="Verdana"/>
          <w:noProof/>
        </w:rPr>
        <w:t>0</w:t>
      </w:r>
      <w:r w:rsidR="000605DD" w:rsidRPr="00143A0E">
        <w:rPr>
          <w:rFonts w:ascii="Verdana" w:hAnsi="Verdana"/>
          <w:noProof/>
        </w:rPr>
        <w:fldChar w:fldCharType="end"/>
      </w:r>
      <w:r w:rsidR="00DB33AF">
        <w:rPr>
          <w:rFonts w:ascii="Verdana" w:hAnsi="Verdana"/>
          <w:noProof/>
        </w:rPr>
        <w:t>9</w:t>
      </w:r>
    </w:p>
    <w:p w14:paraId="19520810" w14:textId="77777777" w:rsidR="000605DD" w:rsidRPr="00143A0E" w:rsidRDefault="000605DD" w:rsidP="000605DD">
      <w:pPr>
        <w:rPr>
          <w:lang w:val="en-GB"/>
        </w:rPr>
      </w:pPr>
    </w:p>
    <w:p w14:paraId="1FD00D0F" w14:textId="7B0BFD2A" w:rsidR="008F4343" w:rsidRPr="00143A0E" w:rsidRDefault="008F4343" w:rsidP="008F4343">
      <w:pPr>
        <w:rPr>
          <w:lang w:val="en-GB"/>
        </w:rPr>
      </w:pPr>
    </w:p>
    <w:p w14:paraId="174CBB53" w14:textId="77777777" w:rsidR="00C0501F" w:rsidRPr="00143A0E" w:rsidRDefault="00C0501F" w:rsidP="00C0501F">
      <w:pPr>
        <w:rPr>
          <w:lang w:val="en-GB"/>
        </w:rPr>
      </w:pPr>
    </w:p>
    <w:p w14:paraId="41B930FB" w14:textId="75BB171F" w:rsidR="00C0501F" w:rsidRPr="00C0501F" w:rsidRDefault="00C0501F" w:rsidP="00C0501F">
      <w:pPr>
        <w:rPr>
          <w:lang w:val="en-GB"/>
        </w:rPr>
      </w:pPr>
      <w:r w:rsidRPr="00143A0E">
        <w:rPr>
          <w:b/>
          <w:bCs/>
        </w:rPr>
        <w:fldChar w:fldCharType="end"/>
      </w:r>
    </w:p>
    <w:p w14:paraId="047917A9" w14:textId="49DE0241" w:rsidR="001D1DBE" w:rsidRPr="004254E4" w:rsidRDefault="001D1DBE" w:rsidP="001D1DBE">
      <w:r w:rsidRPr="6CC40607">
        <w:rPr>
          <w:b/>
          <w:bCs/>
        </w:rPr>
        <w:fldChar w:fldCharType="end"/>
      </w:r>
      <w:r>
        <w:br w:type="page"/>
      </w:r>
    </w:p>
    <w:p w14:paraId="27699124" w14:textId="77777777" w:rsidR="00172E3C" w:rsidRPr="004254E4" w:rsidRDefault="00172E3C" w:rsidP="00CA3C37">
      <w:pPr>
        <w:pStyle w:val="Heading2"/>
      </w:pPr>
      <w:bookmarkStart w:id="9" w:name="_Toc129704852"/>
      <w:bookmarkStart w:id="10" w:name="_Toc132806691"/>
      <w:bookmarkStart w:id="11" w:name="_Toc134091614"/>
      <w:r w:rsidRPr="004254E4">
        <w:lastRenderedPageBreak/>
        <w:t>Acknowledgement of Country</w:t>
      </w:r>
      <w:bookmarkEnd w:id="9"/>
      <w:bookmarkEnd w:id="10"/>
      <w:bookmarkEnd w:id="11"/>
    </w:p>
    <w:p w14:paraId="474D7F7B" w14:textId="6B303222" w:rsidR="00F631E8" w:rsidRDefault="00BF5465" w:rsidP="00332EB1">
      <w:pPr>
        <w:rPr>
          <w:rStyle w:val="A3"/>
          <w:sz w:val="20"/>
          <w:szCs w:val="20"/>
        </w:rPr>
      </w:pPr>
      <w:r w:rsidRPr="00D92576">
        <w:rPr>
          <w:rStyle w:val="A3"/>
          <w:sz w:val="20"/>
          <w:szCs w:val="20"/>
        </w:rPr>
        <w:t xml:space="preserve">We acknowledge the Traditional Custodians of lands throughout Australia and pay our respects to their Elders past and present. We recognise the enduring connection of First Nations people to land, sea and waters, and their deep care for Country over 65,000 years. We honour the enormous contribution First Nations cultures and traditions make to the visitor experience in </w:t>
      </w:r>
      <w:proofErr w:type="gramStart"/>
      <w:r w:rsidRPr="00D92576">
        <w:rPr>
          <w:rStyle w:val="A3"/>
          <w:sz w:val="20"/>
          <w:szCs w:val="20"/>
        </w:rPr>
        <w:t>Australia,</w:t>
      </w:r>
      <w:r w:rsidR="00D92576">
        <w:rPr>
          <w:rStyle w:val="A3"/>
          <w:sz w:val="20"/>
          <w:szCs w:val="20"/>
        </w:rPr>
        <w:t xml:space="preserve"> </w:t>
      </w:r>
      <w:r w:rsidRPr="00D92576">
        <w:rPr>
          <w:rStyle w:val="A3"/>
          <w:sz w:val="20"/>
          <w:szCs w:val="20"/>
        </w:rPr>
        <w:t>and</w:t>
      </w:r>
      <w:proofErr w:type="gramEnd"/>
      <w:r w:rsidRPr="00D92576">
        <w:rPr>
          <w:rStyle w:val="A3"/>
          <w:sz w:val="20"/>
          <w:szCs w:val="20"/>
        </w:rPr>
        <w:t xml:space="preserve"> commit to protecting and nurturing these cultures in partnership with First Nations communities.</w:t>
      </w:r>
      <w:bookmarkStart w:id="12" w:name="_Toc129704853"/>
      <w:bookmarkStart w:id="13" w:name="_Toc132806692"/>
      <w:bookmarkStart w:id="14" w:name="_Toc134091615"/>
    </w:p>
    <w:p w14:paraId="01E3220F" w14:textId="77777777" w:rsidR="00973CC5" w:rsidRDefault="00973CC5" w:rsidP="00332EB1">
      <w:pPr>
        <w:rPr>
          <w:rFonts w:cs="AU Sans BETA Text Light"/>
          <w:color w:val="000000"/>
        </w:rPr>
      </w:pPr>
    </w:p>
    <w:bookmarkEnd w:id="12"/>
    <w:bookmarkEnd w:id="13"/>
    <w:bookmarkEnd w:id="14"/>
    <w:p w14:paraId="65AB067A" w14:textId="6B303222" w:rsidR="00172E3C" w:rsidRPr="004254E4" w:rsidRDefault="008A75C6" w:rsidP="008A75C6">
      <w:pPr>
        <w:pStyle w:val="Heading2"/>
      </w:pPr>
      <w:r>
        <w:t>Tourism Ministers’ Statement on sustainability for the visitor economy</w:t>
      </w:r>
    </w:p>
    <w:p w14:paraId="428D85F9" w14:textId="6603CC0A" w:rsidR="00172E3C" w:rsidRPr="00332EB1" w:rsidRDefault="00C14D82" w:rsidP="00C14D82">
      <w:pPr>
        <w:pStyle w:val="Subtitle"/>
        <w:rPr>
          <w:rStyle w:val="Strong"/>
          <w:lang w:val="en-AU"/>
        </w:rPr>
      </w:pPr>
      <w:r w:rsidRPr="00332EB1">
        <w:rPr>
          <w:rStyle w:val="Strong"/>
          <w:lang w:val="en-AU"/>
        </w:rPr>
        <w:t>It is with enthusiasm and optimism that we release the National Sustainability Framework for the Visitor Economy.</w:t>
      </w:r>
    </w:p>
    <w:p w14:paraId="1EC53940" w14:textId="3B7DD950" w:rsidR="7D71533C" w:rsidRPr="00292BFC" w:rsidRDefault="00292BFC" w:rsidP="7D71533C">
      <w:pPr>
        <w:spacing w:before="0" w:after="0"/>
      </w:pPr>
      <w:r w:rsidRPr="0032384C">
        <w:rPr>
          <w:b/>
          <w:bCs/>
        </w:rPr>
        <w:t>The National Sustainability Framework outlines a shared understanding of sustainability in relation to the visitor economy to bring all participants together behind a consistent approach.</w:t>
      </w:r>
      <w:r w:rsidRPr="00292BFC">
        <w:t xml:space="preserve"> It also marks an intention by all tourism ministers to provide leadership and to collaborate on making the visitor economy more sustainable.</w:t>
      </w:r>
    </w:p>
    <w:p w14:paraId="71C0DF65" w14:textId="77777777" w:rsidR="00934655" w:rsidRPr="00934655" w:rsidRDefault="00934655" w:rsidP="00934655">
      <w:r w:rsidRPr="00934655">
        <w:t xml:space="preserve">We all know and appreciate the significance of the visitor economy to Australia’s prosperity and wellbeing, with visitor expenditure including long-term students reaching $191.4 billion for the year ending 2022-23. In addition to its economic importance, the visitor economy is socially, </w:t>
      </w:r>
      <w:proofErr w:type="gramStart"/>
      <w:r w:rsidRPr="00934655">
        <w:t>culturally</w:t>
      </w:r>
      <w:proofErr w:type="gramEnd"/>
      <w:r w:rsidRPr="00934655">
        <w:t xml:space="preserve"> and reputationally important as it portrays our national identity and influences how others in the world see and engage with us.</w:t>
      </w:r>
    </w:p>
    <w:p w14:paraId="0F47218D" w14:textId="77777777" w:rsidR="00934655" w:rsidRPr="00934655" w:rsidRDefault="00934655" w:rsidP="00934655">
      <w:r w:rsidRPr="00934655">
        <w:rPr>
          <w:b/>
          <w:bCs/>
        </w:rPr>
        <w:t xml:space="preserve">It is critical we </w:t>
      </w:r>
      <w:proofErr w:type="gramStart"/>
      <w:r w:rsidRPr="00934655">
        <w:rPr>
          <w:b/>
          <w:bCs/>
        </w:rPr>
        <w:t>take action</w:t>
      </w:r>
      <w:proofErr w:type="gramEnd"/>
      <w:r w:rsidRPr="00934655">
        <w:rPr>
          <w:b/>
          <w:bCs/>
        </w:rPr>
        <w:t xml:space="preserve"> now to make Australia’s visitor economy more sustainable.</w:t>
      </w:r>
      <w:r w:rsidRPr="00934655">
        <w:t xml:space="preserve"> We must conserve and enhance our environment, culture and heritage for the generations and visitors to come. We must engage with local communities and First Nations people by working together to strengthen, support and grow their local economies sustainably. We need to authentically communicate our actions on sustainability to continue to be a trusted destination and remain globally competitive. As priorities, we must act to decarbonise our visitor economy, and to increase efforts to respectfully recognise and embed First Nations’ cultures and perspectives, with appropriate permission, into the sector’s operations.</w:t>
      </w:r>
    </w:p>
    <w:p w14:paraId="0BFFC949" w14:textId="36DEDB71" w:rsidR="00B16C4F" w:rsidRPr="00934655" w:rsidRDefault="00934655" w:rsidP="00934655">
      <w:r w:rsidRPr="00934655">
        <w:rPr>
          <w:b/>
          <w:bCs/>
        </w:rPr>
        <w:t>It is also important to our international reputation and credibility for visitor economy businesses to play their part in delivering on Australia’s international climate change and environmental protection commitments.</w:t>
      </w:r>
      <w:r w:rsidRPr="00934655">
        <w:t xml:space="preserve"> These include achieving our national targets to reduce greenhouse gas emissions by 43 per cent over 2005 levels by 2030, to achieve net zero emissions by 2050, to protect 30 per cent of our land and oceans by 2030, to accelerate our </w:t>
      </w:r>
      <w:r w:rsidRPr="00934655">
        <w:lastRenderedPageBreak/>
        <w:t>transition to a circular economy by 2030, and to sustainably manage 100 per cent of ocean areas within our national waters by 2025.</w:t>
      </w:r>
    </w:p>
    <w:p w14:paraId="1969BC19" w14:textId="77777777" w:rsidR="00A40B74" w:rsidRPr="00713655" w:rsidRDefault="00A40B74" w:rsidP="00A40B74">
      <w:pPr>
        <w:rPr>
          <w:b/>
          <w:bCs/>
        </w:rPr>
      </w:pPr>
      <w:r w:rsidRPr="00713655">
        <w:rPr>
          <w:b/>
          <w:bCs/>
        </w:rPr>
        <w:t>As Tourism Ministers we will work with each other and with industry to ensure Australia is a world leader in sustainable tourism, by:</w:t>
      </w:r>
    </w:p>
    <w:p w14:paraId="2956BFEF" w14:textId="1A61B9E0" w:rsidR="00A40B74" w:rsidRDefault="00A40B74" w:rsidP="00EE10D6">
      <w:pPr>
        <w:pStyle w:val="ListParagraph"/>
        <w:numPr>
          <w:ilvl w:val="0"/>
          <w:numId w:val="17"/>
        </w:numPr>
      </w:pPr>
      <w:r>
        <w:t>Providing leadership and direction on sustainability.</w:t>
      </w:r>
    </w:p>
    <w:p w14:paraId="31F07551" w14:textId="2DD6EE16" w:rsidR="00A40B74" w:rsidRDefault="00A40B74" w:rsidP="00EE10D6">
      <w:pPr>
        <w:pStyle w:val="ListParagraph"/>
        <w:numPr>
          <w:ilvl w:val="0"/>
          <w:numId w:val="17"/>
        </w:numPr>
      </w:pPr>
      <w:r>
        <w:t>Sharing knowledge and practical insights to build industry capability on sustainability.</w:t>
      </w:r>
    </w:p>
    <w:p w14:paraId="2D8FF0EA" w14:textId="00DC8656" w:rsidR="00A40B74" w:rsidRDefault="00A40B74" w:rsidP="00EE10D6">
      <w:pPr>
        <w:pStyle w:val="ListParagraph"/>
        <w:numPr>
          <w:ilvl w:val="0"/>
          <w:numId w:val="17"/>
        </w:numPr>
      </w:pPr>
      <w:r>
        <w:t>Developing targets and measures to assess the sector’s sustainability progress, particularly on decarbonisation.</w:t>
      </w:r>
    </w:p>
    <w:p w14:paraId="2F03F0DB" w14:textId="03A93549" w:rsidR="00A40B74" w:rsidRDefault="00A40B74" w:rsidP="00EE10D6">
      <w:pPr>
        <w:pStyle w:val="ListParagraph"/>
        <w:numPr>
          <w:ilvl w:val="0"/>
          <w:numId w:val="17"/>
        </w:numPr>
      </w:pPr>
      <w:r>
        <w:t>Promoting the sector’s sustainability credentials domestically and internationally.</w:t>
      </w:r>
    </w:p>
    <w:p w14:paraId="21828A94" w14:textId="20F00191" w:rsidR="00A40B74" w:rsidRDefault="00A40B74" w:rsidP="00EE10D6">
      <w:pPr>
        <w:pStyle w:val="ListParagraph"/>
        <w:numPr>
          <w:ilvl w:val="0"/>
          <w:numId w:val="17"/>
        </w:numPr>
      </w:pPr>
      <w:r>
        <w:t>Working with international partners to progress sustainability in the sector.</w:t>
      </w:r>
    </w:p>
    <w:p w14:paraId="280B0DBC" w14:textId="77777777" w:rsidR="00A40B74" w:rsidRDefault="00A40B74" w:rsidP="00A40B74">
      <w:r>
        <w:t>We encourage all businesses in the visitor economy to embrace sustainability. Sustainability is no longer optional or a feature of niche tourism products – it is an imperative for the future success of every business in the visitor economy. To be successful today and into the future, operators must demonstrate that our world-class services are delivered in a way that is sensitive to the environment, to our culture, and to our communities’ needs.</w:t>
      </w:r>
    </w:p>
    <w:p w14:paraId="74FC325F" w14:textId="1A731A16" w:rsidR="00713655" w:rsidRDefault="00A40B74" w:rsidP="00A40B74">
      <w:r>
        <w:t>Together, we will work across governments and with industry to achieve this outcome and realise our sustainability vision.</w:t>
      </w:r>
    </w:p>
    <w:p w14:paraId="6C7EE1F9" w14:textId="12EBF28D" w:rsidR="00713655" w:rsidRDefault="00716194" w:rsidP="00713655">
      <w:pPr>
        <w:pStyle w:val="Heading3"/>
      </w:pPr>
      <w:r w:rsidRPr="00716194">
        <w:t>Signatories</w:t>
      </w:r>
    </w:p>
    <w:p w14:paraId="58B3AE23" w14:textId="77777777" w:rsidR="00473D85" w:rsidRPr="00577C23" w:rsidRDefault="00473D85" w:rsidP="00473D85">
      <w:pPr>
        <w:rPr>
          <w:b/>
          <w:bCs/>
        </w:rPr>
      </w:pPr>
      <w:r w:rsidRPr="00577C23">
        <w:rPr>
          <w:b/>
          <w:bCs/>
        </w:rPr>
        <w:t>Senator the Hon Don Farrell</w:t>
      </w:r>
    </w:p>
    <w:p w14:paraId="002C47D1" w14:textId="77777777" w:rsidR="00473D85" w:rsidRPr="00577C23" w:rsidRDefault="00473D85" w:rsidP="00473D85">
      <w:pPr>
        <w:rPr>
          <w:b/>
          <w:bCs/>
        </w:rPr>
      </w:pPr>
      <w:r w:rsidRPr="00577C23">
        <w:rPr>
          <w:b/>
          <w:bCs/>
        </w:rPr>
        <w:t>Minister for Trade and Tourism</w:t>
      </w:r>
    </w:p>
    <w:p w14:paraId="3DCBBAE6" w14:textId="77777777" w:rsidR="00473D85" w:rsidRDefault="00473D85" w:rsidP="00473D85">
      <w:r>
        <w:t>Australian Government</w:t>
      </w:r>
    </w:p>
    <w:p w14:paraId="4BCDD635" w14:textId="28E6D628" w:rsidR="00473D85" w:rsidRDefault="00473D85" w:rsidP="00473D85"/>
    <w:p w14:paraId="329F9083" w14:textId="77777777" w:rsidR="00473D85" w:rsidRPr="00577C23" w:rsidRDefault="00473D85" w:rsidP="00473D85">
      <w:pPr>
        <w:rPr>
          <w:b/>
          <w:bCs/>
        </w:rPr>
      </w:pPr>
      <w:r w:rsidRPr="00577C23">
        <w:rPr>
          <w:b/>
          <w:bCs/>
        </w:rPr>
        <w:t>The Hon John Graham MLC</w:t>
      </w:r>
    </w:p>
    <w:p w14:paraId="2E77C297" w14:textId="77777777" w:rsidR="00473D85" w:rsidRPr="00577C23" w:rsidRDefault="00473D85" w:rsidP="00473D85">
      <w:pPr>
        <w:rPr>
          <w:b/>
          <w:bCs/>
        </w:rPr>
      </w:pPr>
      <w:r w:rsidRPr="00577C23">
        <w:rPr>
          <w:b/>
          <w:bCs/>
        </w:rPr>
        <w:t>Minister for Jobs and Tourism</w:t>
      </w:r>
    </w:p>
    <w:p w14:paraId="4370DBE5" w14:textId="77777777" w:rsidR="00473D85" w:rsidRDefault="00473D85" w:rsidP="00473D85">
      <w:r>
        <w:t>New South Wales</w:t>
      </w:r>
    </w:p>
    <w:p w14:paraId="5BB0AD24" w14:textId="3AB296AC" w:rsidR="00473D85" w:rsidRDefault="00473D85" w:rsidP="00473D85"/>
    <w:p w14:paraId="23EF2CD3" w14:textId="77777777" w:rsidR="00473D85" w:rsidRPr="00577C23" w:rsidRDefault="00473D85" w:rsidP="00473D85">
      <w:pPr>
        <w:rPr>
          <w:b/>
          <w:bCs/>
        </w:rPr>
      </w:pPr>
      <w:r w:rsidRPr="00577C23">
        <w:rPr>
          <w:b/>
          <w:bCs/>
        </w:rPr>
        <w:t>Steve Dimopoulos MP</w:t>
      </w:r>
    </w:p>
    <w:p w14:paraId="29975FF6" w14:textId="77777777" w:rsidR="00473D85" w:rsidRPr="00577C23" w:rsidRDefault="00473D85" w:rsidP="00473D85">
      <w:pPr>
        <w:rPr>
          <w:b/>
          <w:bCs/>
        </w:rPr>
      </w:pPr>
      <w:r w:rsidRPr="00577C23">
        <w:rPr>
          <w:b/>
          <w:bCs/>
        </w:rPr>
        <w:t xml:space="preserve">Minister for Tourism, </w:t>
      </w:r>
      <w:proofErr w:type="gramStart"/>
      <w:r w:rsidRPr="00577C23">
        <w:rPr>
          <w:b/>
          <w:bCs/>
        </w:rPr>
        <w:t>Sport</w:t>
      </w:r>
      <w:proofErr w:type="gramEnd"/>
      <w:r w:rsidRPr="00577C23">
        <w:rPr>
          <w:b/>
          <w:bCs/>
        </w:rPr>
        <w:t xml:space="preserve"> and Major Events</w:t>
      </w:r>
    </w:p>
    <w:p w14:paraId="2F493AE2" w14:textId="77777777" w:rsidR="00473D85" w:rsidRDefault="00473D85" w:rsidP="00473D85">
      <w:r>
        <w:t>Victoria</w:t>
      </w:r>
    </w:p>
    <w:p w14:paraId="2764B3C3" w14:textId="704B0BAA" w:rsidR="00473D85" w:rsidRDefault="00473D85" w:rsidP="00473D85"/>
    <w:p w14:paraId="1DE36496" w14:textId="77777777" w:rsidR="00973CC5" w:rsidRDefault="00973CC5" w:rsidP="00473D85"/>
    <w:p w14:paraId="5D511A80" w14:textId="77777777" w:rsidR="00473D85" w:rsidRPr="00577C23" w:rsidRDefault="00473D85" w:rsidP="00473D85">
      <w:pPr>
        <w:rPr>
          <w:b/>
          <w:bCs/>
        </w:rPr>
      </w:pPr>
      <w:r w:rsidRPr="00577C23">
        <w:rPr>
          <w:b/>
          <w:bCs/>
        </w:rPr>
        <w:lastRenderedPageBreak/>
        <w:t>The Hon Stirling Hinchliffe MP</w:t>
      </w:r>
    </w:p>
    <w:p w14:paraId="464FB94A" w14:textId="0DE435D4" w:rsidR="00473D85" w:rsidRPr="00577C23" w:rsidRDefault="00473D85" w:rsidP="00473D85">
      <w:pPr>
        <w:rPr>
          <w:b/>
          <w:bCs/>
        </w:rPr>
      </w:pPr>
      <w:r w:rsidRPr="00577C23">
        <w:rPr>
          <w:b/>
          <w:bCs/>
        </w:rPr>
        <w:t>Minister for Tourism, Innovation and Sport and Minister Assisting the Premier on Olympics</w:t>
      </w:r>
      <w:r w:rsidR="00577C23">
        <w:rPr>
          <w:b/>
          <w:bCs/>
        </w:rPr>
        <w:t xml:space="preserve"> </w:t>
      </w:r>
      <w:r w:rsidRPr="00577C23">
        <w:rPr>
          <w:b/>
          <w:bCs/>
        </w:rPr>
        <w:t>and Paralympics Sport and Engagement</w:t>
      </w:r>
    </w:p>
    <w:p w14:paraId="7B841E3A" w14:textId="77777777" w:rsidR="00473D85" w:rsidRDefault="00473D85" w:rsidP="00473D85">
      <w:r>
        <w:t>Queensland</w:t>
      </w:r>
    </w:p>
    <w:p w14:paraId="168888D0" w14:textId="0A0B6808" w:rsidR="00473D85" w:rsidRDefault="00473D85" w:rsidP="00473D85"/>
    <w:p w14:paraId="0EF56337" w14:textId="77777777" w:rsidR="00473D85" w:rsidRPr="00577C23" w:rsidRDefault="00473D85" w:rsidP="00473D85">
      <w:pPr>
        <w:rPr>
          <w:b/>
          <w:bCs/>
        </w:rPr>
      </w:pPr>
      <w:r w:rsidRPr="00577C23">
        <w:rPr>
          <w:b/>
          <w:bCs/>
        </w:rPr>
        <w:t>The Hon Zoe Bettison MP</w:t>
      </w:r>
    </w:p>
    <w:p w14:paraId="53BD3C9D" w14:textId="446B3858" w:rsidR="00473D85" w:rsidRPr="00577C23" w:rsidRDefault="00473D85" w:rsidP="00473D85">
      <w:pPr>
        <w:rPr>
          <w:b/>
          <w:bCs/>
        </w:rPr>
      </w:pPr>
      <w:r w:rsidRPr="00577C23">
        <w:rPr>
          <w:b/>
          <w:bCs/>
        </w:rPr>
        <w:t>Minister for Tourism,</w:t>
      </w:r>
      <w:r w:rsidR="00577C23" w:rsidRPr="00577C23">
        <w:rPr>
          <w:b/>
          <w:bCs/>
        </w:rPr>
        <w:t xml:space="preserve"> </w:t>
      </w:r>
      <w:r w:rsidRPr="00577C23">
        <w:rPr>
          <w:b/>
          <w:bCs/>
        </w:rPr>
        <w:t>Minister for Multicultural Affairs</w:t>
      </w:r>
    </w:p>
    <w:p w14:paraId="18A7867A" w14:textId="2FD3F460" w:rsidR="00473D85" w:rsidRDefault="00473D85" w:rsidP="00473D85">
      <w:r>
        <w:t>South Australia</w:t>
      </w:r>
    </w:p>
    <w:p w14:paraId="0F450F0A" w14:textId="77777777" w:rsidR="00577C23" w:rsidRDefault="00577C23" w:rsidP="00473D85"/>
    <w:p w14:paraId="6DDEBFF9" w14:textId="77777777" w:rsidR="00473D85" w:rsidRPr="00577C23" w:rsidRDefault="00473D85" w:rsidP="00473D85">
      <w:pPr>
        <w:rPr>
          <w:b/>
          <w:bCs/>
        </w:rPr>
      </w:pPr>
      <w:r w:rsidRPr="00577C23">
        <w:rPr>
          <w:b/>
          <w:bCs/>
        </w:rPr>
        <w:t>The Hon Rita Saffioti MLA</w:t>
      </w:r>
    </w:p>
    <w:p w14:paraId="1577A281" w14:textId="77777777" w:rsidR="00473D85" w:rsidRPr="00577C23" w:rsidRDefault="00473D85" w:rsidP="00473D85">
      <w:pPr>
        <w:rPr>
          <w:b/>
          <w:bCs/>
        </w:rPr>
      </w:pPr>
      <w:r w:rsidRPr="00577C23">
        <w:rPr>
          <w:b/>
          <w:bCs/>
        </w:rPr>
        <w:t>Deputy Premier, Treasurer, Minister for Transport, Minister for Tourism</w:t>
      </w:r>
    </w:p>
    <w:p w14:paraId="29A1E9D5" w14:textId="77777777" w:rsidR="00473D85" w:rsidRDefault="00473D85" w:rsidP="00473D85">
      <w:r>
        <w:t>Western Australia</w:t>
      </w:r>
    </w:p>
    <w:p w14:paraId="43946858" w14:textId="69EEEFBB" w:rsidR="00473D85" w:rsidRDefault="00473D85" w:rsidP="00473D85"/>
    <w:p w14:paraId="2F73DB40" w14:textId="77777777" w:rsidR="00473D85" w:rsidRPr="00577C23" w:rsidRDefault="00473D85" w:rsidP="00473D85">
      <w:pPr>
        <w:rPr>
          <w:b/>
          <w:bCs/>
        </w:rPr>
      </w:pPr>
      <w:r w:rsidRPr="00577C23">
        <w:rPr>
          <w:b/>
          <w:bCs/>
        </w:rPr>
        <w:t>The Hon Jeremy Rockliff MP</w:t>
      </w:r>
    </w:p>
    <w:p w14:paraId="74C3399F" w14:textId="707F97C9" w:rsidR="00473D85" w:rsidRPr="00577C23" w:rsidRDefault="00473D85" w:rsidP="00473D85">
      <w:pPr>
        <w:rPr>
          <w:b/>
          <w:bCs/>
        </w:rPr>
      </w:pPr>
      <w:r w:rsidRPr="00577C23">
        <w:rPr>
          <w:b/>
          <w:bCs/>
        </w:rPr>
        <w:t>Premier, Minister for State Development,</w:t>
      </w:r>
      <w:r w:rsidR="00577C23" w:rsidRPr="00577C23">
        <w:rPr>
          <w:b/>
          <w:bCs/>
        </w:rPr>
        <w:t xml:space="preserve"> </w:t>
      </w:r>
      <w:r w:rsidRPr="00577C23">
        <w:rPr>
          <w:b/>
          <w:bCs/>
        </w:rPr>
        <w:t>Trade and the Antarctic, Minister for Tourism and Hospitality, and Minister for Mental Health and Wellbeing</w:t>
      </w:r>
    </w:p>
    <w:p w14:paraId="00868632" w14:textId="77777777" w:rsidR="00473D85" w:rsidRDefault="00473D85" w:rsidP="00473D85">
      <w:r>
        <w:t>Tasmania</w:t>
      </w:r>
    </w:p>
    <w:p w14:paraId="43D6E256" w14:textId="6C8EB5E7" w:rsidR="00473D85" w:rsidRDefault="00473D85" w:rsidP="00473D85"/>
    <w:p w14:paraId="25B5E399" w14:textId="77777777" w:rsidR="00473D85" w:rsidRPr="00740FB6" w:rsidRDefault="00473D85" w:rsidP="00473D85">
      <w:pPr>
        <w:rPr>
          <w:b/>
          <w:bCs/>
        </w:rPr>
      </w:pPr>
      <w:r w:rsidRPr="00740FB6">
        <w:rPr>
          <w:b/>
          <w:bCs/>
        </w:rPr>
        <w:t>Andrew Barr MLA</w:t>
      </w:r>
    </w:p>
    <w:p w14:paraId="04B6CD52" w14:textId="7FFCF9E7" w:rsidR="00473D85" w:rsidRPr="00740FB6" w:rsidRDefault="00473D85" w:rsidP="00473D85">
      <w:pPr>
        <w:rPr>
          <w:b/>
          <w:bCs/>
        </w:rPr>
      </w:pPr>
      <w:r w:rsidRPr="00740FB6">
        <w:rPr>
          <w:b/>
          <w:bCs/>
        </w:rPr>
        <w:t>Chief Minister, Minister for Tourism,</w:t>
      </w:r>
      <w:r w:rsidR="00740FB6" w:rsidRPr="00740FB6">
        <w:rPr>
          <w:b/>
          <w:bCs/>
        </w:rPr>
        <w:t xml:space="preserve"> </w:t>
      </w:r>
      <w:r w:rsidRPr="00740FB6">
        <w:rPr>
          <w:b/>
          <w:bCs/>
        </w:rPr>
        <w:t>Minister for Economic Development, Treasurer, Minister for Climate Action</w:t>
      </w:r>
    </w:p>
    <w:p w14:paraId="73EF7224" w14:textId="77777777" w:rsidR="00473D85" w:rsidRDefault="00473D85" w:rsidP="00473D85">
      <w:r>
        <w:t>Australian Capital Territory</w:t>
      </w:r>
    </w:p>
    <w:p w14:paraId="43FAC77D" w14:textId="270C1DC3" w:rsidR="00473D85" w:rsidRDefault="00473D85" w:rsidP="00473D85"/>
    <w:p w14:paraId="06C3DC5B" w14:textId="77777777" w:rsidR="00473D85" w:rsidRPr="00740FB6" w:rsidRDefault="00473D85" w:rsidP="00473D85">
      <w:pPr>
        <w:rPr>
          <w:b/>
          <w:bCs/>
        </w:rPr>
      </w:pPr>
      <w:r w:rsidRPr="00740FB6">
        <w:rPr>
          <w:b/>
          <w:bCs/>
        </w:rPr>
        <w:t>The Hon Joel Bowden MLA</w:t>
      </w:r>
    </w:p>
    <w:p w14:paraId="22E94FA6" w14:textId="77777777" w:rsidR="00473D85" w:rsidRPr="00740FB6" w:rsidRDefault="00473D85" w:rsidP="00473D85">
      <w:pPr>
        <w:rPr>
          <w:b/>
          <w:bCs/>
        </w:rPr>
      </w:pPr>
      <w:r w:rsidRPr="00740FB6">
        <w:rPr>
          <w:b/>
          <w:bCs/>
        </w:rPr>
        <w:t>Minister for Tourism and Hospitality</w:t>
      </w:r>
    </w:p>
    <w:p w14:paraId="553FBE32" w14:textId="0DA1EA16" w:rsidR="00EF4BC3" w:rsidRDefault="00473D85" w:rsidP="00973CC5">
      <w:r>
        <w:t>Northern Territory</w:t>
      </w:r>
      <w:bookmarkStart w:id="15" w:name="_Toc129704854"/>
      <w:bookmarkStart w:id="16" w:name="_Toc132806695"/>
      <w:bookmarkStart w:id="17" w:name="_Toc134091616"/>
    </w:p>
    <w:p w14:paraId="26124E97" w14:textId="77777777" w:rsidR="00973CC5" w:rsidRPr="00973CC5" w:rsidRDefault="00973CC5" w:rsidP="00973CC5"/>
    <w:bookmarkEnd w:id="15"/>
    <w:bookmarkEnd w:id="16"/>
    <w:bookmarkEnd w:id="17"/>
    <w:p w14:paraId="0FFD6720" w14:textId="4837B0DD" w:rsidR="00B16C4F" w:rsidRPr="004254E4" w:rsidRDefault="00A50B98" w:rsidP="00A50B98">
      <w:pPr>
        <w:pStyle w:val="Heading2"/>
      </w:pPr>
      <w:r>
        <w:lastRenderedPageBreak/>
        <w:t>Our vision for a sustainable visitor economy</w:t>
      </w:r>
    </w:p>
    <w:p w14:paraId="5BB6D45A" w14:textId="275D7452" w:rsidR="00B16C4F" w:rsidRPr="00332EB1" w:rsidRDefault="00CA7808" w:rsidP="00A96C08">
      <w:pPr>
        <w:pStyle w:val="Subtitle"/>
        <w:rPr>
          <w:color w:val="173F35" w:themeColor="accent1"/>
          <w:sz w:val="32"/>
          <w:szCs w:val="32"/>
        </w:rPr>
      </w:pPr>
      <w:r w:rsidRPr="00332EB1">
        <w:rPr>
          <w:rStyle w:val="Strong"/>
          <w:lang w:val="en-AU"/>
        </w:rPr>
        <w:t xml:space="preserve">Australia is a world leader in sustainable tourism, delivered by thriving businesses that protect and enhance the environment, </w:t>
      </w:r>
      <w:proofErr w:type="gramStart"/>
      <w:r w:rsidRPr="00332EB1">
        <w:rPr>
          <w:rStyle w:val="Strong"/>
          <w:lang w:val="en-AU"/>
        </w:rPr>
        <w:t>respect</w:t>
      </w:r>
      <w:proofErr w:type="gramEnd"/>
      <w:r w:rsidRPr="00332EB1">
        <w:rPr>
          <w:rStyle w:val="Strong"/>
          <w:lang w:val="en-AU"/>
        </w:rPr>
        <w:t xml:space="preserve"> and nurture our diverse cultures, and empower local communities.</w:t>
      </w:r>
    </w:p>
    <w:p w14:paraId="591EBF3E" w14:textId="601378AE" w:rsidR="00A96C08" w:rsidRDefault="00A96C08" w:rsidP="00A96C08">
      <w:pPr>
        <w:pStyle w:val="Heading3"/>
      </w:pPr>
      <w:r>
        <w:t>What is</w:t>
      </w:r>
      <w:r w:rsidRPr="002549EB">
        <w:t xml:space="preserve"> sustainability</w:t>
      </w:r>
      <w:r>
        <w:t>?</w:t>
      </w:r>
    </w:p>
    <w:p w14:paraId="0C9AE268" w14:textId="77777777" w:rsidR="00BD5827" w:rsidRDefault="00BD5827" w:rsidP="00BD5827">
      <w:r>
        <w:t xml:space="preserve">Making tourism more sustainable has been the subject of much discussion in recent times. The escalating urgency of climate change and environmental protection has heightened attention and added complexity for business. With a multitude of different terms connected to sustainability, this Framework has been developed to address the need for a single, </w:t>
      </w:r>
      <w:proofErr w:type="gramStart"/>
      <w:r>
        <w:t>clear</w:t>
      </w:r>
      <w:proofErr w:type="gramEnd"/>
      <w:r>
        <w:t xml:space="preserve"> and concise understanding of sustainable tourism and what it means for businesses in the Australian visitor economy.</w:t>
      </w:r>
    </w:p>
    <w:p w14:paraId="01FC76EA" w14:textId="45B737A8" w:rsidR="00BD5827" w:rsidRDefault="00BD5827" w:rsidP="00BD5827">
      <w:r>
        <w:t xml:space="preserve">The national strategy for the visitor economy, THRIVE 2030, is a strategy centred on sustainable growth that seeks to appropriately balance economic, </w:t>
      </w:r>
      <w:proofErr w:type="gramStart"/>
      <w:r>
        <w:t>social</w:t>
      </w:r>
      <w:proofErr w:type="gramEnd"/>
      <w:r>
        <w:t xml:space="preserve"> and environmental factors to achieve long-term success. It notes financial prosperity is essential for ongoing success, but that economic gain needs to be managed alongside protection of our environment, </w:t>
      </w:r>
      <w:proofErr w:type="gramStart"/>
      <w:r>
        <w:t>culture</w:t>
      </w:r>
      <w:proofErr w:type="gramEnd"/>
      <w:r>
        <w:t xml:space="preserve"> and communities. Sustainable tourism is central to the visitor economy’s competitiveness and guaranteeing the sector’s </w:t>
      </w:r>
      <w:proofErr w:type="gramStart"/>
      <w:r>
        <w:t>long term</w:t>
      </w:r>
      <w:proofErr w:type="gramEnd"/>
      <w:r>
        <w:t xml:space="preserve"> viability.</w:t>
      </w:r>
    </w:p>
    <w:p w14:paraId="4D6AB04F" w14:textId="5D5E9667" w:rsidR="00BD5827" w:rsidRDefault="00BD5827" w:rsidP="00BD5827">
      <w:r>
        <w:t xml:space="preserve">According to the United Nations World Tourism Organisation, </w:t>
      </w:r>
      <w:r w:rsidRPr="00BD5827">
        <w:rPr>
          <w:b/>
          <w:bCs/>
        </w:rPr>
        <w:t xml:space="preserve">sustainable tourism takes full account of its current and future economic, </w:t>
      </w:r>
      <w:proofErr w:type="gramStart"/>
      <w:r w:rsidRPr="00BD5827">
        <w:rPr>
          <w:b/>
          <w:bCs/>
        </w:rPr>
        <w:t>social</w:t>
      </w:r>
      <w:proofErr w:type="gramEnd"/>
      <w:r w:rsidRPr="00BD5827">
        <w:rPr>
          <w:b/>
          <w:bCs/>
        </w:rPr>
        <w:t xml:space="preserve"> and environmental impacts, addressing the needs of visitors, the industry, the environment and host communities</w:t>
      </w:r>
      <w:r w:rsidRPr="009562D6">
        <w:rPr>
          <w:b/>
          <w:bCs/>
        </w:rPr>
        <w:t>.</w:t>
      </w:r>
      <w:r w:rsidR="009562D6">
        <w:rPr>
          <w:rStyle w:val="FootnoteReference"/>
          <w:b/>
          <w:bCs/>
        </w:rPr>
        <w:footnoteReference w:id="2"/>
      </w:r>
    </w:p>
    <w:p w14:paraId="002F6E72" w14:textId="10FA98DD" w:rsidR="00B16C4F" w:rsidRDefault="00BD5827" w:rsidP="00BD5827">
      <w:r>
        <w:t>Sustainability goals and priorities for visitor economy businesses are set out under the four pillars of sustainability outlined in this Framework.</w:t>
      </w:r>
    </w:p>
    <w:p w14:paraId="68C90AB2" w14:textId="4CC2872C" w:rsidR="002549EB" w:rsidRPr="00526469" w:rsidRDefault="00526469" w:rsidP="00526469">
      <w:pPr>
        <w:pStyle w:val="SmallQuote"/>
        <w:rPr>
          <w:b w:val="0"/>
          <w:bCs w:val="0"/>
        </w:rPr>
      </w:pPr>
      <w:r w:rsidRPr="00526469">
        <w:rPr>
          <w:b w:val="0"/>
          <w:bCs w:val="0"/>
        </w:rPr>
        <w:t xml:space="preserve">For the Australian visitor economy to be sustainable, all businesses in the visitor economy have a responsibility to take actions that protect and conserve our unique environments, build resilience to climate change, respectfully engage with our rich and diverse cultures, and work collaboratively with local communities, </w:t>
      </w:r>
      <w:proofErr w:type="gramStart"/>
      <w:r w:rsidRPr="00526469">
        <w:rPr>
          <w:b w:val="0"/>
          <w:bCs w:val="0"/>
        </w:rPr>
        <w:t>employees</w:t>
      </w:r>
      <w:proofErr w:type="gramEnd"/>
      <w:r w:rsidRPr="00526469">
        <w:rPr>
          <w:b w:val="0"/>
          <w:bCs w:val="0"/>
        </w:rPr>
        <w:t xml:space="preserve"> and suppliers to ensure that tourism benefits everyone.</w:t>
      </w:r>
    </w:p>
    <w:p w14:paraId="18026B72" w14:textId="2337A73D" w:rsidR="004928F8" w:rsidRDefault="002549EB" w:rsidP="008C0F1C">
      <w:pPr>
        <w:pStyle w:val="Heading2"/>
        <w:rPr>
          <w:lang w:val="en-GB"/>
        </w:rPr>
      </w:pPr>
      <w:r w:rsidRPr="002549EB">
        <w:rPr>
          <w:lang w:val="en-GB"/>
        </w:rPr>
        <w:lastRenderedPageBreak/>
        <w:t>Why embrace sustainability?</w:t>
      </w:r>
      <w:r w:rsidR="004928F8" w:rsidRPr="008C0F1C">
        <w:rPr>
          <w:lang w:val="en-GB"/>
        </w:rPr>
        <w:t xml:space="preserve"> </w:t>
      </w:r>
    </w:p>
    <w:p w14:paraId="6BAA9CC7" w14:textId="77777777" w:rsidR="00EB14EA" w:rsidRPr="00EB14EA" w:rsidRDefault="00EB14EA" w:rsidP="00EB14EA">
      <w:pPr>
        <w:rPr>
          <w:lang w:val="en-GB"/>
        </w:rPr>
      </w:pPr>
      <w:r w:rsidRPr="00EB14EA">
        <w:rPr>
          <w:lang w:val="en-GB"/>
        </w:rPr>
        <w:t>Customer demand, pressures on the environment, ethical considerations, operational efficiencies, and government regulation are all driving tourism to become more sustainable. These drivers mean that sustainability is the new normal – it’s the way everyday business is conducted.</w:t>
      </w:r>
    </w:p>
    <w:p w14:paraId="0B4D6ACB" w14:textId="77777777" w:rsidR="00EB14EA" w:rsidRPr="00EB14EA" w:rsidRDefault="00EB14EA" w:rsidP="00EB14EA">
      <w:pPr>
        <w:rPr>
          <w:lang w:val="en-GB"/>
        </w:rPr>
      </w:pPr>
      <w:r w:rsidRPr="00EB14EA">
        <w:rPr>
          <w:lang w:val="en-GB"/>
        </w:rPr>
        <w:t xml:space="preserve">It is important that action on sustainability happens now and </w:t>
      </w:r>
      <w:proofErr w:type="gramStart"/>
      <w:r w:rsidRPr="00EB14EA">
        <w:rPr>
          <w:lang w:val="en-GB"/>
        </w:rPr>
        <w:t>continues into the future</w:t>
      </w:r>
      <w:proofErr w:type="gramEnd"/>
      <w:r w:rsidRPr="00EB14EA">
        <w:rPr>
          <w:lang w:val="en-GB"/>
        </w:rPr>
        <w:t xml:space="preserve"> to protect Australia’s unique natural and cultural assets. Sustainability should be looked at as a journey and, for those who haven’t started, it can happen with manageable and incremental steps. For those already on the journey, continuing to make improvements ensures your business remains competitive, complies with evolving regulatory requirements, and leads by example.</w:t>
      </w:r>
    </w:p>
    <w:p w14:paraId="3406A1D3" w14:textId="77777777" w:rsidR="00EB14EA" w:rsidRPr="00EB14EA" w:rsidRDefault="00EB14EA" w:rsidP="00EB14EA">
      <w:pPr>
        <w:rPr>
          <w:b/>
          <w:bCs/>
          <w:lang w:val="en-GB"/>
        </w:rPr>
      </w:pPr>
      <w:r w:rsidRPr="00EB14EA">
        <w:rPr>
          <w:b/>
          <w:bCs/>
          <w:lang w:val="en-GB"/>
        </w:rPr>
        <w:t>Embracing sustainability will help visitor economy businesses by:</w:t>
      </w:r>
    </w:p>
    <w:p w14:paraId="30A06B69" w14:textId="525F3362" w:rsidR="00EB14EA" w:rsidRDefault="00EB14EA" w:rsidP="00EB14EA">
      <w:pPr>
        <w:pStyle w:val="ListParagraph"/>
        <w:numPr>
          <w:ilvl w:val="0"/>
          <w:numId w:val="17"/>
        </w:numPr>
        <w:rPr>
          <w:lang w:val="en-GB"/>
        </w:rPr>
      </w:pPr>
      <w:r w:rsidRPr="00EB14EA">
        <w:rPr>
          <w:lang w:val="en-GB"/>
        </w:rPr>
        <w:t>Improving profitability and reducing costs</w:t>
      </w:r>
      <w:r>
        <w:rPr>
          <w:lang w:val="en-GB"/>
        </w:rPr>
        <w:t>.</w:t>
      </w:r>
    </w:p>
    <w:p w14:paraId="1B03D425" w14:textId="77777777" w:rsidR="00EB14EA" w:rsidRDefault="00EB14EA" w:rsidP="00EB14EA">
      <w:pPr>
        <w:pStyle w:val="ListParagraph"/>
        <w:numPr>
          <w:ilvl w:val="0"/>
          <w:numId w:val="17"/>
        </w:numPr>
        <w:rPr>
          <w:lang w:val="en-GB"/>
        </w:rPr>
      </w:pPr>
      <w:r w:rsidRPr="00EB14EA">
        <w:rPr>
          <w:lang w:val="en-GB"/>
        </w:rPr>
        <w:t>Increasing reputation, customer and employee satisfaction, competitiveness, and appeal to customers and employees.</w:t>
      </w:r>
    </w:p>
    <w:p w14:paraId="6CE6451E" w14:textId="77777777" w:rsidR="00EB14EA" w:rsidRDefault="00EB14EA" w:rsidP="00EB14EA">
      <w:pPr>
        <w:pStyle w:val="ListParagraph"/>
        <w:numPr>
          <w:ilvl w:val="0"/>
          <w:numId w:val="17"/>
        </w:numPr>
        <w:rPr>
          <w:lang w:val="en-GB"/>
        </w:rPr>
      </w:pPr>
      <w:r w:rsidRPr="00EB14EA">
        <w:rPr>
          <w:lang w:val="en-GB"/>
        </w:rPr>
        <w:t>Lowering their carbon footprint.</w:t>
      </w:r>
    </w:p>
    <w:p w14:paraId="0B6E81ED" w14:textId="77777777" w:rsidR="00EB14EA" w:rsidRDefault="00EB14EA" w:rsidP="00EB14EA">
      <w:pPr>
        <w:pStyle w:val="ListParagraph"/>
        <w:numPr>
          <w:ilvl w:val="0"/>
          <w:numId w:val="17"/>
        </w:numPr>
        <w:rPr>
          <w:lang w:val="en-GB"/>
        </w:rPr>
      </w:pPr>
      <w:r w:rsidRPr="00EB14EA">
        <w:rPr>
          <w:lang w:val="en-GB"/>
        </w:rPr>
        <w:t>Adapting to and increasing resilience to climate change.</w:t>
      </w:r>
    </w:p>
    <w:p w14:paraId="721943F9" w14:textId="77777777" w:rsidR="00EB14EA" w:rsidRDefault="00EB14EA" w:rsidP="00EB14EA">
      <w:pPr>
        <w:pStyle w:val="ListParagraph"/>
        <w:numPr>
          <w:ilvl w:val="0"/>
          <w:numId w:val="17"/>
        </w:numPr>
        <w:rPr>
          <w:lang w:val="en-GB"/>
        </w:rPr>
      </w:pPr>
      <w:r w:rsidRPr="00EB14EA">
        <w:rPr>
          <w:lang w:val="en-GB"/>
        </w:rPr>
        <w:t xml:space="preserve">Reducing environmental impact through reuse, repair, </w:t>
      </w:r>
      <w:proofErr w:type="gramStart"/>
      <w:r w:rsidRPr="00EB14EA">
        <w:rPr>
          <w:lang w:val="en-GB"/>
        </w:rPr>
        <w:t>recycling</w:t>
      </w:r>
      <w:proofErr w:type="gramEnd"/>
      <w:r w:rsidRPr="00EB14EA">
        <w:rPr>
          <w:lang w:val="en-GB"/>
        </w:rPr>
        <w:t xml:space="preserve"> and waste reduction.</w:t>
      </w:r>
    </w:p>
    <w:p w14:paraId="2155A04C" w14:textId="77777777" w:rsidR="00C03FE7" w:rsidRDefault="00EB14EA" w:rsidP="00EB14EA">
      <w:pPr>
        <w:pStyle w:val="ListParagraph"/>
        <w:numPr>
          <w:ilvl w:val="0"/>
          <w:numId w:val="17"/>
        </w:numPr>
        <w:rPr>
          <w:lang w:val="en-GB"/>
        </w:rPr>
      </w:pPr>
      <w:r w:rsidRPr="00EB14EA">
        <w:rPr>
          <w:lang w:val="en-GB"/>
        </w:rPr>
        <w:t xml:space="preserve">Improving relationships with customers, employees, local </w:t>
      </w:r>
      <w:proofErr w:type="gramStart"/>
      <w:r w:rsidRPr="00EB14EA">
        <w:rPr>
          <w:lang w:val="en-GB"/>
        </w:rPr>
        <w:t>communities</w:t>
      </w:r>
      <w:proofErr w:type="gramEnd"/>
      <w:r w:rsidRPr="00EB14EA">
        <w:rPr>
          <w:lang w:val="en-GB"/>
        </w:rPr>
        <w:t xml:space="preserve"> and suppliers.</w:t>
      </w:r>
    </w:p>
    <w:p w14:paraId="7DCACE8B" w14:textId="6B36688C" w:rsidR="00EB14EA" w:rsidRPr="00C03FE7" w:rsidRDefault="00EB14EA" w:rsidP="00EB14EA">
      <w:pPr>
        <w:pStyle w:val="ListParagraph"/>
        <w:numPr>
          <w:ilvl w:val="0"/>
          <w:numId w:val="17"/>
        </w:numPr>
        <w:rPr>
          <w:lang w:val="en-GB"/>
        </w:rPr>
      </w:pPr>
      <w:r w:rsidRPr="00C03FE7">
        <w:rPr>
          <w:lang w:val="en-GB"/>
        </w:rPr>
        <w:t>Assisting to preserve iconic natural attractions that draw visitors to Australia.</w:t>
      </w:r>
    </w:p>
    <w:p w14:paraId="7F0983C5" w14:textId="6862AEBE" w:rsidR="002C0CBF" w:rsidRPr="002C0CBF" w:rsidRDefault="00EB14EA" w:rsidP="00EB14EA">
      <w:pPr>
        <w:rPr>
          <w:lang w:val="en-GB"/>
        </w:rPr>
      </w:pPr>
      <w:r w:rsidRPr="00EB14EA">
        <w:rPr>
          <w:lang w:val="en-GB"/>
        </w:rPr>
        <w:t>Sustainability can be embraced by all businesses in the visitor economy regardless of size, location, or product offering – not just those who operate nature-based activities. Embracing sustainability will transform visitor economy businesses to ensure they are competitive, while delivering benefit to their communities and environments.</w:t>
      </w:r>
    </w:p>
    <w:p w14:paraId="644AD5D1" w14:textId="77777777" w:rsidR="002549EB" w:rsidRDefault="002549EB" w:rsidP="002549EB">
      <w:pPr>
        <w:pStyle w:val="Heading3"/>
      </w:pPr>
      <w:proofErr w:type="gramStart"/>
      <w:r w:rsidRPr="002549EB">
        <w:t>Taking action</w:t>
      </w:r>
      <w:proofErr w:type="gramEnd"/>
      <w:r w:rsidRPr="002549EB">
        <w:t xml:space="preserve"> on sustainability</w:t>
      </w:r>
    </w:p>
    <w:p w14:paraId="3C28C13F" w14:textId="45819C3D" w:rsidR="004928F8" w:rsidRPr="00C03FE7" w:rsidRDefault="00C03FE7" w:rsidP="00C03FE7">
      <w:pPr>
        <w:rPr>
          <w:rFonts w:cs="AU Sans BETA Text"/>
          <w:color w:val="000000"/>
          <w:lang w:val="en-GB"/>
        </w:rPr>
      </w:pPr>
      <w:r w:rsidRPr="00C03FE7">
        <w:rPr>
          <w:rFonts w:cs="AU Sans BETA Text"/>
          <w:color w:val="000000"/>
          <w:lang w:val="en-GB"/>
        </w:rPr>
        <w:t>Establishing the National Sustainability Framework is the realisation of Action 4.4 of the THRIVE 2030 Phase 1 Action Plan. The goals and priorities established in the National Sustainability Framework will inform and be reflected in</w:t>
      </w:r>
      <w:r w:rsidR="00E378A7">
        <w:rPr>
          <w:rFonts w:cs="AU Sans BETA Text"/>
          <w:color w:val="000000"/>
          <w:lang w:val="en-GB"/>
        </w:rPr>
        <w:t xml:space="preserve"> </w:t>
      </w:r>
      <w:r w:rsidRPr="00C03FE7">
        <w:rPr>
          <w:rFonts w:cs="AU Sans BETA Text"/>
          <w:color w:val="000000"/>
          <w:lang w:val="en-GB"/>
        </w:rPr>
        <w:t>THRIVE 2030 action plans for the remaining phases of the strategy. State and Territory Governments’ respective visitor economy strategies may also seek to align with the priorities of the Framework.</w:t>
      </w:r>
    </w:p>
    <w:p w14:paraId="028A6A34" w14:textId="77777777" w:rsidR="004928F8" w:rsidRPr="004254E4" w:rsidRDefault="004928F8" w:rsidP="004928F8">
      <w:r w:rsidRPr="004254E4">
        <w:br w:type="page"/>
      </w:r>
    </w:p>
    <w:p w14:paraId="2706A7BB" w14:textId="75CFCABD" w:rsidR="00854282" w:rsidRDefault="002C0CBF" w:rsidP="002C0CBF">
      <w:pPr>
        <w:pStyle w:val="Heading2"/>
      </w:pPr>
      <w:r>
        <w:lastRenderedPageBreak/>
        <w:t>The four pillars of sustainable tourism</w:t>
      </w:r>
    </w:p>
    <w:p w14:paraId="56AB14E7" w14:textId="0DFC0F74" w:rsidR="00E378A7" w:rsidRDefault="00E378A7" w:rsidP="00E378A7">
      <w:r>
        <w:t>Action on sustainability in tourism is guided by the four internationally recognised pillars established by the Global Sustainable Tourism Council.</w:t>
      </w:r>
      <w:r w:rsidR="005F56F5">
        <w:rPr>
          <w:rStyle w:val="FootnoteReference"/>
        </w:rPr>
        <w:footnoteReference w:id="3"/>
      </w:r>
    </w:p>
    <w:p w14:paraId="7C4DC917" w14:textId="77777777" w:rsidR="00E378A7" w:rsidRDefault="00E378A7" w:rsidP="00E378A7">
      <w:r>
        <w:t>Together, the pillars provide a holistic approach to sustainable action. This Framework adapts those four pillars into the Australian context as follows:</w:t>
      </w:r>
    </w:p>
    <w:p w14:paraId="7CBB81F8" w14:textId="77777777" w:rsidR="008D3B58" w:rsidRPr="008D3B58" w:rsidRDefault="00E378A7" w:rsidP="00E378A7">
      <w:pPr>
        <w:pStyle w:val="ListParagraph"/>
        <w:numPr>
          <w:ilvl w:val="0"/>
          <w:numId w:val="17"/>
        </w:numPr>
        <w:rPr>
          <w:lang w:val="en-GB"/>
        </w:rPr>
      </w:pPr>
      <w:r w:rsidRPr="00EA7802">
        <w:rPr>
          <w:b/>
          <w:bCs/>
        </w:rPr>
        <w:t>Taking a managed approach to sustainability</w:t>
      </w:r>
      <w:r>
        <w:t xml:space="preserve"> – this involves embedding business practices and procedures to ensure sustainability goals are achieved.</w:t>
      </w:r>
    </w:p>
    <w:p w14:paraId="400403D6" w14:textId="71DF60F3" w:rsidR="008D3B58" w:rsidRPr="008D3B58" w:rsidRDefault="00E378A7" w:rsidP="008D3B58">
      <w:pPr>
        <w:pStyle w:val="ListParagraph"/>
        <w:numPr>
          <w:ilvl w:val="0"/>
          <w:numId w:val="17"/>
        </w:numPr>
        <w:rPr>
          <w:lang w:val="en-GB"/>
        </w:rPr>
      </w:pPr>
      <w:r w:rsidRPr="00EA7802">
        <w:rPr>
          <w:b/>
          <w:bCs/>
        </w:rPr>
        <w:t>Implementing environmental and climate action</w:t>
      </w:r>
      <w:r>
        <w:t xml:space="preserve"> – by taking action to protect wildlife and nature, reduce greenhouse gas emissions, </w:t>
      </w:r>
      <w:proofErr w:type="gramStart"/>
      <w:r>
        <w:t>adapt</w:t>
      </w:r>
      <w:proofErr w:type="gramEnd"/>
      <w:r>
        <w:t xml:space="preserve"> and build resilience to climate change, responsibly use resources, reduce waste and recycle.</w:t>
      </w:r>
    </w:p>
    <w:p w14:paraId="7513EF66" w14:textId="60A7BBD9" w:rsidR="008D3B58" w:rsidRPr="008D3B58" w:rsidRDefault="008D3B58" w:rsidP="008D3B58">
      <w:pPr>
        <w:pStyle w:val="ListParagraph"/>
        <w:numPr>
          <w:ilvl w:val="0"/>
          <w:numId w:val="17"/>
        </w:numPr>
        <w:rPr>
          <w:lang w:val="en-GB"/>
        </w:rPr>
      </w:pPr>
      <w:r w:rsidRPr="00EA7802">
        <w:rPr>
          <w:b/>
          <w:bCs/>
          <w:lang w:val="en-GB"/>
        </w:rPr>
        <w:t>Respecting culture</w:t>
      </w:r>
      <w:r w:rsidRPr="008D3B58">
        <w:rPr>
          <w:lang w:val="en-GB"/>
        </w:rPr>
        <w:t xml:space="preserve"> – by acknowledging and engaging appropriately with First Nations people and other cultural groups, and by helping to protect and preserve cultural heritage consistent with the principles of self-determination. </w:t>
      </w:r>
    </w:p>
    <w:p w14:paraId="2FADF030" w14:textId="495EEBE6" w:rsidR="008D3B58" w:rsidRDefault="008D3B58" w:rsidP="008D3B58">
      <w:pPr>
        <w:pStyle w:val="ListParagraph"/>
        <w:numPr>
          <w:ilvl w:val="0"/>
          <w:numId w:val="17"/>
        </w:numPr>
        <w:rPr>
          <w:lang w:val="en-GB"/>
        </w:rPr>
      </w:pPr>
      <w:r w:rsidRPr="00EA7802">
        <w:rPr>
          <w:b/>
          <w:bCs/>
          <w:lang w:val="en-GB"/>
        </w:rPr>
        <w:t>Creating positive social impact</w:t>
      </w:r>
      <w:r w:rsidRPr="008D3B58">
        <w:rPr>
          <w:lang w:val="en-GB"/>
        </w:rPr>
        <w:t xml:space="preserve"> – by working cooperatively and inclusively with visitors, employees, </w:t>
      </w:r>
      <w:proofErr w:type="gramStart"/>
      <w:r w:rsidRPr="008D3B58">
        <w:rPr>
          <w:lang w:val="en-GB"/>
        </w:rPr>
        <w:t>suppliers</w:t>
      </w:r>
      <w:proofErr w:type="gramEnd"/>
      <w:r w:rsidRPr="008D3B58">
        <w:rPr>
          <w:lang w:val="en-GB"/>
        </w:rPr>
        <w:t xml:space="preserve"> and local communities.</w:t>
      </w:r>
    </w:p>
    <w:p w14:paraId="09852EE7" w14:textId="65155782" w:rsidR="005F56F5" w:rsidRDefault="008D3B58" w:rsidP="008D3B58">
      <w:pPr>
        <w:rPr>
          <w:lang w:val="en-GB"/>
        </w:rPr>
      </w:pPr>
      <w:r w:rsidRPr="008D3B58">
        <w:rPr>
          <w:lang w:val="en-GB"/>
        </w:rPr>
        <w:t xml:space="preserve">Each business will approach its sustainability journey in a different </w:t>
      </w:r>
      <w:proofErr w:type="gramStart"/>
      <w:r w:rsidRPr="008D3B58">
        <w:rPr>
          <w:lang w:val="en-GB"/>
        </w:rPr>
        <w:t>way,</w:t>
      </w:r>
      <w:proofErr w:type="gramEnd"/>
      <w:r w:rsidRPr="008D3B58">
        <w:rPr>
          <w:lang w:val="en-GB"/>
        </w:rPr>
        <w:t xml:space="preserve"> however the pillars provide guidance for all businesses. Businesses are also encouraged to approach sustainability holistically, linking actions across pillars and not treating them in isolation. For example, some environmental actions (pillar 2) can be taken via engagement with First Nations peoples (Pillar 3). More information on how businesses can adopt sustainable practices is available in the Sustainable Tourism Toolkit.</w:t>
      </w:r>
      <w:r w:rsidR="00990317">
        <w:rPr>
          <w:rStyle w:val="FootnoteReference"/>
          <w:lang w:val="en-GB"/>
        </w:rPr>
        <w:footnoteReference w:id="4"/>
      </w:r>
    </w:p>
    <w:p w14:paraId="0D3437CD" w14:textId="3E879A17" w:rsidR="00E51FD6" w:rsidRDefault="00CD1927" w:rsidP="008D3B58">
      <w:pPr>
        <w:rPr>
          <w:lang w:val="en-GB"/>
        </w:rPr>
      </w:pPr>
      <w:r>
        <w:rPr>
          <w:noProof/>
          <w:lang w:val="en-GB"/>
        </w:rPr>
        <w:drawing>
          <wp:anchor distT="0" distB="0" distL="114300" distR="114300" simplePos="0" relativeHeight="251659264" behindDoc="0" locked="0" layoutInCell="1" allowOverlap="1" wp14:anchorId="25BA0372" wp14:editId="44F84C9F">
            <wp:simplePos x="0" y="0"/>
            <wp:positionH relativeFrom="page">
              <wp:posOffset>2228850</wp:posOffset>
            </wp:positionH>
            <wp:positionV relativeFrom="paragraph">
              <wp:posOffset>211455</wp:posOffset>
            </wp:positionV>
            <wp:extent cx="2876550" cy="2681454"/>
            <wp:effectExtent l="0" t="0" r="0" b="5080"/>
            <wp:wrapNone/>
            <wp:docPr id="1143258324" name="Picture 2" descr="A diagram of the four pillars of sustainable tourism. &#10;Pillar 1, Taking a managed approach, is in the centre.&#10;This is circled, clockwise from bottom left, by&#10;Pillar 2, Environmental and climate action&#10;Pillar 3, Respecting culture&#10;Pillar 4, Creating positive soci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58324" name="Picture 2" descr="A diagram of the four pillars of sustainable tourism. &#10;Pillar 1, Taking a managed approach, is in the centre.&#10;This is circled, clockwise from bottom left, by&#10;Pillar 2, Environmental and climate action&#10;Pillar 3, Respecting culture&#10;Pillar 4, Creating positive social impact"/>
                    <pic:cNvPicPr/>
                  </pic:nvPicPr>
                  <pic:blipFill>
                    <a:blip r:embed="rId13"/>
                    <a:stretch>
                      <a:fillRect/>
                    </a:stretch>
                  </pic:blipFill>
                  <pic:spPr>
                    <a:xfrm>
                      <a:off x="0" y="0"/>
                      <a:ext cx="2876550" cy="2681454"/>
                    </a:xfrm>
                    <a:prstGeom prst="rect">
                      <a:avLst/>
                    </a:prstGeom>
                  </pic:spPr>
                </pic:pic>
              </a:graphicData>
            </a:graphic>
            <wp14:sizeRelH relativeFrom="page">
              <wp14:pctWidth>0</wp14:pctWidth>
            </wp14:sizeRelH>
            <wp14:sizeRelV relativeFrom="page">
              <wp14:pctHeight>0</wp14:pctHeight>
            </wp14:sizeRelV>
          </wp:anchor>
        </w:drawing>
      </w:r>
      <w:r w:rsidR="001B146F" w:rsidRPr="00915A74">
        <w:rPr>
          <w:rStyle w:val="Heading4Char"/>
          <w:bCs w:val="0"/>
        </w:rPr>
        <w:t xml:space="preserve">Figure </w:t>
      </w:r>
      <w:r w:rsidR="002D025E">
        <w:rPr>
          <w:rStyle w:val="Heading4Char"/>
          <w:bCs w:val="0"/>
        </w:rPr>
        <w:t>1</w:t>
      </w:r>
      <w:r w:rsidR="001B146F" w:rsidRPr="00915A74">
        <w:rPr>
          <w:rStyle w:val="Heading4Char"/>
          <w:bCs w:val="0"/>
        </w:rPr>
        <w:t xml:space="preserve">: </w:t>
      </w:r>
      <w:r w:rsidR="005F56F5">
        <w:rPr>
          <w:rStyle w:val="Heading4Char"/>
          <w:bCs w:val="0"/>
        </w:rPr>
        <w:t>The four pillars of sustainable tourism</w:t>
      </w:r>
    </w:p>
    <w:p w14:paraId="5DF7DB05" w14:textId="6426C605" w:rsidR="00E51FD6" w:rsidRDefault="00E51FD6" w:rsidP="008D3B58">
      <w:pPr>
        <w:rPr>
          <w:lang w:val="en-GB"/>
        </w:rPr>
      </w:pPr>
    </w:p>
    <w:p w14:paraId="1E0DBB95" w14:textId="77777777" w:rsidR="00E51FD6" w:rsidRDefault="00E51FD6" w:rsidP="008D3B58">
      <w:pPr>
        <w:rPr>
          <w:lang w:val="en-GB"/>
        </w:rPr>
      </w:pPr>
    </w:p>
    <w:p w14:paraId="6F0E3851" w14:textId="77777777" w:rsidR="00E51FD6" w:rsidRDefault="00E51FD6" w:rsidP="008D3B58">
      <w:pPr>
        <w:rPr>
          <w:lang w:val="en-GB"/>
        </w:rPr>
      </w:pPr>
    </w:p>
    <w:p w14:paraId="26797291" w14:textId="77777777" w:rsidR="00E51FD6" w:rsidRDefault="00E51FD6" w:rsidP="008D3B58">
      <w:pPr>
        <w:rPr>
          <w:lang w:val="en-GB"/>
        </w:rPr>
      </w:pPr>
    </w:p>
    <w:p w14:paraId="02ABDC78" w14:textId="77777777" w:rsidR="00E51FD6" w:rsidRDefault="00E51FD6" w:rsidP="008D3B58">
      <w:pPr>
        <w:rPr>
          <w:lang w:val="en-GB"/>
        </w:rPr>
      </w:pPr>
    </w:p>
    <w:p w14:paraId="213776F7" w14:textId="77777777" w:rsidR="00E51FD6" w:rsidRDefault="00E51FD6" w:rsidP="008D3B58">
      <w:pPr>
        <w:rPr>
          <w:lang w:val="en-GB"/>
        </w:rPr>
      </w:pPr>
    </w:p>
    <w:p w14:paraId="331C4DA1" w14:textId="56BF1C48" w:rsidR="00CC751B" w:rsidRPr="00B11F00" w:rsidRDefault="002C0CBF" w:rsidP="002B36F7">
      <w:pPr>
        <w:pStyle w:val="Heading3"/>
      </w:pPr>
      <w:r>
        <w:lastRenderedPageBreak/>
        <w:t xml:space="preserve">Taking a managed approach </w:t>
      </w:r>
    </w:p>
    <w:p w14:paraId="7AA521D0" w14:textId="6E104B01" w:rsidR="00713D0F" w:rsidRDefault="00713D0F" w:rsidP="00713D0F">
      <w:pPr>
        <w:pStyle w:val="SmallQuote"/>
        <w:rPr>
          <w:b w:val="0"/>
          <w:bCs w:val="0"/>
        </w:rPr>
      </w:pPr>
      <w:r w:rsidRPr="00713D0F">
        <w:t>Goal</w:t>
      </w:r>
      <w:r w:rsidR="004B3D8E">
        <w:t>:</w:t>
      </w:r>
      <w:r w:rsidRPr="00713D0F">
        <w:t xml:space="preserve"> </w:t>
      </w:r>
      <w:r w:rsidR="00CE38B4">
        <w:rPr>
          <w:b w:val="0"/>
          <w:bCs w:val="0"/>
        </w:rPr>
        <w:t>v</w:t>
      </w:r>
      <w:r w:rsidRPr="00713D0F">
        <w:rPr>
          <w:b w:val="0"/>
          <w:bCs w:val="0"/>
        </w:rPr>
        <w:t>isitor economy businesses embed systems and structures to drive ongoing improvements and communicate their sustainability performance.</w:t>
      </w:r>
    </w:p>
    <w:p w14:paraId="3ECE03A8" w14:textId="352F17D3" w:rsidR="00E7184F" w:rsidRPr="000245BD" w:rsidRDefault="003E3696" w:rsidP="000245BD">
      <w:pPr>
        <w:pStyle w:val="SmallQuote"/>
        <w:numPr>
          <w:ilvl w:val="0"/>
          <w:numId w:val="19"/>
        </w:numPr>
        <w:rPr>
          <w:rStyle w:val="A11"/>
          <w:rFonts w:cs="AU Sans BETA Text Light"/>
          <w:b w:val="0"/>
          <w:bCs w:val="0"/>
          <w:sz w:val="20"/>
          <w:szCs w:val="20"/>
        </w:rPr>
      </w:pPr>
      <w:r w:rsidRPr="000245BD">
        <w:rPr>
          <w:rStyle w:val="A11"/>
          <w:sz w:val="20"/>
          <w:szCs w:val="20"/>
        </w:rPr>
        <w:t xml:space="preserve">Embedding sustainability principles and practices </w:t>
      </w:r>
      <w:r w:rsidRPr="000245BD">
        <w:rPr>
          <w:rStyle w:val="A11"/>
          <w:rFonts w:cs="AU Sans BETA Text Light"/>
          <w:b w:val="0"/>
          <w:bCs w:val="0"/>
          <w:sz w:val="20"/>
          <w:szCs w:val="20"/>
        </w:rPr>
        <w:t xml:space="preserve">through a vision, </w:t>
      </w:r>
      <w:proofErr w:type="gramStart"/>
      <w:r w:rsidRPr="000245BD">
        <w:rPr>
          <w:rStyle w:val="A11"/>
          <w:rFonts w:cs="AU Sans BETA Text Light"/>
          <w:b w:val="0"/>
          <w:bCs w:val="0"/>
          <w:sz w:val="20"/>
          <w:szCs w:val="20"/>
        </w:rPr>
        <w:t>goals</w:t>
      </w:r>
      <w:proofErr w:type="gramEnd"/>
      <w:r w:rsidRPr="000245BD">
        <w:rPr>
          <w:rStyle w:val="A11"/>
          <w:rFonts w:cs="AU Sans BETA Text Light"/>
          <w:b w:val="0"/>
          <w:bCs w:val="0"/>
          <w:sz w:val="20"/>
          <w:szCs w:val="20"/>
        </w:rPr>
        <w:t xml:space="preserve"> and action plan.</w:t>
      </w:r>
    </w:p>
    <w:p w14:paraId="52199874" w14:textId="47B9FF2F" w:rsidR="001C751B" w:rsidRPr="000245BD" w:rsidRDefault="001C751B" w:rsidP="000245BD">
      <w:pPr>
        <w:pStyle w:val="SmallQuote"/>
        <w:numPr>
          <w:ilvl w:val="0"/>
          <w:numId w:val="19"/>
        </w:numPr>
        <w:rPr>
          <w:rFonts w:cs="AU Sans BETA Text Light"/>
          <w:b w:val="0"/>
          <w:bCs w:val="0"/>
          <w:color w:val="000000"/>
          <w:sz w:val="20"/>
          <w:szCs w:val="20"/>
        </w:rPr>
      </w:pPr>
      <w:r w:rsidRPr="00464546">
        <w:rPr>
          <w:rFonts w:cs="AU Sans BETA Text Medium"/>
          <w:color w:val="000000"/>
          <w:sz w:val="20"/>
          <w:szCs w:val="20"/>
        </w:rPr>
        <w:t>Measuring business inputs and outputs</w:t>
      </w:r>
      <w:r w:rsidRPr="000245BD">
        <w:rPr>
          <w:rFonts w:cs="AU Sans BETA Text Medium"/>
          <w:b w:val="0"/>
          <w:bCs w:val="0"/>
          <w:color w:val="000000"/>
          <w:sz w:val="20"/>
          <w:szCs w:val="20"/>
        </w:rPr>
        <w:t xml:space="preserve"> </w:t>
      </w:r>
      <w:r w:rsidRPr="000245BD">
        <w:rPr>
          <w:rFonts w:cs="AU Sans BETA Text Light"/>
          <w:b w:val="0"/>
          <w:bCs w:val="0"/>
          <w:color w:val="000000"/>
          <w:sz w:val="20"/>
          <w:szCs w:val="20"/>
        </w:rPr>
        <w:t>to understand environmental and social impacts and drive continuous improvement.</w:t>
      </w:r>
    </w:p>
    <w:p w14:paraId="7C40DEE0" w14:textId="79AFEE47" w:rsidR="001C751B" w:rsidRPr="000245BD" w:rsidRDefault="001C751B" w:rsidP="000245BD">
      <w:pPr>
        <w:pStyle w:val="SmallQuote"/>
        <w:numPr>
          <w:ilvl w:val="0"/>
          <w:numId w:val="19"/>
        </w:numPr>
        <w:rPr>
          <w:rStyle w:val="A11"/>
          <w:rFonts w:cs="AU Sans BETA Text Light"/>
          <w:b w:val="0"/>
          <w:bCs w:val="0"/>
          <w:sz w:val="20"/>
          <w:szCs w:val="20"/>
        </w:rPr>
      </w:pPr>
      <w:r w:rsidRPr="00464546">
        <w:rPr>
          <w:rStyle w:val="A11"/>
          <w:sz w:val="20"/>
          <w:szCs w:val="20"/>
        </w:rPr>
        <w:t>Engaging with employees, suppliers, local communities, First Nations people, and customers</w:t>
      </w:r>
      <w:r w:rsidRPr="000245BD">
        <w:rPr>
          <w:rStyle w:val="A11"/>
          <w:b w:val="0"/>
          <w:bCs w:val="0"/>
          <w:sz w:val="20"/>
          <w:szCs w:val="20"/>
        </w:rPr>
        <w:t xml:space="preserve"> </w:t>
      </w:r>
      <w:r w:rsidRPr="000245BD">
        <w:rPr>
          <w:rStyle w:val="A11"/>
          <w:rFonts w:cs="AU Sans BETA Text Light"/>
          <w:b w:val="0"/>
          <w:bCs w:val="0"/>
          <w:sz w:val="20"/>
          <w:szCs w:val="20"/>
        </w:rPr>
        <w:t>to implement sustainability actions, including learning from First Nations people about caring for the environment.</w:t>
      </w:r>
    </w:p>
    <w:p w14:paraId="5866D3D5" w14:textId="63244375" w:rsidR="001C751B" w:rsidRPr="000245BD" w:rsidRDefault="001C751B" w:rsidP="000245BD">
      <w:pPr>
        <w:pStyle w:val="SmallQuote"/>
        <w:numPr>
          <w:ilvl w:val="0"/>
          <w:numId w:val="19"/>
        </w:numPr>
        <w:rPr>
          <w:rStyle w:val="A11"/>
          <w:rFonts w:cs="AU Sans BETA Text Light"/>
          <w:b w:val="0"/>
          <w:bCs w:val="0"/>
          <w:sz w:val="20"/>
          <w:szCs w:val="20"/>
        </w:rPr>
      </w:pPr>
      <w:r w:rsidRPr="00464546">
        <w:rPr>
          <w:rStyle w:val="A11"/>
          <w:sz w:val="20"/>
          <w:szCs w:val="20"/>
        </w:rPr>
        <w:t>Complying with all applicable legislation</w:t>
      </w:r>
      <w:r w:rsidRPr="000245BD">
        <w:rPr>
          <w:rStyle w:val="A11"/>
          <w:b w:val="0"/>
          <w:bCs w:val="0"/>
          <w:sz w:val="20"/>
          <w:szCs w:val="20"/>
        </w:rPr>
        <w:t xml:space="preserve"> </w:t>
      </w:r>
      <w:r w:rsidRPr="000245BD">
        <w:rPr>
          <w:rStyle w:val="A11"/>
          <w:rFonts w:cs="AU Sans BETA Text Light"/>
          <w:b w:val="0"/>
          <w:bCs w:val="0"/>
          <w:sz w:val="20"/>
          <w:szCs w:val="20"/>
        </w:rPr>
        <w:t xml:space="preserve">including regulations relating to health, safety, </w:t>
      </w:r>
      <w:proofErr w:type="gramStart"/>
      <w:r w:rsidRPr="000245BD">
        <w:rPr>
          <w:rStyle w:val="A11"/>
          <w:rFonts w:cs="AU Sans BETA Text Light"/>
          <w:b w:val="0"/>
          <w:bCs w:val="0"/>
          <w:sz w:val="20"/>
          <w:szCs w:val="20"/>
        </w:rPr>
        <w:t>labour</w:t>
      </w:r>
      <w:proofErr w:type="gramEnd"/>
      <w:r w:rsidRPr="000245BD">
        <w:rPr>
          <w:rStyle w:val="A11"/>
          <w:rFonts w:cs="AU Sans BETA Text Light"/>
          <w:b w:val="0"/>
          <w:bCs w:val="0"/>
          <w:sz w:val="20"/>
          <w:szCs w:val="20"/>
        </w:rPr>
        <w:t xml:space="preserve"> and the environment.</w:t>
      </w:r>
    </w:p>
    <w:p w14:paraId="0850AD1C" w14:textId="1B6C0295" w:rsidR="00B4495E" w:rsidRPr="000245BD" w:rsidRDefault="00B4495E" w:rsidP="000245BD">
      <w:pPr>
        <w:pStyle w:val="SmallQuote"/>
        <w:numPr>
          <w:ilvl w:val="0"/>
          <w:numId w:val="19"/>
        </w:numPr>
        <w:rPr>
          <w:b w:val="0"/>
          <w:bCs w:val="0"/>
          <w:color w:val="auto"/>
          <w:sz w:val="20"/>
          <w:szCs w:val="20"/>
        </w:rPr>
      </w:pPr>
      <w:r w:rsidRPr="00464546">
        <w:rPr>
          <w:rStyle w:val="A11"/>
          <w:sz w:val="20"/>
          <w:szCs w:val="20"/>
        </w:rPr>
        <w:t>Communicating sustainability actions and performance</w:t>
      </w:r>
      <w:r w:rsidRPr="000245BD">
        <w:rPr>
          <w:rStyle w:val="A11"/>
          <w:b w:val="0"/>
          <w:bCs w:val="0"/>
          <w:sz w:val="20"/>
          <w:szCs w:val="20"/>
        </w:rPr>
        <w:t xml:space="preserve"> </w:t>
      </w:r>
      <w:r w:rsidRPr="000245BD">
        <w:rPr>
          <w:rStyle w:val="A11"/>
          <w:rFonts w:cs="AU Sans BETA Text Light"/>
          <w:b w:val="0"/>
          <w:bCs w:val="0"/>
          <w:sz w:val="20"/>
          <w:szCs w:val="20"/>
        </w:rPr>
        <w:t>honestly to customers and stakeholders, including in marketing materials, and pursuing relevant certification, where possible, to provide assurance of ongoing sustainability performance.</w:t>
      </w:r>
    </w:p>
    <w:p w14:paraId="1BB35037" w14:textId="0E97911A" w:rsidR="00E7184F" w:rsidRPr="00B11F00" w:rsidRDefault="00CE3FF4" w:rsidP="00E7184F">
      <w:pPr>
        <w:pStyle w:val="Heading3"/>
      </w:pPr>
      <w:r w:rsidRPr="00CE3FF4">
        <w:t>Environmental and climate action</w:t>
      </w:r>
    </w:p>
    <w:p w14:paraId="4918FDB6" w14:textId="4B5BA828" w:rsidR="00E7184F" w:rsidRPr="00526469" w:rsidRDefault="00E7184F" w:rsidP="00E7184F">
      <w:pPr>
        <w:pStyle w:val="SmallQuote"/>
        <w:rPr>
          <w:b w:val="0"/>
          <w:bCs w:val="0"/>
        </w:rPr>
      </w:pPr>
      <w:r w:rsidRPr="00713D0F">
        <w:t>Goal</w:t>
      </w:r>
      <w:r>
        <w:t>:</w:t>
      </w:r>
      <w:r w:rsidRPr="00713D0F">
        <w:t xml:space="preserve"> </w:t>
      </w:r>
      <w:r w:rsidR="00CE38B4">
        <w:rPr>
          <w:b w:val="0"/>
          <w:bCs w:val="0"/>
        </w:rPr>
        <w:t>v</w:t>
      </w:r>
      <w:r w:rsidR="00CE3FF4" w:rsidRPr="00CE3FF4">
        <w:rPr>
          <w:b w:val="0"/>
          <w:bCs w:val="0"/>
        </w:rPr>
        <w:t>isitor economy businesses, along with their supply chains, embed nature-positive approaches to protect and regenerate Australia’s unique natural environments, and take action to combat, mitigate, and adapt to climate change and meet our net zero emissions by 2050 commitment.</w:t>
      </w:r>
    </w:p>
    <w:p w14:paraId="4097D42B" w14:textId="39AE3CD0" w:rsidR="00E7184F" w:rsidRPr="00464546" w:rsidRDefault="0049116E" w:rsidP="00464546">
      <w:pPr>
        <w:pStyle w:val="SmallQuote"/>
        <w:numPr>
          <w:ilvl w:val="0"/>
          <w:numId w:val="20"/>
        </w:numPr>
        <w:rPr>
          <w:rStyle w:val="A11"/>
          <w:rFonts w:cs="AU Sans BETA Text Light"/>
          <w:b w:val="0"/>
          <w:bCs w:val="0"/>
          <w:sz w:val="20"/>
          <w:szCs w:val="20"/>
        </w:rPr>
      </w:pPr>
      <w:r w:rsidRPr="00464546">
        <w:rPr>
          <w:rStyle w:val="A11"/>
          <w:sz w:val="20"/>
          <w:szCs w:val="20"/>
        </w:rPr>
        <w:t>Measuring and reducing greenhouse gas emissions</w:t>
      </w:r>
      <w:r w:rsidRPr="00464546">
        <w:rPr>
          <w:rStyle w:val="A11"/>
          <w:rFonts w:cs="AU Sans BETA Text Light"/>
          <w:b w:val="0"/>
          <w:bCs w:val="0"/>
          <w:sz w:val="20"/>
          <w:szCs w:val="20"/>
        </w:rPr>
        <w:t xml:space="preserve">, including </w:t>
      </w:r>
      <w:proofErr w:type="gramStart"/>
      <w:r w:rsidRPr="00464546">
        <w:rPr>
          <w:rStyle w:val="A11"/>
          <w:rFonts w:cs="AU Sans BETA Text Light"/>
          <w:b w:val="0"/>
          <w:bCs w:val="0"/>
          <w:sz w:val="20"/>
          <w:szCs w:val="20"/>
        </w:rPr>
        <w:t>through the use of</w:t>
      </w:r>
      <w:proofErr w:type="gramEnd"/>
      <w:r w:rsidRPr="00464546">
        <w:rPr>
          <w:rStyle w:val="A11"/>
          <w:rFonts w:cs="AU Sans BETA Text Light"/>
          <w:b w:val="0"/>
          <w:bCs w:val="0"/>
          <w:sz w:val="20"/>
          <w:szCs w:val="20"/>
        </w:rPr>
        <w:t xml:space="preserve"> renewable energy.</w:t>
      </w:r>
    </w:p>
    <w:p w14:paraId="7882ECB1" w14:textId="321F1856" w:rsidR="0049116E" w:rsidRPr="00464546" w:rsidRDefault="0049116E" w:rsidP="00464546">
      <w:pPr>
        <w:pStyle w:val="SmallQuote"/>
        <w:numPr>
          <w:ilvl w:val="0"/>
          <w:numId w:val="20"/>
        </w:numPr>
        <w:rPr>
          <w:rStyle w:val="A11"/>
          <w:rFonts w:cs="AU Sans BETA Text Light"/>
          <w:b w:val="0"/>
          <w:bCs w:val="0"/>
          <w:sz w:val="20"/>
          <w:szCs w:val="20"/>
        </w:rPr>
      </w:pPr>
      <w:r w:rsidRPr="00464546">
        <w:rPr>
          <w:rStyle w:val="A11"/>
          <w:sz w:val="20"/>
          <w:szCs w:val="20"/>
        </w:rPr>
        <w:t>Minimising water use, avoiding waste</w:t>
      </w:r>
      <w:r w:rsidRPr="00464546">
        <w:rPr>
          <w:rStyle w:val="A11"/>
          <w:b w:val="0"/>
          <w:bCs w:val="0"/>
          <w:sz w:val="20"/>
          <w:szCs w:val="20"/>
        </w:rPr>
        <w:t xml:space="preserve">, </w:t>
      </w:r>
      <w:r w:rsidRPr="00464546">
        <w:rPr>
          <w:rStyle w:val="A11"/>
          <w:rFonts w:cs="AU Sans BETA Text Light"/>
          <w:b w:val="0"/>
          <w:bCs w:val="0"/>
          <w:sz w:val="20"/>
          <w:szCs w:val="20"/>
        </w:rPr>
        <w:t xml:space="preserve">and embedding reuse, </w:t>
      </w:r>
      <w:proofErr w:type="gramStart"/>
      <w:r w:rsidRPr="00464546">
        <w:rPr>
          <w:rStyle w:val="A11"/>
          <w:rFonts w:cs="AU Sans BETA Text Light"/>
          <w:b w:val="0"/>
          <w:bCs w:val="0"/>
          <w:sz w:val="20"/>
          <w:szCs w:val="20"/>
        </w:rPr>
        <w:t>repair</w:t>
      </w:r>
      <w:proofErr w:type="gramEnd"/>
      <w:r w:rsidRPr="00464546">
        <w:rPr>
          <w:rStyle w:val="A11"/>
          <w:rFonts w:cs="AU Sans BETA Text Light"/>
          <w:b w:val="0"/>
          <w:bCs w:val="0"/>
          <w:sz w:val="20"/>
          <w:szCs w:val="20"/>
        </w:rPr>
        <w:t xml:space="preserve"> and recycling practices.</w:t>
      </w:r>
    </w:p>
    <w:p w14:paraId="30147AD3" w14:textId="78C42F5D" w:rsidR="0049116E" w:rsidRPr="00464546" w:rsidRDefault="0049116E" w:rsidP="00464546">
      <w:pPr>
        <w:pStyle w:val="SmallQuote"/>
        <w:numPr>
          <w:ilvl w:val="0"/>
          <w:numId w:val="20"/>
        </w:numPr>
        <w:rPr>
          <w:rStyle w:val="A11"/>
          <w:rFonts w:cs="AU Sans BETA Text Light"/>
          <w:b w:val="0"/>
          <w:bCs w:val="0"/>
          <w:sz w:val="20"/>
          <w:szCs w:val="20"/>
        </w:rPr>
      </w:pPr>
      <w:r w:rsidRPr="00464546">
        <w:rPr>
          <w:rStyle w:val="A11"/>
          <w:sz w:val="20"/>
          <w:szCs w:val="20"/>
        </w:rPr>
        <w:t>Adapting and building resilience</w:t>
      </w:r>
      <w:r w:rsidRPr="00464546">
        <w:rPr>
          <w:rStyle w:val="A11"/>
          <w:b w:val="0"/>
          <w:bCs w:val="0"/>
          <w:sz w:val="20"/>
          <w:szCs w:val="20"/>
        </w:rPr>
        <w:t xml:space="preserve"> </w:t>
      </w:r>
      <w:r w:rsidRPr="00464546">
        <w:rPr>
          <w:rStyle w:val="A11"/>
          <w:rFonts w:cs="AU Sans BETA Text Light"/>
          <w:b w:val="0"/>
          <w:bCs w:val="0"/>
          <w:sz w:val="20"/>
          <w:szCs w:val="20"/>
        </w:rPr>
        <w:t>to changing climate conditions, including with new construction.</w:t>
      </w:r>
    </w:p>
    <w:p w14:paraId="67E4DF5C" w14:textId="575FC693" w:rsidR="0049116E" w:rsidRPr="00464546" w:rsidRDefault="0049116E" w:rsidP="00464546">
      <w:pPr>
        <w:pStyle w:val="SmallQuote"/>
        <w:numPr>
          <w:ilvl w:val="0"/>
          <w:numId w:val="20"/>
        </w:numPr>
        <w:rPr>
          <w:rStyle w:val="A11"/>
          <w:rFonts w:cs="AU Sans BETA Text Light"/>
          <w:b w:val="0"/>
          <w:bCs w:val="0"/>
          <w:sz w:val="20"/>
          <w:szCs w:val="20"/>
        </w:rPr>
      </w:pPr>
      <w:r w:rsidRPr="00464546">
        <w:rPr>
          <w:rStyle w:val="A11"/>
          <w:sz w:val="20"/>
          <w:szCs w:val="20"/>
        </w:rPr>
        <w:t>Conserving and contributing to biodiversity</w:t>
      </w:r>
      <w:r w:rsidRPr="00464546">
        <w:rPr>
          <w:rStyle w:val="A11"/>
          <w:rFonts w:cs="AU Sans BETA Text Light"/>
          <w:b w:val="0"/>
          <w:bCs w:val="0"/>
          <w:sz w:val="20"/>
          <w:szCs w:val="20"/>
        </w:rPr>
        <w:t>, including by protecting our World Heritage areas, and native fauna and flora.</w:t>
      </w:r>
    </w:p>
    <w:p w14:paraId="45A924E4" w14:textId="62A75021" w:rsidR="00EB7D3F" w:rsidRPr="00464546" w:rsidRDefault="00EB7D3F" w:rsidP="00464546">
      <w:pPr>
        <w:pStyle w:val="SmallQuote"/>
        <w:numPr>
          <w:ilvl w:val="0"/>
          <w:numId w:val="20"/>
        </w:numPr>
        <w:rPr>
          <w:b w:val="0"/>
          <w:bCs w:val="0"/>
          <w:sz w:val="20"/>
          <w:szCs w:val="20"/>
        </w:rPr>
      </w:pPr>
      <w:r w:rsidRPr="00FD1C6E">
        <w:rPr>
          <w:rStyle w:val="A11"/>
          <w:sz w:val="20"/>
          <w:szCs w:val="20"/>
        </w:rPr>
        <w:t>Shaping responsible visitor behaviour</w:t>
      </w:r>
      <w:r w:rsidRPr="00464546">
        <w:rPr>
          <w:rStyle w:val="A11"/>
          <w:b w:val="0"/>
          <w:bCs w:val="0"/>
          <w:sz w:val="20"/>
          <w:szCs w:val="20"/>
        </w:rPr>
        <w:t xml:space="preserve"> </w:t>
      </w:r>
      <w:r w:rsidRPr="00464546">
        <w:rPr>
          <w:rStyle w:val="A11"/>
          <w:rFonts w:cs="AU Sans BETA Text Light"/>
          <w:b w:val="0"/>
          <w:bCs w:val="0"/>
          <w:sz w:val="20"/>
          <w:szCs w:val="20"/>
        </w:rPr>
        <w:t>through storytelling and education and, where appropriate, regenerative practices.</w:t>
      </w:r>
    </w:p>
    <w:p w14:paraId="778E4D45" w14:textId="78FBC688" w:rsidR="00E7184F" w:rsidRPr="00B11F00" w:rsidRDefault="002E24D9" w:rsidP="00E7184F">
      <w:pPr>
        <w:pStyle w:val="Heading3"/>
      </w:pPr>
      <w:r w:rsidRPr="002E24D9">
        <w:lastRenderedPageBreak/>
        <w:t>Respecting culture</w:t>
      </w:r>
      <w:r w:rsidR="00E7184F">
        <w:t xml:space="preserve"> </w:t>
      </w:r>
    </w:p>
    <w:p w14:paraId="12984B52" w14:textId="54981E52" w:rsidR="00E7184F" w:rsidRDefault="00E7184F" w:rsidP="00713D0F">
      <w:pPr>
        <w:pStyle w:val="SmallQuote"/>
        <w:rPr>
          <w:b w:val="0"/>
          <w:bCs w:val="0"/>
        </w:rPr>
      </w:pPr>
      <w:r w:rsidRPr="00713D0F">
        <w:t>Goal</w:t>
      </w:r>
      <w:r>
        <w:t>:</w:t>
      </w:r>
      <w:r w:rsidRPr="00713D0F">
        <w:t xml:space="preserve"> </w:t>
      </w:r>
      <w:r w:rsidR="00CE38B4">
        <w:rPr>
          <w:b w:val="0"/>
          <w:bCs w:val="0"/>
        </w:rPr>
        <w:t>v</w:t>
      </w:r>
      <w:r w:rsidRPr="00713D0F">
        <w:rPr>
          <w:b w:val="0"/>
          <w:bCs w:val="0"/>
        </w:rPr>
        <w:t xml:space="preserve">isitor </w:t>
      </w:r>
      <w:r w:rsidR="00E13CA5" w:rsidRPr="00E13CA5">
        <w:rPr>
          <w:b w:val="0"/>
          <w:bCs w:val="0"/>
        </w:rPr>
        <w:t xml:space="preserve">economy businesses protect and share Australia’s unique cultural heritage, </w:t>
      </w:r>
      <w:proofErr w:type="gramStart"/>
      <w:r w:rsidR="00E13CA5" w:rsidRPr="00E13CA5">
        <w:rPr>
          <w:b w:val="0"/>
          <w:bCs w:val="0"/>
        </w:rPr>
        <w:t>traditions</w:t>
      </w:r>
      <w:proofErr w:type="gramEnd"/>
      <w:r w:rsidR="00E13CA5" w:rsidRPr="00E13CA5">
        <w:rPr>
          <w:b w:val="0"/>
          <w:bCs w:val="0"/>
        </w:rPr>
        <w:t xml:space="preserve"> and sites through respectful partnerships with First Nations people, and by celebrating the diversity of our multicultural communities.</w:t>
      </w:r>
    </w:p>
    <w:p w14:paraId="254D1A15" w14:textId="6B055FF4" w:rsidR="00EB7D3F" w:rsidRPr="00FD1C6E" w:rsidRDefault="00EB7D3F" w:rsidP="00FD1C6E">
      <w:pPr>
        <w:pStyle w:val="SmallQuote"/>
        <w:numPr>
          <w:ilvl w:val="0"/>
          <w:numId w:val="21"/>
        </w:numPr>
        <w:rPr>
          <w:rStyle w:val="A11"/>
          <w:rFonts w:cs="AU Sans BETA Text Light"/>
          <w:b w:val="0"/>
          <w:bCs w:val="0"/>
          <w:sz w:val="20"/>
          <w:szCs w:val="20"/>
        </w:rPr>
      </w:pPr>
      <w:r w:rsidRPr="00FD1C6E">
        <w:rPr>
          <w:rStyle w:val="A11"/>
          <w:sz w:val="20"/>
          <w:szCs w:val="20"/>
        </w:rPr>
        <w:t>Protecting and preserving cultural assets</w:t>
      </w:r>
      <w:r w:rsidRPr="00FD1C6E">
        <w:rPr>
          <w:rStyle w:val="A11"/>
          <w:b w:val="0"/>
          <w:bCs w:val="0"/>
          <w:sz w:val="20"/>
          <w:szCs w:val="20"/>
        </w:rPr>
        <w:t xml:space="preserve"> </w:t>
      </w:r>
      <w:r w:rsidRPr="00FD1C6E">
        <w:rPr>
          <w:rStyle w:val="A11"/>
          <w:rFonts w:cs="AU Sans BETA Text Light"/>
          <w:b w:val="0"/>
          <w:bCs w:val="0"/>
          <w:sz w:val="20"/>
          <w:szCs w:val="20"/>
        </w:rPr>
        <w:t>consistent with principles of self-determination, values and traditions including World Heritage areas, natural sites of significance, buildings of cultural and historical importance, and traditions that make a community distinct.</w:t>
      </w:r>
    </w:p>
    <w:p w14:paraId="4BFCE6D8" w14:textId="288E0962" w:rsidR="00EB7D3F" w:rsidRPr="00FD1C6E" w:rsidRDefault="00EB7D3F" w:rsidP="00FD1C6E">
      <w:pPr>
        <w:pStyle w:val="SmallQuote"/>
        <w:numPr>
          <w:ilvl w:val="0"/>
          <w:numId w:val="21"/>
        </w:numPr>
        <w:rPr>
          <w:rStyle w:val="A11"/>
          <w:rFonts w:cs="AU Sans BETA Text Light"/>
          <w:b w:val="0"/>
          <w:bCs w:val="0"/>
          <w:sz w:val="20"/>
          <w:szCs w:val="20"/>
        </w:rPr>
      </w:pPr>
      <w:r w:rsidRPr="00FD1C6E">
        <w:rPr>
          <w:rStyle w:val="A11"/>
          <w:sz w:val="20"/>
          <w:szCs w:val="20"/>
        </w:rPr>
        <w:t>Engaging respectfully with and learning from First Nations people</w:t>
      </w:r>
      <w:r w:rsidRPr="00FD1C6E">
        <w:rPr>
          <w:rStyle w:val="A11"/>
          <w:rFonts w:cs="AU Sans BETA Text Light"/>
          <w:sz w:val="20"/>
          <w:szCs w:val="20"/>
        </w:rPr>
        <w:t>,</w:t>
      </w:r>
      <w:r w:rsidRPr="00FD1C6E">
        <w:rPr>
          <w:rStyle w:val="A11"/>
          <w:rFonts w:cs="AU Sans BETA Text Light"/>
          <w:b w:val="0"/>
          <w:bCs w:val="0"/>
          <w:sz w:val="20"/>
          <w:szCs w:val="20"/>
        </w:rPr>
        <w:t xml:space="preserve"> including Acknowledging </w:t>
      </w:r>
      <w:proofErr w:type="gramStart"/>
      <w:r w:rsidRPr="00FD1C6E">
        <w:rPr>
          <w:rStyle w:val="A11"/>
          <w:rFonts w:cs="AU Sans BETA Text Light"/>
          <w:b w:val="0"/>
          <w:bCs w:val="0"/>
          <w:sz w:val="20"/>
          <w:szCs w:val="20"/>
        </w:rPr>
        <w:t>Country</w:t>
      </w:r>
      <w:proofErr w:type="gramEnd"/>
      <w:r w:rsidRPr="00FD1C6E">
        <w:rPr>
          <w:rStyle w:val="A11"/>
          <w:rFonts w:cs="AU Sans BETA Text Light"/>
          <w:b w:val="0"/>
          <w:bCs w:val="0"/>
          <w:sz w:val="20"/>
          <w:szCs w:val="20"/>
        </w:rPr>
        <w:t xml:space="preserve"> and incorporating First Nations’ cultures and perspectives into visitor experiences in partnership with First Nations Custodians where permission has been granted.</w:t>
      </w:r>
    </w:p>
    <w:p w14:paraId="5461534E" w14:textId="1DD1EC8A" w:rsidR="00E37DDA" w:rsidRPr="00FD1C6E" w:rsidRDefault="00E37DDA" w:rsidP="00FD1C6E">
      <w:pPr>
        <w:pStyle w:val="SmallQuote"/>
        <w:numPr>
          <w:ilvl w:val="0"/>
          <w:numId w:val="21"/>
        </w:numPr>
        <w:rPr>
          <w:rStyle w:val="A11"/>
          <w:rFonts w:cs="AU Sans BETA Text Light"/>
          <w:b w:val="0"/>
          <w:bCs w:val="0"/>
          <w:sz w:val="20"/>
          <w:szCs w:val="20"/>
        </w:rPr>
      </w:pPr>
      <w:r w:rsidRPr="00FD1C6E">
        <w:rPr>
          <w:rStyle w:val="A11"/>
          <w:sz w:val="20"/>
          <w:szCs w:val="20"/>
        </w:rPr>
        <w:t xml:space="preserve">Respecting First Nations’ people enduring traditional </w:t>
      </w:r>
      <w:proofErr w:type="gramStart"/>
      <w:r w:rsidRPr="00FD1C6E">
        <w:rPr>
          <w:rStyle w:val="A11"/>
          <w:sz w:val="20"/>
          <w:szCs w:val="20"/>
        </w:rPr>
        <w:t>knowledge</w:t>
      </w:r>
      <w:r w:rsidRPr="00FD1C6E">
        <w:rPr>
          <w:rStyle w:val="A11"/>
          <w:b w:val="0"/>
          <w:bCs w:val="0"/>
          <w:sz w:val="20"/>
          <w:szCs w:val="20"/>
        </w:rPr>
        <w:t xml:space="preserve">, </w:t>
      </w:r>
      <w:r w:rsidRPr="00FD1C6E">
        <w:rPr>
          <w:rStyle w:val="A11"/>
          <w:rFonts w:cs="AU Sans BETA Text Light"/>
          <w:b w:val="0"/>
          <w:bCs w:val="0"/>
          <w:sz w:val="20"/>
          <w:szCs w:val="20"/>
        </w:rPr>
        <w:t>and</w:t>
      </w:r>
      <w:proofErr w:type="gramEnd"/>
      <w:r w:rsidRPr="00FD1C6E">
        <w:rPr>
          <w:rStyle w:val="A11"/>
          <w:rFonts w:cs="AU Sans BETA Text Light"/>
          <w:b w:val="0"/>
          <w:bCs w:val="0"/>
          <w:sz w:val="20"/>
          <w:szCs w:val="20"/>
        </w:rPr>
        <w:t xml:space="preserve"> complying with appropriate protections and ethical considerations when engaging with their cultural and intellectual property (including their art and stories), and only where consent has been given.</w:t>
      </w:r>
    </w:p>
    <w:p w14:paraId="547BACB7" w14:textId="6BCFA2F7" w:rsidR="00E37DDA" w:rsidRPr="00FD1C6E" w:rsidRDefault="00E37DDA" w:rsidP="00FD1C6E">
      <w:pPr>
        <w:pStyle w:val="SmallQuote"/>
        <w:numPr>
          <w:ilvl w:val="0"/>
          <w:numId w:val="21"/>
        </w:numPr>
        <w:rPr>
          <w:rStyle w:val="A11"/>
          <w:rFonts w:cs="AU Sans BETA Text Light"/>
          <w:b w:val="0"/>
          <w:bCs w:val="0"/>
          <w:sz w:val="20"/>
          <w:szCs w:val="20"/>
        </w:rPr>
      </w:pPr>
      <w:r w:rsidRPr="00FD1C6E">
        <w:rPr>
          <w:rStyle w:val="A11"/>
          <w:sz w:val="20"/>
          <w:szCs w:val="20"/>
        </w:rPr>
        <w:t>Embedding sustainable building design practices</w:t>
      </w:r>
      <w:r w:rsidRPr="00FD1C6E">
        <w:rPr>
          <w:rStyle w:val="A11"/>
          <w:b w:val="0"/>
          <w:bCs w:val="0"/>
          <w:sz w:val="20"/>
          <w:szCs w:val="20"/>
        </w:rPr>
        <w:t xml:space="preserve"> </w:t>
      </w:r>
      <w:r w:rsidRPr="00FD1C6E">
        <w:rPr>
          <w:rStyle w:val="A11"/>
          <w:rFonts w:cs="AU Sans BETA Text Light"/>
          <w:b w:val="0"/>
          <w:bCs w:val="0"/>
          <w:sz w:val="20"/>
          <w:szCs w:val="20"/>
        </w:rPr>
        <w:t>that are sensitive to cultural heritage and the local environment.</w:t>
      </w:r>
    </w:p>
    <w:p w14:paraId="6F89424C" w14:textId="341F9597" w:rsidR="00E37DDA" w:rsidRPr="00FD1C6E" w:rsidRDefault="00E37DDA" w:rsidP="00FD1C6E">
      <w:pPr>
        <w:pStyle w:val="SmallQuote"/>
        <w:numPr>
          <w:ilvl w:val="0"/>
          <w:numId w:val="21"/>
        </w:numPr>
        <w:rPr>
          <w:b w:val="0"/>
          <w:bCs w:val="0"/>
          <w:color w:val="auto"/>
          <w:sz w:val="20"/>
          <w:szCs w:val="20"/>
        </w:rPr>
      </w:pPr>
      <w:r w:rsidRPr="00FD1C6E">
        <w:rPr>
          <w:rStyle w:val="A11"/>
          <w:color w:val="auto"/>
          <w:sz w:val="20"/>
          <w:szCs w:val="20"/>
        </w:rPr>
        <w:t>Celebrating Australia’s diversity and multicultural communities</w:t>
      </w:r>
      <w:r w:rsidRPr="00FD1C6E">
        <w:rPr>
          <w:rStyle w:val="A11"/>
          <w:b w:val="0"/>
          <w:bCs w:val="0"/>
          <w:color w:val="auto"/>
          <w:sz w:val="20"/>
          <w:szCs w:val="20"/>
        </w:rPr>
        <w:t xml:space="preserve"> </w:t>
      </w:r>
      <w:r w:rsidRPr="00FD1C6E">
        <w:rPr>
          <w:rStyle w:val="A11"/>
          <w:rFonts w:cs="AU Sans BETA Text Light"/>
          <w:b w:val="0"/>
          <w:bCs w:val="0"/>
          <w:color w:val="auto"/>
          <w:sz w:val="20"/>
          <w:szCs w:val="20"/>
        </w:rPr>
        <w:t>as inherent to our destination’s value.</w:t>
      </w:r>
    </w:p>
    <w:p w14:paraId="378FAD34" w14:textId="029C8BA4" w:rsidR="00E7184F" w:rsidRPr="00B11F00" w:rsidRDefault="00E13CA5" w:rsidP="00E7184F">
      <w:pPr>
        <w:pStyle w:val="Heading3"/>
      </w:pPr>
      <w:r w:rsidRPr="00E13CA5">
        <w:t>Creating positive social impact</w:t>
      </w:r>
    </w:p>
    <w:p w14:paraId="2590AAC1" w14:textId="449181DC" w:rsidR="00070F09" w:rsidRDefault="00E7184F" w:rsidP="00CE38B4">
      <w:pPr>
        <w:pStyle w:val="SmallQuote"/>
        <w:rPr>
          <w:b w:val="0"/>
          <w:bCs w:val="0"/>
        </w:rPr>
      </w:pPr>
      <w:r w:rsidRPr="00713D0F">
        <w:t>Goal</w:t>
      </w:r>
      <w:r>
        <w:t>:</w:t>
      </w:r>
      <w:r w:rsidRPr="00713D0F">
        <w:t xml:space="preserve"> </w:t>
      </w:r>
      <w:r w:rsidR="00CE38B4">
        <w:rPr>
          <w:b w:val="0"/>
          <w:bCs w:val="0"/>
        </w:rPr>
        <w:t>v</w:t>
      </w:r>
      <w:r w:rsidR="00CE38B4" w:rsidRPr="00CE38B4">
        <w:rPr>
          <w:b w:val="0"/>
          <w:bCs w:val="0"/>
        </w:rPr>
        <w:t>isitor economy businesses create positive social and economic impacts through creating jobs, purchasing from local suppliers, and supporting community development.</w:t>
      </w:r>
    </w:p>
    <w:p w14:paraId="43DFB10B" w14:textId="16073A81" w:rsidR="00914506" w:rsidRPr="00FD1C6E" w:rsidRDefault="00914506" w:rsidP="00FD1C6E">
      <w:pPr>
        <w:pStyle w:val="SmallQuote"/>
        <w:numPr>
          <w:ilvl w:val="0"/>
          <w:numId w:val="22"/>
        </w:numPr>
        <w:rPr>
          <w:rStyle w:val="A11"/>
          <w:rFonts w:cs="AU Sans BETA Text Light"/>
          <w:b w:val="0"/>
          <w:bCs w:val="0"/>
          <w:color w:val="auto"/>
          <w:sz w:val="20"/>
          <w:szCs w:val="20"/>
        </w:rPr>
      </w:pPr>
      <w:r w:rsidRPr="00FD1C6E">
        <w:rPr>
          <w:rStyle w:val="A11"/>
          <w:color w:val="auto"/>
          <w:sz w:val="20"/>
          <w:szCs w:val="20"/>
        </w:rPr>
        <w:t>Creating economic opportunity</w:t>
      </w:r>
      <w:r w:rsidRPr="00FD1C6E">
        <w:rPr>
          <w:rStyle w:val="A11"/>
          <w:b w:val="0"/>
          <w:bCs w:val="0"/>
          <w:color w:val="auto"/>
          <w:sz w:val="20"/>
          <w:szCs w:val="20"/>
        </w:rPr>
        <w:t xml:space="preserve"> </w:t>
      </w:r>
      <w:r w:rsidRPr="00FD1C6E">
        <w:rPr>
          <w:rStyle w:val="A11"/>
          <w:rFonts w:cs="AU Sans BETA Text Light"/>
          <w:b w:val="0"/>
          <w:bCs w:val="0"/>
          <w:color w:val="auto"/>
          <w:sz w:val="20"/>
          <w:szCs w:val="20"/>
        </w:rPr>
        <w:t>through jobs and increased business for local communities.</w:t>
      </w:r>
    </w:p>
    <w:p w14:paraId="7B6567BB" w14:textId="24FCA620" w:rsidR="00914506" w:rsidRPr="00FD1C6E" w:rsidRDefault="00914506" w:rsidP="00FD1C6E">
      <w:pPr>
        <w:pStyle w:val="SmallQuote"/>
        <w:numPr>
          <w:ilvl w:val="0"/>
          <w:numId w:val="22"/>
        </w:numPr>
        <w:rPr>
          <w:rStyle w:val="A11"/>
          <w:rFonts w:cs="AU Sans BETA Text Light"/>
          <w:b w:val="0"/>
          <w:bCs w:val="0"/>
          <w:color w:val="auto"/>
          <w:sz w:val="20"/>
          <w:szCs w:val="20"/>
        </w:rPr>
      </w:pPr>
      <w:r w:rsidRPr="00FD1C6E">
        <w:rPr>
          <w:rStyle w:val="A11"/>
          <w:color w:val="auto"/>
          <w:sz w:val="20"/>
          <w:szCs w:val="20"/>
        </w:rPr>
        <w:t>Purchasing from and promoting local suppliers</w:t>
      </w:r>
      <w:r w:rsidRPr="00FD1C6E">
        <w:rPr>
          <w:rStyle w:val="A11"/>
          <w:b w:val="0"/>
          <w:bCs w:val="0"/>
          <w:color w:val="auto"/>
          <w:sz w:val="20"/>
          <w:szCs w:val="20"/>
        </w:rPr>
        <w:t xml:space="preserve"> </w:t>
      </w:r>
      <w:r w:rsidRPr="00FD1C6E">
        <w:rPr>
          <w:rStyle w:val="A11"/>
          <w:rFonts w:cs="AU Sans BETA Text Light"/>
          <w:b w:val="0"/>
          <w:bCs w:val="0"/>
          <w:color w:val="auto"/>
          <w:sz w:val="20"/>
          <w:szCs w:val="20"/>
        </w:rPr>
        <w:t>to support other businesses and grow regional economies.</w:t>
      </w:r>
    </w:p>
    <w:p w14:paraId="0EDA5DF5" w14:textId="16CAD1C3" w:rsidR="000245BD" w:rsidRPr="00FD1C6E" w:rsidRDefault="000245BD" w:rsidP="00FD1C6E">
      <w:pPr>
        <w:pStyle w:val="SmallQuote"/>
        <w:numPr>
          <w:ilvl w:val="0"/>
          <w:numId w:val="22"/>
        </w:numPr>
        <w:rPr>
          <w:rStyle w:val="A11"/>
          <w:rFonts w:cs="AU Sans BETA Text Light"/>
          <w:b w:val="0"/>
          <w:bCs w:val="0"/>
          <w:color w:val="auto"/>
          <w:sz w:val="20"/>
          <w:szCs w:val="20"/>
        </w:rPr>
      </w:pPr>
      <w:r w:rsidRPr="00CD1927">
        <w:rPr>
          <w:rStyle w:val="A11"/>
          <w:color w:val="auto"/>
          <w:sz w:val="20"/>
          <w:szCs w:val="20"/>
        </w:rPr>
        <w:t>Delivering an inclusive and equitable workplace</w:t>
      </w:r>
      <w:r w:rsidRPr="00FD1C6E">
        <w:rPr>
          <w:rStyle w:val="A11"/>
          <w:b w:val="0"/>
          <w:bCs w:val="0"/>
          <w:color w:val="auto"/>
          <w:sz w:val="20"/>
          <w:szCs w:val="20"/>
        </w:rPr>
        <w:t xml:space="preserve"> </w:t>
      </w:r>
      <w:r w:rsidRPr="00FD1C6E">
        <w:rPr>
          <w:rStyle w:val="A11"/>
          <w:rFonts w:cs="AU Sans BETA Text Light"/>
          <w:b w:val="0"/>
          <w:bCs w:val="0"/>
          <w:color w:val="auto"/>
          <w:sz w:val="20"/>
          <w:szCs w:val="20"/>
        </w:rPr>
        <w:t xml:space="preserve">free from </w:t>
      </w:r>
      <w:proofErr w:type="gramStart"/>
      <w:r w:rsidRPr="00FD1C6E">
        <w:rPr>
          <w:rStyle w:val="A11"/>
          <w:rFonts w:cs="AU Sans BETA Text Light"/>
          <w:b w:val="0"/>
          <w:bCs w:val="0"/>
          <w:color w:val="auto"/>
          <w:sz w:val="20"/>
          <w:szCs w:val="20"/>
        </w:rPr>
        <w:t>discrimination, and</w:t>
      </w:r>
      <w:proofErr w:type="gramEnd"/>
      <w:r w:rsidRPr="00FD1C6E">
        <w:rPr>
          <w:rStyle w:val="A11"/>
          <w:rFonts w:cs="AU Sans BETA Text Light"/>
          <w:b w:val="0"/>
          <w:bCs w:val="0"/>
          <w:color w:val="auto"/>
          <w:sz w:val="20"/>
          <w:szCs w:val="20"/>
        </w:rPr>
        <w:t xml:space="preserve"> providing great working conditions and remuneration to position the visitor economy as a career of choice.</w:t>
      </w:r>
    </w:p>
    <w:p w14:paraId="4FEFBD56" w14:textId="0989CD53" w:rsidR="000245BD" w:rsidRPr="00FD1C6E" w:rsidRDefault="000245BD" w:rsidP="00FD1C6E">
      <w:pPr>
        <w:pStyle w:val="SmallQuote"/>
        <w:numPr>
          <w:ilvl w:val="0"/>
          <w:numId w:val="22"/>
        </w:numPr>
        <w:rPr>
          <w:rFonts w:cs="AU Sans BETA Text Light"/>
          <w:b w:val="0"/>
          <w:bCs w:val="0"/>
          <w:color w:val="auto"/>
          <w:sz w:val="20"/>
          <w:szCs w:val="20"/>
        </w:rPr>
      </w:pPr>
      <w:r w:rsidRPr="00CD1927">
        <w:rPr>
          <w:rFonts w:cs="AU Sans BETA Text Medium"/>
          <w:color w:val="auto"/>
          <w:sz w:val="20"/>
          <w:szCs w:val="20"/>
        </w:rPr>
        <w:t>Providing accessible experiences and services</w:t>
      </w:r>
      <w:r w:rsidRPr="00FD1C6E">
        <w:rPr>
          <w:rFonts w:cs="AU Sans BETA Text Medium"/>
          <w:b w:val="0"/>
          <w:bCs w:val="0"/>
          <w:color w:val="auto"/>
          <w:sz w:val="20"/>
          <w:szCs w:val="20"/>
        </w:rPr>
        <w:t xml:space="preserve"> </w:t>
      </w:r>
      <w:r w:rsidRPr="00FD1C6E">
        <w:rPr>
          <w:rFonts w:cs="AU Sans BETA Text Light"/>
          <w:b w:val="0"/>
          <w:bCs w:val="0"/>
          <w:color w:val="auto"/>
          <w:sz w:val="20"/>
          <w:szCs w:val="20"/>
        </w:rPr>
        <w:t>to visitors with diverse needs.</w:t>
      </w:r>
    </w:p>
    <w:p w14:paraId="35A97699" w14:textId="0BFAB2A1" w:rsidR="000245BD" w:rsidRPr="00FD1C6E" w:rsidRDefault="000245BD" w:rsidP="00FD1C6E">
      <w:pPr>
        <w:pStyle w:val="SmallQuote"/>
        <w:numPr>
          <w:ilvl w:val="0"/>
          <w:numId w:val="22"/>
        </w:numPr>
        <w:rPr>
          <w:b w:val="0"/>
          <w:bCs w:val="0"/>
          <w:color w:val="auto"/>
          <w:sz w:val="20"/>
          <w:szCs w:val="20"/>
        </w:rPr>
      </w:pPr>
      <w:r w:rsidRPr="00CD1927">
        <w:rPr>
          <w:rStyle w:val="A11"/>
          <w:color w:val="auto"/>
          <w:sz w:val="20"/>
          <w:szCs w:val="20"/>
        </w:rPr>
        <w:lastRenderedPageBreak/>
        <w:t>Maintaining a social licence</w:t>
      </w:r>
      <w:r w:rsidRPr="00FD1C6E">
        <w:rPr>
          <w:rStyle w:val="A11"/>
          <w:b w:val="0"/>
          <w:bCs w:val="0"/>
          <w:color w:val="auto"/>
          <w:sz w:val="20"/>
          <w:szCs w:val="20"/>
        </w:rPr>
        <w:t xml:space="preserve"> </w:t>
      </w:r>
      <w:r w:rsidRPr="00FD1C6E">
        <w:rPr>
          <w:rStyle w:val="A11"/>
          <w:rFonts w:cs="AU Sans BETA Text Light"/>
          <w:b w:val="0"/>
          <w:bCs w:val="0"/>
          <w:color w:val="auto"/>
          <w:sz w:val="20"/>
          <w:szCs w:val="20"/>
        </w:rPr>
        <w:t xml:space="preserve">to operate through collaborative community </w:t>
      </w:r>
      <w:proofErr w:type="gramStart"/>
      <w:r w:rsidRPr="00FD1C6E">
        <w:rPr>
          <w:rStyle w:val="A11"/>
          <w:rFonts w:cs="AU Sans BETA Text Light"/>
          <w:b w:val="0"/>
          <w:bCs w:val="0"/>
          <w:color w:val="auto"/>
          <w:sz w:val="20"/>
          <w:szCs w:val="20"/>
        </w:rPr>
        <w:t>engagement, and</w:t>
      </w:r>
      <w:proofErr w:type="gramEnd"/>
      <w:r w:rsidRPr="00FD1C6E">
        <w:rPr>
          <w:rStyle w:val="A11"/>
          <w:rFonts w:cs="AU Sans BETA Text Light"/>
          <w:b w:val="0"/>
          <w:bCs w:val="0"/>
          <w:color w:val="auto"/>
          <w:sz w:val="20"/>
          <w:szCs w:val="20"/>
        </w:rPr>
        <w:t xml:space="preserve"> implementing visitor management strategies to reduce pressure on local communities.</w:t>
      </w:r>
    </w:p>
    <w:sectPr w:rsidR="000245BD" w:rsidRPr="00FD1C6E" w:rsidSect="00501469">
      <w:headerReference w:type="default" r:id="rId14"/>
      <w:footerReference w:type="default" r:id="rId15"/>
      <w:headerReference w:type="first" r:id="rId16"/>
      <w:footerReference w:type="first" r:id="rId17"/>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34E8" w14:textId="77777777" w:rsidR="00564C94" w:rsidRDefault="00564C94" w:rsidP="007B0021">
      <w:r>
        <w:separator/>
      </w:r>
    </w:p>
    <w:p w14:paraId="3AE25F0E" w14:textId="77777777" w:rsidR="00564C94" w:rsidRDefault="00564C94" w:rsidP="007B0021"/>
  </w:endnote>
  <w:endnote w:type="continuationSeparator" w:id="0">
    <w:p w14:paraId="63250562" w14:textId="77777777" w:rsidR="00564C94" w:rsidRDefault="00564C94" w:rsidP="007B0021">
      <w:r>
        <w:continuationSeparator/>
      </w:r>
    </w:p>
    <w:p w14:paraId="1E4C5F50" w14:textId="77777777" w:rsidR="00564C94" w:rsidRDefault="00564C94" w:rsidP="007B0021"/>
  </w:endnote>
  <w:endnote w:type="continuationNotice" w:id="1">
    <w:p w14:paraId="2DBCDF7E" w14:textId="77777777" w:rsidR="00564C94" w:rsidRDefault="00564C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 Sans BETA Display Regular">
    <w:altName w:val="Calibri"/>
    <w:panose1 w:val="00000000000000000000"/>
    <w:charset w:val="00"/>
    <w:family w:val="swiss"/>
    <w:notTrueType/>
    <w:pitch w:val="default"/>
    <w:sig w:usb0="00000003" w:usb1="00000000" w:usb2="00000000" w:usb3="00000000" w:csb0="00000001" w:csb1="00000000"/>
  </w:font>
  <w:font w:name="AU Sans BETA Text Light">
    <w:altName w:val="Calibri"/>
    <w:panose1 w:val="00000000000000000000"/>
    <w:charset w:val="00"/>
    <w:family w:val="swiss"/>
    <w:notTrueType/>
    <w:pitch w:val="default"/>
    <w:sig w:usb0="00000003" w:usb1="00000000" w:usb2="00000000" w:usb3="00000000" w:csb0="00000001" w:csb1="00000000"/>
  </w:font>
  <w:font w:name="AU Sans BETA Text Bold">
    <w:altName w:val="Calibri"/>
    <w:panose1 w:val="00000000000000000000"/>
    <w:charset w:val="00"/>
    <w:family w:val="auto"/>
    <w:notTrueType/>
    <w:pitch w:val="variable"/>
    <w:sig w:usb0="00000003" w:usb1="00000000" w:usb2="00000000" w:usb3="00000000" w:csb0="00000001" w:csb1="00000000"/>
  </w:font>
  <w:font w:name="AU Sans BETA Text Medium">
    <w:altName w:val="Calibri"/>
    <w:panose1 w:val="00000000000000000000"/>
    <w:charset w:val="00"/>
    <w:family w:val="swiss"/>
    <w:notTrueType/>
    <w:pitch w:val="default"/>
    <w:sig w:usb0="00000003" w:usb1="00000000" w:usb2="00000000" w:usb3="00000000" w:csb0="00000001" w:csb1="00000000"/>
  </w:font>
  <w:font w:name="AUSansBETAText-Regular">
    <w:altName w:val="Calibri"/>
    <w:panose1 w:val="00000000000000000000"/>
    <w:charset w:val="00"/>
    <w:family w:val="swiss"/>
    <w:notTrueType/>
    <w:pitch w:val="default"/>
    <w:sig w:usb0="00000003" w:usb1="00000000" w:usb2="00000000" w:usb3="00000000" w:csb0="00000001" w:csb1="00000000"/>
  </w:font>
  <w:font w:name="AU Sans BETA Tex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913940"/>
      <w:docPartObj>
        <w:docPartGallery w:val="Page Numbers (Bottom of Page)"/>
        <w:docPartUnique/>
      </w:docPartObj>
    </w:sdtPr>
    <w:sdtEndPr>
      <w:rPr>
        <w:noProof/>
      </w:rPr>
    </w:sdtEndPr>
    <w:sdtContent>
      <w:p w14:paraId="0EA5A03B" w14:textId="5076C2E6" w:rsidR="00B11F00" w:rsidRDefault="00B11F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01207" w14:textId="77777777" w:rsidR="00B11F00" w:rsidRDefault="00B1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71533C" w14:paraId="6B3EA863" w14:textId="77777777" w:rsidTr="7D71533C">
      <w:trPr>
        <w:trHeight w:val="300"/>
      </w:trPr>
      <w:tc>
        <w:tcPr>
          <w:tcW w:w="3320" w:type="dxa"/>
        </w:tcPr>
        <w:p w14:paraId="1287998A" w14:textId="68961122" w:rsidR="7D71533C" w:rsidRDefault="7D71533C" w:rsidP="7D71533C">
          <w:pPr>
            <w:pStyle w:val="Header"/>
            <w:ind w:left="-115"/>
          </w:pPr>
        </w:p>
      </w:tc>
      <w:tc>
        <w:tcPr>
          <w:tcW w:w="3320" w:type="dxa"/>
        </w:tcPr>
        <w:p w14:paraId="2431F5FB" w14:textId="15234002" w:rsidR="7D71533C" w:rsidRDefault="7D71533C" w:rsidP="7D71533C">
          <w:pPr>
            <w:pStyle w:val="Header"/>
            <w:jc w:val="center"/>
          </w:pPr>
        </w:p>
      </w:tc>
      <w:tc>
        <w:tcPr>
          <w:tcW w:w="3320" w:type="dxa"/>
        </w:tcPr>
        <w:p w14:paraId="4117ED15" w14:textId="5938358D" w:rsidR="7D71533C" w:rsidRDefault="7D71533C" w:rsidP="7D71533C">
          <w:pPr>
            <w:pStyle w:val="Header"/>
            <w:ind w:right="-115"/>
            <w:jc w:val="right"/>
          </w:pPr>
        </w:p>
      </w:tc>
    </w:tr>
  </w:tbl>
  <w:p w14:paraId="3CD79D26" w14:textId="5DE11630" w:rsidR="7D71533C" w:rsidRDefault="7D71533C" w:rsidP="7D71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870F" w14:textId="77777777" w:rsidR="00564C94" w:rsidRDefault="00564C94" w:rsidP="007B0021">
      <w:r>
        <w:separator/>
      </w:r>
    </w:p>
    <w:p w14:paraId="4F2C1CF2" w14:textId="77777777" w:rsidR="00564C94" w:rsidRDefault="00564C94" w:rsidP="007B0021"/>
  </w:footnote>
  <w:footnote w:type="continuationSeparator" w:id="0">
    <w:p w14:paraId="648923B0" w14:textId="77777777" w:rsidR="00564C94" w:rsidRDefault="00564C94" w:rsidP="007B0021">
      <w:r>
        <w:continuationSeparator/>
      </w:r>
    </w:p>
    <w:p w14:paraId="7C2B0D2C" w14:textId="77777777" w:rsidR="00564C94" w:rsidRDefault="00564C94" w:rsidP="007B0021"/>
  </w:footnote>
  <w:footnote w:type="continuationNotice" w:id="1">
    <w:p w14:paraId="510648C1" w14:textId="77777777" w:rsidR="00564C94" w:rsidRDefault="00564C94">
      <w:pPr>
        <w:spacing w:before="0" w:after="0" w:line="240" w:lineRule="auto"/>
      </w:pPr>
    </w:p>
  </w:footnote>
  <w:footnote w:id="2">
    <w:p w14:paraId="10BCD892" w14:textId="68C07C9B" w:rsidR="009562D6" w:rsidRDefault="009562D6">
      <w:pPr>
        <w:pStyle w:val="FootnoteText"/>
      </w:pPr>
      <w:r>
        <w:rPr>
          <w:rStyle w:val="FootnoteReference"/>
        </w:rPr>
        <w:footnoteRef/>
      </w:r>
      <w:r>
        <w:t xml:space="preserve"> </w:t>
      </w:r>
      <w:r w:rsidR="00815BC8" w:rsidRPr="00634C14">
        <w:rPr>
          <w:rFonts w:cs="AU Sans BETA Text Light"/>
          <w:color w:val="595959" w:themeColor="text1" w:themeTint="A6"/>
        </w:rPr>
        <w:t xml:space="preserve">United Nations Environment Program and World Tourism Organisation, </w:t>
      </w:r>
      <w:r w:rsidR="00815BC8" w:rsidRPr="00634C14">
        <w:rPr>
          <w:rFonts w:cs="AU Sans BETA Text Light"/>
          <w:i/>
          <w:iCs/>
          <w:color w:val="595959" w:themeColor="text1" w:themeTint="A6"/>
        </w:rPr>
        <w:t>Making tourism more sustainable A Guide for Policy Makers</w:t>
      </w:r>
      <w:r w:rsidR="00815BC8" w:rsidRPr="00634C14">
        <w:rPr>
          <w:rFonts w:cs="AU Sans BETA Text Light"/>
          <w:color w:val="595959" w:themeColor="text1" w:themeTint="A6"/>
        </w:rPr>
        <w:t>, 2005</w:t>
      </w:r>
    </w:p>
  </w:footnote>
  <w:footnote w:id="3">
    <w:p w14:paraId="19E9937C" w14:textId="38F5342C" w:rsidR="005F56F5" w:rsidRPr="00EA7802" w:rsidRDefault="005F56F5">
      <w:pPr>
        <w:pStyle w:val="FootnoteText"/>
        <w:rPr>
          <w:color w:val="595959" w:themeColor="text1" w:themeTint="A6"/>
        </w:rPr>
      </w:pPr>
      <w:r>
        <w:rPr>
          <w:rStyle w:val="FootnoteReference"/>
        </w:rPr>
        <w:footnoteRef/>
      </w:r>
      <w:r>
        <w:t xml:space="preserve"> </w:t>
      </w:r>
      <w:r w:rsidR="00990317" w:rsidRPr="00EA7802">
        <w:rPr>
          <w:rFonts w:cs="AU Sans BETA Text Light"/>
          <w:color w:val="595959" w:themeColor="text1" w:themeTint="A6"/>
        </w:rPr>
        <w:t xml:space="preserve">Global Sustainable Tourism Council, </w:t>
      </w:r>
      <w:r w:rsidR="00990317" w:rsidRPr="00EA7802">
        <w:rPr>
          <w:rFonts w:cs="AU Sans BETA Text Light"/>
          <w:i/>
          <w:iCs/>
          <w:color w:val="595959" w:themeColor="text1" w:themeTint="A6"/>
        </w:rPr>
        <w:t>GSTC Industry Criteria Version 3, 2016</w:t>
      </w:r>
    </w:p>
  </w:footnote>
  <w:footnote w:id="4">
    <w:p w14:paraId="7ECB0A49" w14:textId="7D1F96DF" w:rsidR="00990317" w:rsidRDefault="00990317">
      <w:pPr>
        <w:pStyle w:val="FootnoteText"/>
      </w:pPr>
      <w:r>
        <w:rPr>
          <w:rStyle w:val="FootnoteReference"/>
        </w:rPr>
        <w:footnoteRef/>
      </w:r>
      <w:r>
        <w:t xml:space="preserve"> </w:t>
      </w:r>
      <w:r w:rsidRPr="00EA7802">
        <w:rPr>
          <w:rFonts w:cs="AU Sans BETA Text Light"/>
          <w:color w:val="595959" w:themeColor="text1" w:themeTint="A6"/>
        </w:rPr>
        <w:t>Available at www.austrade.gov.au/sustainabletourism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71533C" w14:paraId="5E567F40" w14:textId="77777777" w:rsidTr="7D71533C">
      <w:trPr>
        <w:trHeight w:val="300"/>
      </w:trPr>
      <w:tc>
        <w:tcPr>
          <w:tcW w:w="3320" w:type="dxa"/>
        </w:tcPr>
        <w:p w14:paraId="2053402F" w14:textId="27C452B4" w:rsidR="7D71533C" w:rsidRDefault="7D71533C" w:rsidP="7D71533C">
          <w:pPr>
            <w:pStyle w:val="Header"/>
            <w:ind w:left="-115"/>
          </w:pPr>
        </w:p>
      </w:tc>
      <w:tc>
        <w:tcPr>
          <w:tcW w:w="3320" w:type="dxa"/>
        </w:tcPr>
        <w:p w14:paraId="443DB3E5" w14:textId="786EB85A" w:rsidR="7D71533C" w:rsidRDefault="7D71533C" w:rsidP="7D71533C">
          <w:pPr>
            <w:pStyle w:val="Header"/>
            <w:jc w:val="center"/>
          </w:pPr>
        </w:p>
      </w:tc>
      <w:tc>
        <w:tcPr>
          <w:tcW w:w="3320" w:type="dxa"/>
        </w:tcPr>
        <w:p w14:paraId="27BA5176" w14:textId="100CD0A5" w:rsidR="7D71533C" w:rsidRDefault="7D71533C" w:rsidP="7D71533C">
          <w:pPr>
            <w:pStyle w:val="Header"/>
            <w:ind w:right="-115"/>
            <w:jc w:val="right"/>
          </w:pPr>
        </w:p>
      </w:tc>
    </w:tr>
  </w:tbl>
  <w:p w14:paraId="1A5EAC88" w14:textId="67E47C68" w:rsidR="7D71533C" w:rsidRDefault="7D71533C" w:rsidP="7D715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FEF0" w14:textId="77777777" w:rsidR="003A58AB" w:rsidRDefault="003A58AB" w:rsidP="007B0021">
    <w:pPr>
      <w:pStyle w:val="Header"/>
    </w:pPr>
  </w:p>
  <w:p w14:paraId="3CE53CDE" w14:textId="7D3492D5"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6F97"/>
    <w:multiLevelType w:val="hybridMultilevel"/>
    <w:tmpl w:val="708081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303B07"/>
    <w:multiLevelType w:val="hybridMultilevel"/>
    <w:tmpl w:val="2FF63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8F594F"/>
    <w:multiLevelType w:val="hybridMultilevel"/>
    <w:tmpl w:val="2D047D34"/>
    <w:lvl w:ilvl="0" w:tplc="8F509C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554B44"/>
    <w:multiLevelType w:val="hybridMultilevel"/>
    <w:tmpl w:val="7360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D903CA"/>
    <w:multiLevelType w:val="hybridMultilevel"/>
    <w:tmpl w:val="6F9E89FC"/>
    <w:lvl w:ilvl="0" w:tplc="16200BEE">
      <w:start w:val="1"/>
      <w:numFmt w:val="bullet"/>
      <w:pStyle w:val="BulletList"/>
      <w:lvlText w:val=""/>
      <w:lvlJc w:val="left"/>
      <w:pPr>
        <w:ind w:left="1856" w:hanging="360"/>
      </w:pPr>
      <w:rPr>
        <w:rFonts w:ascii="Symbol" w:hAnsi="Symbol" w:cs="Symbol" w:hint="default"/>
      </w:rPr>
    </w:lvl>
    <w:lvl w:ilvl="1" w:tplc="0C090003">
      <w:start w:val="1"/>
      <w:numFmt w:val="bullet"/>
      <w:lvlText w:val="o"/>
      <w:lvlJc w:val="left"/>
      <w:pPr>
        <w:ind w:left="2576" w:hanging="360"/>
      </w:pPr>
      <w:rPr>
        <w:rFonts w:ascii="Courier New" w:hAnsi="Courier New" w:cs="Courier New" w:hint="default"/>
      </w:rPr>
    </w:lvl>
    <w:lvl w:ilvl="2" w:tplc="0C090005">
      <w:start w:val="1"/>
      <w:numFmt w:val="bullet"/>
      <w:lvlText w:val=""/>
      <w:lvlJc w:val="left"/>
      <w:pPr>
        <w:ind w:left="3296" w:hanging="360"/>
      </w:pPr>
      <w:rPr>
        <w:rFonts w:ascii="Wingdings" w:hAnsi="Wingdings" w:cs="Wingdings" w:hint="default"/>
      </w:rPr>
    </w:lvl>
    <w:lvl w:ilvl="3" w:tplc="0C090001" w:tentative="1">
      <w:start w:val="1"/>
      <w:numFmt w:val="bullet"/>
      <w:lvlText w:val=""/>
      <w:lvlJc w:val="left"/>
      <w:pPr>
        <w:ind w:left="4016" w:hanging="360"/>
      </w:pPr>
      <w:rPr>
        <w:rFonts w:ascii="Symbol" w:hAnsi="Symbol" w:cs="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cs="Wingdings" w:hint="default"/>
      </w:rPr>
    </w:lvl>
    <w:lvl w:ilvl="6" w:tplc="0C090001" w:tentative="1">
      <w:start w:val="1"/>
      <w:numFmt w:val="bullet"/>
      <w:lvlText w:val=""/>
      <w:lvlJc w:val="left"/>
      <w:pPr>
        <w:ind w:left="6176" w:hanging="360"/>
      </w:pPr>
      <w:rPr>
        <w:rFonts w:ascii="Symbol" w:hAnsi="Symbol" w:cs="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cs="Wingdings" w:hint="default"/>
      </w:rPr>
    </w:lvl>
  </w:abstractNum>
  <w:abstractNum w:abstractNumId="6"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7F2E70"/>
    <w:multiLevelType w:val="hybridMultilevel"/>
    <w:tmpl w:val="751A05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E2F77B6"/>
    <w:multiLevelType w:val="hybridMultilevel"/>
    <w:tmpl w:val="25F6A3FA"/>
    <w:lvl w:ilvl="0" w:tplc="F702AD70">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6D093F51"/>
    <w:multiLevelType w:val="hybridMultilevel"/>
    <w:tmpl w:val="9D8ED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893E82"/>
    <w:multiLevelType w:val="hybridMultilevel"/>
    <w:tmpl w:val="7F8C8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757D0CBA"/>
    <w:multiLevelType w:val="hybridMultilevel"/>
    <w:tmpl w:val="E236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677A97"/>
    <w:multiLevelType w:val="hybridMultilevel"/>
    <w:tmpl w:val="AE4E60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F665D7"/>
    <w:multiLevelType w:val="hybridMultilevel"/>
    <w:tmpl w:val="614E6C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6D3FCE"/>
    <w:multiLevelType w:val="hybridMultilevel"/>
    <w:tmpl w:val="5DB2E3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6438151">
    <w:abstractNumId w:val="5"/>
  </w:num>
  <w:num w:numId="2" w16cid:durableId="624585942">
    <w:abstractNumId w:val="6"/>
  </w:num>
  <w:num w:numId="3" w16cid:durableId="979458139">
    <w:abstractNumId w:val="6"/>
    <w:lvlOverride w:ilvl="0">
      <w:startOverride w:val="1"/>
    </w:lvlOverride>
  </w:num>
  <w:num w:numId="4" w16cid:durableId="989947669">
    <w:abstractNumId w:val="6"/>
    <w:lvlOverride w:ilvl="0">
      <w:startOverride w:val="1"/>
    </w:lvlOverride>
  </w:num>
  <w:num w:numId="5" w16cid:durableId="1616987377">
    <w:abstractNumId w:val="6"/>
    <w:lvlOverride w:ilvl="0">
      <w:startOverride w:val="1"/>
    </w:lvlOverride>
  </w:num>
  <w:num w:numId="6" w16cid:durableId="1273441710">
    <w:abstractNumId w:val="4"/>
  </w:num>
  <w:num w:numId="7" w16cid:durableId="1572617661">
    <w:abstractNumId w:val="12"/>
  </w:num>
  <w:num w:numId="8" w16cid:durableId="184488372">
    <w:abstractNumId w:val="9"/>
  </w:num>
  <w:num w:numId="9" w16cid:durableId="278798902">
    <w:abstractNumId w:val="1"/>
  </w:num>
  <w:num w:numId="10" w16cid:durableId="646125611">
    <w:abstractNumId w:val="11"/>
  </w:num>
  <w:num w:numId="11" w16cid:durableId="1741714602">
    <w:abstractNumId w:val="10"/>
  </w:num>
  <w:num w:numId="12" w16cid:durableId="424805728">
    <w:abstractNumId w:val="13"/>
  </w:num>
  <w:num w:numId="13" w16cid:durableId="909777912">
    <w:abstractNumId w:val="5"/>
  </w:num>
  <w:num w:numId="14" w16cid:durableId="1469324489">
    <w:abstractNumId w:val="5"/>
  </w:num>
  <w:num w:numId="15" w16cid:durableId="1111054142">
    <w:abstractNumId w:val="3"/>
  </w:num>
  <w:num w:numId="16" w16cid:durableId="1898395861">
    <w:abstractNumId w:val="8"/>
  </w:num>
  <w:num w:numId="17" w16cid:durableId="1882128684">
    <w:abstractNumId w:val="2"/>
  </w:num>
  <w:num w:numId="18" w16cid:durableId="281688752">
    <w:abstractNumId w:val="16"/>
  </w:num>
  <w:num w:numId="19" w16cid:durableId="1145852716">
    <w:abstractNumId w:val="15"/>
  </w:num>
  <w:num w:numId="20" w16cid:durableId="346833353">
    <w:abstractNumId w:val="14"/>
  </w:num>
  <w:num w:numId="21" w16cid:durableId="2017491821">
    <w:abstractNumId w:val="7"/>
  </w:num>
  <w:num w:numId="22" w16cid:durableId="83718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8F"/>
    <w:rsid w:val="00006198"/>
    <w:rsid w:val="00012419"/>
    <w:rsid w:val="00021257"/>
    <w:rsid w:val="00022E9E"/>
    <w:rsid w:val="000245BD"/>
    <w:rsid w:val="00042F21"/>
    <w:rsid w:val="000462BA"/>
    <w:rsid w:val="00050ADE"/>
    <w:rsid w:val="000605DD"/>
    <w:rsid w:val="00070F09"/>
    <w:rsid w:val="00076AB8"/>
    <w:rsid w:val="00095F14"/>
    <w:rsid w:val="00097540"/>
    <w:rsid w:val="000A2FA5"/>
    <w:rsid w:val="000E7226"/>
    <w:rsid w:val="000E7E86"/>
    <w:rsid w:val="000F51D3"/>
    <w:rsid w:val="0011315E"/>
    <w:rsid w:val="001132CB"/>
    <w:rsid w:val="00113AC2"/>
    <w:rsid w:val="00117092"/>
    <w:rsid w:val="0012425F"/>
    <w:rsid w:val="00132596"/>
    <w:rsid w:val="001414F3"/>
    <w:rsid w:val="00143A0E"/>
    <w:rsid w:val="00145428"/>
    <w:rsid w:val="00145FBA"/>
    <w:rsid w:val="00147D40"/>
    <w:rsid w:val="00155A74"/>
    <w:rsid w:val="0015737A"/>
    <w:rsid w:val="00157E0E"/>
    <w:rsid w:val="00172E3C"/>
    <w:rsid w:val="00191835"/>
    <w:rsid w:val="001919FE"/>
    <w:rsid w:val="00192F45"/>
    <w:rsid w:val="001A1BC4"/>
    <w:rsid w:val="001B146F"/>
    <w:rsid w:val="001B760C"/>
    <w:rsid w:val="001C2710"/>
    <w:rsid w:val="001C57F8"/>
    <w:rsid w:val="001C751B"/>
    <w:rsid w:val="001D1DBE"/>
    <w:rsid w:val="001E186F"/>
    <w:rsid w:val="002104C4"/>
    <w:rsid w:val="00236B4E"/>
    <w:rsid w:val="00245E86"/>
    <w:rsid w:val="002511AA"/>
    <w:rsid w:val="00252820"/>
    <w:rsid w:val="00253226"/>
    <w:rsid w:val="002549EB"/>
    <w:rsid w:val="00261F28"/>
    <w:rsid w:val="00263050"/>
    <w:rsid w:val="00264330"/>
    <w:rsid w:val="00273096"/>
    <w:rsid w:val="002749C0"/>
    <w:rsid w:val="0027713F"/>
    <w:rsid w:val="0028112D"/>
    <w:rsid w:val="00282C92"/>
    <w:rsid w:val="0028696F"/>
    <w:rsid w:val="00292BFC"/>
    <w:rsid w:val="002973D9"/>
    <w:rsid w:val="002A31C0"/>
    <w:rsid w:val="002A5EE5"/>
    <w:rsid w:val="002B36F7"/>
    <w:rsid w:val="002C0CBF"/>
    <w:rsid w:val="002C1F51"/>
    <w:rsid w:val="002D025E"/>
    <w:rsid w:val="002E24D9"/>
    <w:rsid w:val="002E309C"/>
    <w:rsid w:val="002F04D1"/>
    <w:rsid w:val="002F2451"/>
    <w:rsid w:val="002F5730"/>
    <w:rsid w:val="0030104A"/>
    <w:rsid w:val="00321E47"/>
    <w:rsid w:val="0032384C"/>
    <w:rsid w:val="00326B31"/>
    <w:rsid w:val="00332EB1"/>
    <w:rsid w:val="00344236"/>
    <w:rsid w:val="003725AE"/>
    <w:rsid w:val="00380E9E"/>
    <w:rsid w:val="003860C4"/>
    <w:rsid w:val="00390F9A"/>
    <w:rsid w:val="00392A8E"/>
    <w:rsid w:val="003A58AB"/>
    <w:rsid w:val="003A6A4F"/>
    <w:rsid w:val="003C3B0A"/>
    <w:rsid w:val="003D015C"/>
    <w:rsid w:val="003D0704"/>
    <w:rsid w:val="003D13BF"/>
    <w:rsid w:val="003D65E7"/>
    <w:rsid w:val="003E3696"/>
    <w:rsid w:val="003E38E3"/>
    <w:rsid w:val="003E4BCA"/>
    <w:rsid w:val="003E5497"/>
    <w:rsid w:val="00401EF2"/>
    <w:rsid w:val="00402DE2"/>
    <w:rsid w:val="00403842"/>
    <w:rsid w:val="00405452"/>
    <w:rsid w:val="004100FD"/>
    <w:rsid w:val="004150D9"/>
    <w:rsid w:val="0043062E"/>
    <w:rsid w:val="00447BA4"/>
    <w:rsid w:val="004505CF"/>
    <w:rsid w:val="0045192E"/>
    <w:rsid w:val="00460A41"/>
    <w:rsid w:val="00460C8D"/>
    <w:rsid w:val="00462A1A"/>
    <w:rsid w:val="00464546"/>
    <w:rsid w:val="004648F7"/>
    <w:rsid w:val="00472CB1"/>
    <w:rsid w:val="00473D85"/>
    <w:rsid w:val="004767E6"/>
    <w:rsid w:val="004832BA"/>
    <w:rsid w:val="00485984"/>
    <w:rsid w:val="0048715E"/>
    <w:rsid w:val="0049116E"/>
    <w:rsid w:val="00492348"/>
    <w:rsid w:val="004928F8"/>
    <w:rsid w:val="004A06DF"/>
    <w:rsid w:val="004B1777"/>
    <w:rsid w:val="004B3D73"/>
    <w:rsid w:val="004B3D8E"/>
    <w:rsid w:val="004C6441"/>
    <w:rsid w:val="004D06AF"/>
    <w:rsid w:val="004D46FF"/>
    <w:rsid w:val="004D48C7"/>
    <w:rsid w:val="004D6F59"/>
    <w:rsid w:val="004E2695"/>
    <w:rsid w:val="00501469"/>
    <w:rsid w:val="00504690"/>
    <w:rsid w:val="005078C6"/>
    <w:rsid w:val="0052263F"/>
    <w:rsid w:val="00526469"/>
    <w:rsid w:val="00543E82"/>
    <w:rsid w:val="00564C94"/>
    <w:rsid w:val="005657BE"/>
    <w:rsid w:val="00567D92"/>
    <w:rsid w:val="00571BDC"/>
    <w:rsid w:val="00577C23"/>
    <w:rsid w:val="00582BAC"/>
    <w:rsid w:val="00584CB4"/>
    <w:rsid w:val="0059109D"/>
    <w:rsid w:val="005B1149"/>
    <w:rsid w:val="005B661E"/>
    <w:rsid w:val="005C1E15"/>
    <w:rsid w:val="005D3DA0"/>
    <w:rsid w:val="005D3E5E"/>
    <w:rsid w:val="005D5D3F"/>
    <w:rsid w:val="005E1E64"/>
    <w:rsid w:val="005E2FF0"/>
    <w:rsid w:val="005F39A8"/>
    <w:rsid w:val="005F4713"/>
    <w:rsid w:val="005F56F5"/>
    <w:rsid w:val="006136C4"/>
    <w:rsid w:val="006305B8"/>
    <w:rsid w:val="00634C14"/>
    <w:rsid w:val="00644BFE"/>
    <w:rsid w:val="0065148D"/>
    <w:rsid w:val="0067001E"/>
    <w:rsid w:val="00670500"/>
    <w:rsid w:val="00674613"/>
    <w:rsid w:val="00687EBE"/>
    <w:rsid w:val="00693C50"/>
    <w:rsid w:val="00694AAD"/>
    <w:rsid w:val="006969E3"/>
    <w:rsid w:val="00696F9E"/>
    <w:rsid w:val="006B32A0"/>
    <w:rsid w:val="006B6AA1"/>
    <w:rsid w:val="006B7D7A"/>
    <w:rsid w:val="006C5828"/>
    <w:rsid w:val="006D17B0"/>
    <w:rsid w:val="006E2D4F"/>
    <w:rsid w:val="006E42FB"/>
    <w:rsid w:val="006E5730"/>
    <w:rsid w:val="006F2D34"/>
    <w:rsid w:val="006F7525"/>
    <w:rsid w:val="00705705"/>
    <w:rsid w:val="007072A4"/>
    <w:rsid w:val="00713655"/>
    <w:rsid w:val="00713D0F"/>
    <w:rsid w:val="00716194"/>
    <w:rsid w:val="0072207D"/>
    <w:rsid w:val="00733FB4"/>
    <w:rsid w:val="00734F80"/>
    <w:rsid w:val="00740FB6"/>
    <w:rsid w:val="0075125D"/>
    <w:rsid w:val="00753868"/>
    <w:rsid w:val="007714DC"/>
    <w:rsid w:val="00774485"/>
    <w:rsid w:val="0078435A"/>
    <w:rsid w:val="00785523"/>
    <w:rsid w:val="00795D74"/>
    <w:rsid w:val="007A0FC3"/>
    <w:rsid w:val="007A7981"/>
    <w:rsid w:val="007B0021"/>
    <w:rsid w:val="007C059F"/>
    <w:rsid w:val="007C7E9B"/>
    <w:rsid w:val="007D41D0"/>
    <w:rsid w:val="007D606D"/>
    <w:rsid w:val="007F2249"/>
    <w:rsid w:val="008030D4"/>
    <w:rsid w:val="00812D42"/>
    <w:rsid w:val="00815BC8"/>
    <w:rsid w:val="008206CB"/>
    <w:rsid w:val="00825073"/>
    <w:rsid w:val="008407EC"/>
    <w:rsid w:val="00840FFC"/>
    <w:rsid w:val="0085019F"/>
    <w:rsid w:val="008514EC"/>
    <w:rsid w:val="00851E86"/>
    <w:rsid w:val="008520EC"/>
    <w:rsid w:val="00854282"/>
    <w:rsid w:val="00857A0A"/>
    <w:rsid w:val="00861F96"/>
    <w:rsid w:val="00865233"/>
    <w:rsid w:val="008744A9"/>
    <w:rsid w:val="00875647"/>
    <w:rsid w:val="00877D9B"/>
    <w:rsid w:val="00880118"/>
    <w:rsid w:val="00881D85"/>
    <w:rsid w:val="0089D553"/>
    <w:rsid w:val="008A3C50"/>
    <w:rsid w:val="008A4057"/>
    <w:rsid w:val="008A4B13"/>
    <w:rsid w:val="008A75C6"/>
    <w:rsid w:val="008B0FC6"/>
    <w:rsid w:val="008B6033"/>
    <w:rsid w:val="008C0E40"/>
    <w:rsid w:val="008C0F1C"/>
    <w:rsid w:val="008C4351"/>
    <w:rsid w:val="008C6675"/>
    <w:rsid w:val="008D398A"/>
    <w:rsid w:val="008D3B58"/>
    <w:rsid w:val="008D4398"/>
    <w:rsid w:val="008E6210"/>
    <w:rsid w:val="008E649B"/>
    <w:rsid w:val="008E6FB5"/>
    <w:rsid w:val="008F4343"/>
    <w:rsid w:val="008F4FD7"/>
    <w:rsid w:val="008F5CA2"/>
    <w:rsid w:val="00904581"/>
    <w:rsid w:val="0090774B"/>
    <w:rsid w:val="00910C53"/>
    <w:rsid w:val="00914506"/>
    <w:rsid w:val="00915939"/>
    <w:rsid w:val="00915A74"/>
    <w:rsid w:val="00921435"/>
    <w:rsid w:val="0092648B"/>
    <w:rsid w:val="009268F3"/>
    <w:rsid w:val="00931AD0"/>
    <w:rsid w:val="00933EA2"/>
    <w:rsid w:val="00934655"/>
    <w:rsid w:val="00936EA5"/>
    <w:rsid w:val="009405ED"/>
    <w:rsid w:val="009437DB"/>
    <w:rsid w:val="0094463A"/>
    <w:rsid w:val="0094536B"/>
    <w:rsid w:val="009562D6"/>
    <w:rsid w:val="0096640D"/>
    <w:rsid w:val="00970055"/>
    <w:rsid w:val="00973CC5"/>
    <w:rsid w:val="0098379B"/>
    <w:rsid w:val="00990317"/>
    <w:rsid w:val="00996929"/>
    <w:rsid w:val="00996B27"/>
    <w:rsid w:val="009B123D"/>
    <w:rsid w:val="009C3555"/>
    <w:rsid w:val="009D0061"/>
    <w:rsid w:val="009D19A8"/>
    <w:rsid w:val="009D6B24"/>
    <w:rsid w:val="009D70B3"/>
    <w:rsid w:val="009E1D4B"/>
    <w:rsid w:val="009E44B0"/>
    <w:rsid w:val="009F33A7"/>
    <w:rsid w:val="009F5C08"/>
    <w:rsid w:val="00A00806"/>
    <w:rsid w:val="00A0702F"/>
    <w:rsid w:val="00A11229"/>
    <w:rsid w:val="00A120F0"/>
    <w:rsid w:val="00A15829"/>
    <w:rsid w:val="00A17BFF"/>
    <w:rsid w:val="00A2614B"/>
    <w:rsid w:val="00A35986"/>
    <w:rsid w:val="00A40B74"/>
    <w:rsid w:val="00A50B98"/>
    <w:rsid w:val="00A54EA2"/>
    <w:rsid w:val="00A73909"/>
    <w:rsid w:val="00A76E7E"/>
    <w:rsid w:val="00A84972"/>
    <w:rsid w:val="00A96C08"/>
    <w:rsid w:val="00AA2B5F"/>
    <w:rsid w:val="00AB36F9"/>
    <w:rsid w:val="00AB3BA1"/>
    <w:rsid w:val="00AC0F96"/>
    <w:rsid w:val="00AC201E"/>
    <w:rsid w:val="00AC6A14"/>
    <w:rsid w:val="00AD2AB9"/>
    <w:rsid w:val="00AE3D08"/>
    <w:rsid w:val="00AF0AFF"/>
    <w:rsid w:val="00B01152"/>
    <w:rsid w:val="00B11F00"/>
    <w:rsid w:val="00B16C4F"/>
    <w:rsid w:val="00B21514"/>
    <w:rsid w:val="00B27DB0"/>
    <w:rsid w:val="00B31A89"/>
    <w:rsid w:val="00B354AE"/>
    <w:rsid w:val="00B4495E"/>
    <w:rsid w:val="00B463DA"/>
    <w:rsid w:val="00B54801"/>
    <w:rsid w:val="00B555F7"/>
    <w:rsid w:val="00B76F42"/>
    <w:rsid w:val="00B96CEF"/>
    <w:rsid w:val="00BA339A"/>
    <w:rsid w:val="00BB5748"/>
    <w:rsid w:val="00BC4783"/>
    <w:rsid w:val="00BD0987"/>
    <w:rsid w:val="00BD168F"/>
    <w:rsid w:val="00BD5827"/>
    <w:rsid w:val="00BE1C64"/>
    <w:rsid w:val="00BF5465"/>
    <w:rsid w:val="00BF7660"/>
    <w:rsid w:val="00C03FE7"/>
    <w:rsid w:val="00C0501F"/>
    <w:rsid w:val="00C06C20"/>
    <w:rsid w:val="00C0743E"/>
    <w:rsid w:val="00C14D82"/>
    <w:rsid w:val="00C279D9"/>
    <w:rsid w:val="00C3141D"/>
    <w:rsid w:val="00C34CAA"/>
    <w:rsid w:val="00C54631"/>
    <w:rsid w:val="00C66F68"/>
    <w:rsid w:val="00C85C2B"/>
    <w:rsid w:val="00C9561B"/>
    <w:rsid w:val="00CA3C37"/>
    <w:rsid w:val="00CA413B"/>
    <w:rsid w:val="00CA7808"/>
    <w:rsid w:val="00CB1F1B"/>
    <w:rsid w:val="00CB5B3D"/>
    <w:rsid w:val="00CB697E"/>
    <w:rsid w:val="00CC21AD"/>
    <w:rsid w:val="00CC751B"/>
    <w:rsid w:val="00CD0CE5"/>
    <w:rsid w:val="00CD1927"/>
    <w:rsid w:val="00CD1BE3"/>
    <w:rsid w:val="00CE38B4"/>
    <w:rsid w:val="00CE3DE6"/>
    <w:rsid w:val="00CE3FF4"/>
    <w:rsid w:val="00CE66BD"/>
    <w:rsid w:val="00CE6709"/>
    <w:rsid w:val="00CF4F9D"/>
    <w:rsid w:val="00D121A3"/>
    <w:rsid w:val="00D21EE4"/>
    <w:rsid w:val="00D37A04"/>
    <w:rsid w:val="00D46684"/>
    <w:rsid w:val="00D601DE"/>
    <w:rsid w:val="00D76AE4"/>
    <w:rsid w:val="00D86523"/>
    <w:rsid w:val="00D871C3"/>
    <w:rsid w:val="00D92576"/>
    <w:rsid w:val="00D93830"/>
    <w:rsid w:val="00D944FD"/>
    <w:rsid w:val="00DA29AE"/>
    <w:rsid w:val="00DB21A7"/>
    <w:rsid w:val="00DB33AF"/>
    <w:rsid w:val="00DC5D4D"/>
    <w:rsid w:val="00DE31B4"/>
    <w:rsid w:val="00DF1AF1"/>
    <w:rsid w:val="00E00DA0"/>
    <w:rsid w:val="00E07FE4"/>
    <w:rsid w:val="00E13CA5"/>
    <w:rsid w:val="00E20DE3"/>
    <w:rsid w:val="00E23E44"/>
    <w:rsid w:val="00E24D12"/>
    <w:rsid w:val="00E315CB"/>
    <w:rsid w:val="00E378A7"/>
    <w:rsid w:val="00E37DD7"/>
    <w:rsid w:val="00E37DDA"/>
    <w:rsid w:val="00E51FD6"/>
    <w:rsid w:val="00E64275"/>
    <w:rsid w:val="00E703F2"/>
    <w:rsid w:val="00E7184F"/>
    <w:rsid w:val="00E840A6"/>
    <w:rsid w:val="00E846E6"/>
    <w:rsid w:val="00E90133"/>
    <w:rsid w:val="00E902C6"/>
    <w:rsid w:val="00EA11C9"/>
    <w:rsid w:val="00EA272C"/>
    <w:rsid w:val="00EA4240"/>
    <w:rsid w:val="00EA7728"/>
    <w:rsid w:val="00EA7802"/>
    <w:rsid w:val="00EB14EA"/>
    <w:rsid w:val="00EB7D3F"/>
    <w:rsid w:val="00EC3AD2"/>
    <w:rsid w:val="00ED39CD"/>
    <w:rsid w:val="00EE05FC"/>
    <w:rsid w:val="00EE10D6"/>
    <w:rsid w:val="00EE38FC"/>
    <w:rsid w:val="00EE4027"/>
    <w:rsid w:val="00EE5BFC"/>
    <w:rsid w:val="00EF4BC3"/>
    <w:rsid w:val="00F0369E"/>
    <w:rsid w:val="00F14215"/>
    <w:rsid w:val="00F23FEC"/>
    <w:rsid w:val="00F246B1"/>
    <w:rsid w:val="00F434CE"/>
    <w:rsid w:val="00F43D6D"/>
    <w:rsid w:val="00F4465C"/>
    <w:rsid w:val="00F45A2B"/>
    <w:rsid w:val="00F5059C"/>
    <w:rsid w:val="00F55A8E"/>
    <w:rsid w:val="00F631E8"/>
    <w:rsid w:val="00F65113"/>
    <w:rsid w:val="00F8086A"/>
    <w:rsid w:val="00F83567"/>
    <w:rsid w:val="00F85A20"/>
    <w:rsid w:val="00F903AC"/>
    <w:rsid w:val="00F9165E"/>
    <w:rsid w:val="00F964AA"/>
    <w:rsid w:val="00F97D50"/>
    <w:rsid w:val="00FB0A28"/>
    <w:rsid w:val="00FB606A"/>
    <w:rsid w:val="00FC1ABB"/>
    <w:rsid w:val="00FD1C6E"/>
    <w:rsid w:val="00FD5AFD"/>
    <w:rsid w:val="00FD5F04"/>
    <w:rsid w:val="00FD6F93"/>
    <w:rsid w:val="00FE0CE7"/>
    <w:rsid w:val="00FE4345"/>
    <w:rsid w:val="00FF5D92"/>
    <w:rsid w:val="032C5455"/>
    <w:rsid w:val="05F185D4"/>
    <w:rsid w:val="0635F783"/>
    <w:rsid w:val="068AB48C"/>
    <w:rsid w:val="06D91248"/>
    <w:rsid w:val="07EC25F0"/>
    <w:rsid w:val="0A4633F8"/>
    <w:rsid w:val="11070113"/>
    <w:rsid w:val="145715B8"/>
    <w:rsid w:val="15D25AEA"/>
    <w:rsid w:val="1A95BD6C"/>
    <w:rsid w:val="1B5562F1"/>
    <w:rsid w:val="1BCBA989"/>
    <w:rsid w:val="1C1AFA68"/>
    <w:rsid w:val="1CC38020"/>
    <w:rsid w:val="1D5B9E4D"/>
    <w:rsid w:val="1E086F5C"/>
    <w:rsid w:val="1F3E06F3"/>
    <w:rsid w:val="1FDBBEBF"/>
    <w:rsid w:val="2005191A"/>
    <w:rsid w:val="22198AA5"/>
    <w:rsid w:val="222C1A18"/>
    <w:rsid w:val="27472A4E"/>
    <w:rsid w:val="27D9229D"/>
    <w:rsid w:val="29732E98"/>
    <w:rsid w:val="298F1E8F"/>
    <w:rsid w:val="29BB9AC4"/>
    <w:rsid w:val="2B8FFEA8"/>
    <w:rsid w:val="2C7ADE78"/>
    <w:rsid w:val="3003868E"/>
    <w:rsid w:val="31D91098"/>
    <w:rsid w:val="32485CF0"/>
    <w:rsid w:val="325D42BA"/>
    <w:rsid w:val="34AE6887"/>
    <w:rsid w:val="34F7AEFE"/>
    <w:rsid w:val="351DB891"/>
    <w:rsid w:val="3578D661"/>
    <w:rsid w:val="37339009"/>
    <w:rsid w:val="390DBBA4"/>
    <w:rsid w:val="39FE0591"/>
    <w:rsid w:val="3A187BE5"/>
    <w:rsid w:val="3A6B30CB"/>
    <w:rsid w:val="3C080BAC"/>
    <w:rsid w:val="3C5B0386"/>
    <w:rsid w:val="3D05DEA3"/>
    <w:rsid w:val="3D114CD6"/>
    <w:rsid w:val="3D153EE4"/>
    <w:rsid w:val="40889A83"/>
    <w:rsid w:val="40C31B51"/>
    <w:rsid w:val="40F639A0"/>
    <w:rsid w:val="41B6734C"/>
    <w:rsid w:val="4400AD0C"/>
    <w:rsid w:val="4456E590"/>
    <w:rsid w:val="45D727EF"/>
    <w:rsid w:val="45E8DB95"/>
    <w:rsid w:val="466A95EF"/>
    <w:rsid w:val="46A1A665"/>
    <w:rsid w:val="46D879BB"/>
    <w:rsid w:val="4879A6F1"/>
    <w:rsid w:val="48820DB4"/>
    <w:rsid w:val="488700B1"/>
    <w:rsid w:val="4946C163"/>
    <w:rsid w:val="49D94727"/>
    <w:rsid w:val="4AF9BFB6"/>
    <w:rsid w:val="4B04FB38"/>
    <w:rsid w:val="4B091C0A"/>
    <w:rsid w:val="4C04E538"/>
    <w:rsid w:val="4C8EF8D1"/>
    <w:rsid w:val="4D7EC35F"/>
    <w:rsid w:val="4E1D0262"/>
    <w:rsid w:val="4E827F7E"/>
    <w:rsid w:val="51352CDC"/>
    <w:rsid w:val="51A2ADBE"/>
    <w:rsid w:val="543852FB"/>
    <w:rsid w:val="5480D5BF"/>
    <w:rsid w:val="55D477FE"/>
    <w:rsid w:val="564C20D8"/>
    <w:rsid w:val="5897B841"/>
    <w:rsid w:val="59C4F38C"/>
    <w:rsid w:val="5B887D71"/>
    <w:rsid w:val="5CD35B45"/>
    <w:rsid w:val="5F2A560A"/>
    <w:rsid w:val="5FD9A6D5"/>
    <w:rsid w:val="6108CC7E"/>
    <w:rsid w:val="618FD2B4"/>
    <w:rsid w:val="64B16595"/>
    <w:rsid w:val="64E11D79"/>
    <w:rsid w:val="651E4DB3"/>
    <w:rsid w:val="6A1C2878"/>
    <w:rsid w:val="6BB79A23"/>
    <w:rsid w:val="6DE31F31"/>
    <w:rsid w:val="6F050141"/>
    <w:rsid w:val="713F9665"/>
    <w:rsid w:val="721E3087"/>
    <w:rsid w:val="75F53416"/>
    <w:rsid w:val="76B9AE8F"/>
    <w:rsid w:val="775A9E61"/>
    <w:rsid w:val="78DDDDDD"/>
    <w:rsid w:val="7914BF94"/>
    <w:rsid w:val="7A13B79C"/>
    <w:rsid w:val="7AA54CFC"/>
    <w:rsid w:val="7ACF1EC6"/>
    <w:rsid w:val="7AD7B8F4"/>
    <w:rsid w:val="7C6AEF27"/>
    <w:rsid w:val="7D523490"/>
    <w:rsid w:val="7D6D6E69"/>
    <w:rsid w:val="7D71533C"/>
    <w:rsid w:val="7FA28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7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390F9A"/>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C279D9"/>
    <w:pPr>
      <w:outlineLvl w:val="0"/>
    </w:pPr>
    <w:rPr>
      <w:b w:val="0"/>
    </w:rPr>
  </w:style>
  <w:style w:type="paragraph" w:styleId="Heading2">
    <w:name w:val="heading 2"/>
    <w:basedOn w:val="Normal"/>
    <w:next w:val="Normal"/>
    <w:link w:val="Heading2Char"/>
    <w:uiPriority w:val="9"/>
    <w:unhideWhenUsed/>
    <w:qFormat/>
    <w:rsid w:val="00390F9A"/>
    <w:pPr>
      <w:spacing w:after="480" w:line="240" w:lineRule="auto"/>
      <w:outlineLvl w:val="1"/>
    </w:pPr>
    <w:rPr>
      <w:color w:val="173F35" w:themeColor="accent1"/>
      <w:sz w:val="48"/>
      <w:szCs w:val="48"/>
    </w:rPr>
  </w:style>
  <w:style w:type="paragraph" w:styleId="Heading3">
    <w:name w:val="heading 3"/>
    <w:basedOn w:val="Title"/>
    <w:next w:val="Normal"/>
    <w:link w:val="Heading3Char"/>
    <w:uiPriority w:val="9"/>
    <w:unhideWhenUsed/>
    <w:qFormat/>
    <w:rsid w:val="00C279D9"/>
    <w:pPr>
      <w:outlineLvl w:val="2"/>
    </w:pPr>
    <w:rPr>
      <w:b w:val="0"/>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paragraph" w:styleId="Heading5">
    <w:name w:val="heading 5"/>
    <w:basedOn w:val="Normal"/>
    <w:next w:val="Normal"/>
    <w:link w:val="Heading5Char"/>
    <w:uiPriority w:val="9"/>
    <w:unhideWhenUsed/>
    <w:rsid w:val="00861F96"/>
    <w:pPr>
      <w:keepNext/>
      <w:keepLines/>
      <w:spacing w:before="40" w:after="0"/>
      <w:outlineLvl w:val="4"/>
    </w:pPr>
    <w:rPr>
      <w:rFonts w:asciiTheme="majorHAnsi" w:eastAsiaTheme="majorEastAsia" w:hAnsiTheme="majorHAnsi" w:cstheme="majorBidi"/>
      <w:color w:val="112F2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C279D9"/>
    <w:rPr>
      <w:rFonts w:ascii="Verdana" w:hAnsi="Verdana"/>
      <w:bCs/>
      <w:color w:val="173F35" w:themeColor="accent1"/>
      <w:sz w:val="68"/>
      <w:szCs w:val="68"/>
    </w:rPr>
  </w:style>
  <w:style w:type="character" w:styleId="Strong">
    <w:name w:val="Strong"/>
    <w:aliases w:val="IntroCopy"/>
    <w:uiPriority w:val="22"/>
    <w:rsid w:val="00571BDC"/>
    <w:rPr>
      <w:color w:val="173F35" w:themeColor="accent1"/>
      <w:sz w:val="32"/>
      <w:szCs w:val="32"/>
      <w:lang w:val="pt-PT"/>
    </w:rPr>
  </w:style>
  <w:style w:type="paragraph" w:styleId="Title">
    <w:name w:val="Title"/>
    <w:aliases w:val="SubHeader1"/>
    <w:basedOn w:val="Normal"/>
    <w:next w:val="Normal"/>
    <w:link w:val="TitleChar"/>
    <w:uiPriority w:val="10"/>
    <w:qFormat/>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390F9A"/>
    <w:rPr>
      <w:rFonts w:ascii="Verdana" w:hAnsi="Verdana"/>
      <w:color w:val="173F35" w:themeColor="accent1"/>
      <w:sz w:val="48"/>
      <w:szCs w:val="48"/>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aliases w:val="LargeQuote"/>
    <w:basedOn w:val="Normal"/>
    <w:next w:val="Normal"/>
    <w:link w:val="QuoteChar"/>
    <w:uiPriority w:val="29"/>
    <w:qFormat/>
    <w:rsid w:val="00FC1ABB"/>
    <w:pPr>
      <w:spacing w:after="240" w:line="380" w:lineRule="atLeast"/>
    </w:pPr>
    <w:rPr>
      <w:color w:val="173F35" w:themeColor="accent1"/>
      <w:sz w:val="28"/>
      <w:szCs w:val="28"/>
    </w:rPr>
  </w:style>
  <w:style w:type="character" w:customStyle="1" w:styleId="QuoteChar">
    <w:name w:val="Quote Char"/>
    <w:aliases w:val="LargeQuote Char"/>
    <w:basedOn w:val="DefaultParagraphFont"/>
    <w:link w:val="Quote"/>
    <w:uiPriority w:val="29"/>
    <w:rsid w:val="00FC1ABB"/>
    <w:rPr>
      <w:rFonts w:ascii="Verdana" w:hAnsi="Verdana"/>
      <w:color w:val="173F35" w:themeColor="accent1"/>
      <w:sz w:val="28"/>
      <w:szCs w:val="28"/>
    </w:rPr>
  </w:style>
  <w:style w:type="paragraph" w:customStyle="1" w:styleId="QuoteSource">
    <w:name w:val="QuoteSource"/>
    <w:basedOn w:val="Normal"/>
    <w:qFormat/>
    <w:rsid w:val="003D0704"/>
    <w:pPr>
      <w:spacing w:before="60" w:after="60" w:line="240" w:lineRule="auto"/>
    </w:pPr>
    <w:rPr>
      <w:sz w:val="16"/>
      <w:szCs w:val="16"/>
    </w:rPr>
  </w:style>
  <w:style w:type="table" w:styleId="TableGrid">
    <w:name w:val="Table Grid"/>
    <w:basedOn w:val="TableNormal"/>
    <w:uiPriority w:val="1"/>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173F35"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173F35"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1E988A" w:themeFill="accent4"/>
    </w:pPr>
    <w:rPr>
      <w:b/>
      <w:sz w:val="22"/>
    </w:rPr>
  </w:style>
  <w:style w:type="paragraph" w:customStyle="1" w:styleId="IntroCopy">
    <w:name w:val="Intro Copy"/>
    <w:basedOn w:val="Normal"/>
    <w:link w:val="IntroCopyChar"/>
    <w:qFormat/>
    <w:rsid w:val="00571BDC"/>
    <w:pPr>
      <w:spacing w:line="420" w:lineRule="exact"/>
    </w:pPr>
    <w:rPr>
      <w:color w:val="173F35" w:themeColor="accent1"/>
      <w:sz w:val="32"/>
      <w:szCs w:val="32"/>
    </w:rPr>
  </w:style>
  <w:style w:type="character" w:customStyle="1" w:styleId="IntroCopyChar">
    <w:name w:val="Intro Copy Char"/>
    <w:basedOn w:val="DefaultParagraphFont"/>
    <w:link w:val="IntroCopy"/>
    <w:rsid w:val="00571BDC"/>
    <w:rPr>
      <w:rFonts w:ascii="Verdana" w:hAnsi="Verdana"/>
      <w:color w:val="173F35" w:themeColor="accent1"/>
      <w:sz w:val="32"/>
      <w:szCs w:val="32"/>
    </w:rPr>
  </w:style>
  <w:style w:type="paragraph" w:customStyle="1" w:styleId="CoverPageHeader">
    <w:name w:val="CoverPage Header"/>
    <w:basedOn w:val="Title"/>
    <w:rsid w:val="00F45A2B"/>
    <w:pPr>
      <w:spacing w:after="480" w:line="240" w:lineRule="auto"/>
    </w:pPr>
    <w:rPr>
      <w:color w:val="173F35"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C279D9"/>
    <w:rPr>
      <w:rFonts w:ascii="Verdana" w:hAnsi="Verdana"/>
      <w:bCs/>
      <w:color w:val="000000" w:themeColor="text1"/>
      <w:sz w:val="32"/>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character" w:styleId="FollowedHyperlink">
    <w:name w:val="FollowedHyperlink"/>
    <w:basedOn w:val="DefaultParagraphFont"/>
    <w:uiPriority w:val="99"/>
    <w:semiHidden/>
    <w:unhideWhenUsed/>
    <w:rsid w:val="00D86523"/>
    <w:rPr>
      <w:color w:val="173F35" w:themeColor="followedHyperlink"/>
      <w:u w:val="single"/>
    </w:rPr>
  </w:style>
  <w:style w:type="paragraph" w:styleId="TOC1">
    <w:name w:val="toc 1"/>
    <w:basedOn w:val="Normal"/>
    <w:next w:val="Normal"/>
    <w:autoRedefine/>
    <w:uiPriority w:val="39"/>
    <w:unhideWhenUsed/>
    <w:rsid w:val="00B555F7"/>
    <w:pPr>
      <w:tabs>
        <w:tab w:val="right" w:leader="dot" w:pos="9958"/>
      </w:tabs>
      <w:spacing w:before="240" w:after="120" w:line="240" w:lineRule="auto"/>
    </w:pPr>
    <w:rPr>
      <w:rFonts w:asciiTheme="minorHAnsi" w:hAnsiTheme="minorHAnsi"/>
      <w:color w:val="173F35" w:themeColor="accent1"/>
      <w:lang w:val="en-GB"/>
    </w:rPr>
  </w:style>
  <w:style w:type="character" w:styleId="FootnoteReference">
    <w:name w:val="footnote reference"/>
    <w:basedOn w:val="DefaultParagraphFont"/>
    <w:uiPriority w:val="99"/>
    <w:semiHidden/>
    <w:unhideWhenUsed/>
    <w:rsid w:val="00B16C4F"/>
    <w:rPr>
      <w:vertAlign w:val="superscript"/>
    </w:rPr>
  </w:style>
  <w:style w:type="paragraph" w:styleId="FootnoteText">
    <w:name w:val="footnote text"/>
    <w:basedOn w:val="Normal"/>
    <w:link w:val="FootnoteTextChar"/>
    <w:uiPriority w:val="99"/>
    <w:semiHidden/>
    <w:unhideWhenUsed/>
    <w:rsid w:val="00B16C4F"/>
    <w:pPr>
      <w:spacing w:before="0" w:after="0" w:line="240" w:lineRule="auto"/>
    </w:pPr>
  </w:style>
  <w:style w:type="character" w:customStyle="1" w:styleId="FootnoteTextChar">
    <w:name w:val="Footnote Text Char"/>
    <w:basedOn w:val="DefaultParagraphFont"/>
    <w:link w:val="FootnoteText"/>
    <w:uiPriority w:val="99"/>
    <w:semiHidden/>
    <w:rsid w:val="00B16C4F"/>
    <w:rPr>
      <w:rFonts w:ascii="Verdana" w:hAnsi="Verdana"/>
      <w:color w:val="000000" w:themeColor="text1"/>
      <w:sz w:val="20"/>
      <w:szCs w:val="20"/>
    </w:rPr>
  </w:style>
  <w:style w:type="paragraph" w:customStyle="1" w:styleId="BulletListBox">
    <w:name w:val="BulletList Box"/>
    <w:basedOn w:val="BulletList"/>
    <w:qFormat/>
    <w:rsid w:val="00A73909"/>
    <w:pPr>
      <w:spacing w:after="120" w:line="240" w:lineRule="auto"/>
      <w:ind w:left="2629"/>
      <w:contextualSpacing w:val="0"/>
    </w:pPr>
    <w:rPr>
      <w:color w:val="173F35" w:themeColor="accent1"/>
    </w:rPr>
  </w:style>
  <w:style w:type="character" w:customStyle="1" w:styleId="Colour-GreenLight">
    <w:name w:val="Colour - Green Light"/>
    <w:uiPriority w:val="99"/>
    <w:rsid w:val="004648F7"/>
    <w:rPr>
      <w:color w:val="00BA6C"/>
    </w:rPr>
  </w:style>
  <w:style w:type="character" w:customStyle="1" w:styleId="A16">
    <w:name w:val="A16"/>
    <w:uiPriority w:val="99"/>
    <w:rsid w:val="004648F7"/>
    <w:rPr>
      <w:rFonts w:cs="AU Sans BETA Display Regular"/>
      <w:color w:val="000000"/>
    </w:rPr>
  </w:style>
  <w:style w:type="paragraph" w:customStyle="1" w:styleId="Casestudy">
    <w:name w:val="Case study"/>
    <w:basedOn w:val="Heading2"/>
    <w:qFormat/>
    <w:rsid w:val="00145FBA"/>
    <w:pPr>
      <w:spacing w:before="0" w:after="120"/>
      <w:ind w:left="284"/>
    </w:pPr>
    <w:rPr>
      <w:b/>
      <w:bCs/>
      <w:color w:val="216644" w:themeColor="accent3"/>
      <w:sz w:val="20"/>
      <w:szCs w:val="22"/>
    </w:rPr>
  </w:style>
  <w:style w:type="paragraph" w:styleId="TOCHeading">
    <w:name w:val="TOC Heading"/>
    <w:basedOn w:val="Heading1"/>
    <w:next w:val="Normal"/>
    <w:uiPriority w:val="39"/>
    <w:unhideWhenUsed/>
    <w:qFormat/>
    <w:rsid w:val="00693C50"/>
    <w:pPr>
      <w:keepNext/>
      <w:keepLines/>
      <w:spacing w:before="240" w:after="0" w:line="259" w:lineRule="auto"/>
      <w:outlineLvl w:val="9"/>
    </w:pPr>
    <w:rPr>
      <w:rFonts w:asciiTheme="majorHAnsi" w:eastAsiaTheme="majorEastAsia" w:hAnsiTheme="majorHAnsi" w:cstheme="majorBidi"/>
      <w:bCs w:val="0"/>
      <w:color w:val="112F27" w:themeColor="accent1" w:themeShade="BF"/>
      <w:sz w:val="32"/>
      <w:szCs w:val="32"/>
      <w:lang w:val="en-US"/>
    </w:rPr>
  </w:style>
  <w:style w:type="paragraph" w:styleId="TOC2">
    <w:name w:val="toc 2"/>
    <w:basedOn w:val="Normal"/>
    <w:next w:val="Normal"/>
    <w:autoRedefine/>
    <w:uiPriority w:val="39"/>
    <w:unhideWhenUsed/>
    <w:rsid w:val="00693C50"/>
    <w:pPr>
      <w:spacing w:after="100"/>
      <w:ind w:left="200"/>
    </w:pPr>
  </w:style>
  <w:style w:type="paragraph" w:styleId="TOC3">
    <w:name w:val="toc 3"/>
    <w:basedOn w:val="Normal"/>
    <w:next w:val="Normal"/>
    <w:autoRedefine/>
    <w:uiPriority w:val="39"/>
    <w:unhideWhenUsed/>
    <w:rsid w:val="00693C50"/>
    <w:pPr>
      <w:spacing w:after="100"/>
      <w:ind w:left="400"/>
    </w:pPr>
  </w:style>
  <w:style w:type="paragraph" w:styleId="TOC4">
    <w:name w:val="toc 4"/>
    <w:basedOn w:val="Normal"/>
    <w:next w:val="Normal"/>
    <w:autoRedefine/>
    <w:uiPriority w:val="39"/>
    <w:unhideWhenUsed/>
    <w:rsid w:val="00693C50"/>
    <w:pPr>
      <w:spacing w:before="0" w:after="100" w:line="259" w:lineRule="auto"/>
      <w:ind w:left="660"/>
    </w:pPr>
    <w:rPr>
      <w:rFonts w:asciiTheme="minorHAnsi" w:eastAsiaTheme="minorEastAsia" w:hAnsiTheme="minorHAnsi"/>
      <w:color w:val="auto"/>
      <w:sz w:val="22"/>
      <w:szCs w:val="22"/>
      <w:lang w:eastAsia="en-AU"/>
    </w:rPr>
  </w:style>
  <w:style w:type="paragraph" w:styleId="TOC5">
    <w:name w:val="toc 5"/>
    <w:basedOn w:val="Normal"/>
    <w:next w:val="Normal"/>
    <w:autoRedefine/>
    <w:uiPriority w:val="39"/>
    <w:unhideWhenUsed/>
    <w:rsid w:val="00693C50"/>
    <w:pPr>
      <w:spacing w:before="0" w:after="100" w:line="259" w:lineRule="auto"/>
      <w:ind w:left="880"/>
    </w:pPr>
    <w:rPr>
      <w:rFonts w:asciiTheme="minorHAnsi" w:eastAsiaTheme="minorEastAsia" w:hAnsiTheme="minorHAnsi"/>
      <w:color w:val="auto"/>
      <w:sz w:val="22"/>
      <w:szCs w:val="22"/>
      <w:lang w:eastAsia="en-AU"/>
    </w:rPr>
  </w:style>
  <w:style w:type="paragraph" w:styleId="TOC6">
    <w:name w:val="toc 6"/>
    <w:basedOn w:val="Normal"/>
    <w:next w:val="Normal"/>
    <w:autoRedefine/>
    <w:uiPriority w:val="39"/>
    <w:unhideWhenUsed/>
    <w:rsid w:val="00693C50"/>
    <w:pPr>
      <w:spacing w:before="0" w:after="100" w:line="259" w:lineRule="auto"/>
      <w:ind w:left="1100"/>
    </w:pPr>
    <w:rPr>
      <w:rFonts w:asciiTheme="minorHAnsi" w:eastAsiaTheme="minorEastAsia" w:hAnsiTheme="minorHAnsi"/>
      <w:color w:val="auto"/>
      <w:sz w:val="22"/>
      <w:szCs w:val="22"/>
      <w:lang w:eastAsia="en-AU"/>
    </w:rPr>
  </w:style>
  <w:style w:type="paragraph" w:styleId="TOC7">
    <w:name w:val="toc 7"/>
    <w:basedOn w:val="Normal"/>
    <w:next w:val="Normal"/>
    <w:autoRedefine/>
    <w:uiPriority w:val="39"/>
    <w:unhideWhenUsed/>
    <w:rsid w:val="00693C50"/>
    <w:pPr>
      <w:spacing w:before="0" w:after="100" w:line="259" w:lineRule="auto"/>
      <w:ind w:left="1320"/>
    </w:pPr>
    <w:rPr>
      <w:rFonts w:asciiTheme="minorHAnsi" w:eastAsiaTheme="minorEastAsia" w:hAnsiTheme="minorHAnsi"/>
      <w:color w:val="auto"/>
      <w:sz w:val="22"/>
      <w:szCs w:val="22"/>
      <w:lang w:eastAsia="en-AU"/>
    </w:rPr>
  </w:style>
  <w:style w:type="paragraph" w:styleId="TOC8">
    <w:name w:val="toc 8"/>
    <w:basedOn w:val="Normal"/>
    <w:next w:val="Normal"/>
    <w:autoRedefine/>
    <w:uiPriority w:val="39"/>
    <w:unhideWhenUsed/>
    <w:rsid w:val="00693C50"/>
    <w:pPr>
      <w:spacing w:before="0" w:after="100" w:line="259" w:lineRule="auto"/>
      <w:ind w:left="1540"/>
    </w:pPr>
    <w:rPr>
      <w:rFonts w:asciiTheme="minorHAnsi" w:eastAsiaTheme="minorEastAsia" w:hAnsiTheme="minorHAnsi"/>
      <w:color w:val="auto"/>
      <w:sz w:val="22"/>
      <w:szCs w:val="22"/>
      <w:lang w:eastAsia="en-AU"/>
    </w:rPr>
  </w:style>
  <w:style w:type="paragraph" w:styleId="TOC9">
    <w:name w:val="toc 9"/>
    <w:basedOn w:val="Normal"/>
    <w:next w:val="Normal"/>
    <w:autoRedefine/>
    <w:uiPriority w:val="39"/>
    <w:unhideWhenUsed/>
    <w:rsid w:val="00693C50"/>
    <w:pPr>
      <w:spacing w:before="0" w:after="100" w:line="259" w:lineRule="auto"/>
      <w:ind w:left="1760"/>
    </w:pPr>
    <w:rPr>
      <w:rFonts w:asciiTheme="minorHAnsi" w:eastAsiaTheme="minorEastAsia" w:hAnsiTheme="minorHAnsi"/>
      <w:color w:val="auto"/>
      <w:sz w:val="22"/>
      <w:szCs w:val="22"/>
      <w:lang w:eastAsia="en-AU"/>
    </w:rPr>
  </w:style>
  <w:style w:type="character" w:styleId="UnresolvedMention">
    <w:name w:val="Unresolved Mention"/>
    <w:basedOn w:val="DefaultParagraphFont"/>
    <w:uiPriority w:val="99"/>
    <w:semiHidden/>
    <w:unhideWhenUsed/>
    <w:rsid w:val="00693C50"/>
    <w:rPr>
      <w:color w:val="605E5C"/>
      <w:shd w:val="clear" w:color="auto" w:fill="E1DFDD"/>
    </w:rPr>
  </w:style>
  <w:style w:type="paragraph" w:styleId="Revision">
    <w:name w:val="Revision"/>
    <w:hidden/>
    <w:uiPriority w:val="99"/>
    <w:semiHidden/>
    <w:rsid w:val="00042F21"/>
    <w:pPr>
      <w:spacing w:after="0" w:line="240" w:lineRule="auto"/>
    </w:pPr>
    <w:rPr>
      <w:rFonts w:ascii="Verdana" w:hAnsi="Verdana"/>
      <w:color w:val="000000" w:themeColor="text1"/>
      <w:sz w:val="20"/>
      <w:szCs w:val="20"/>
    </w:rPr>
  </w:style>
  <w:style w:type="paragraph" w:styleId="Subtitle">
    <w:name w:val="Subtitle"/>
    <w:basedOn w:val="Normal"/>
    <w:next w:val="Normal"/>
    <w:link w:val="SubtitleChar"/>
    <w:uiPriority w:val="11"/>
    <w:rsid w:val="00EF4BC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F4BC3"/>
    <w:rPr>
      <w:rFonts w:eastAsiaTheme="minorEastAsia"/>
      <w:color w:val="5A5A5A" w:themeColor="text1" w:themeTint="A5"/>
      <w:spacing w:val="15"/>
    </w:rPr>
  </w:style>
  <w:style w:type="character" w:styleId="SubtleEmphasis">
    <w:name w:val="Subtle Emphasis"/>
    <w:basedOn w:val="DefaultParagraphFont"/>
    <w:uiPriority w:val="19"/>
    <w:rsid w:val="00EF4BC3"/>
    <w:rPr>
      <w:i/>
      <w:iCs/>
      <w:color w:val="404040" w:themeColor="text1" w:themeTint="BF"/>
    </w:rPr>
  </w:style>
  <w:style w:type="character" w:styleId="SubtleReference">
    <w:name w:val="Subtle Reference"/>
    <w:basedOn w:val="DefaultParagraphFont"/>
    <w:uiPriority w:val="31"/>
    <w:rsid w:val="0059109D"/>
    <w:rPr>
      <w:smallCaps/>
      <w:color w:val="5A5A5A" w:themeColor="text1" w:themeTint="A5"/>
    </w:rPr>
  </w:style>
  <w:style w:type="character" w:customStyle="1" w:styleId="Heading5Char">
    <w:name w:val="Heading 5 Char"/>
    <w:basedOn w:val="DefaultParagraphFont"/>
    <w:link w:val="Heading5"/>
    <w:uiPriority w:val="9"/>
    <w:rsid w:val="00861F96"/>
    <w:rPr>
      <w:rFonts w:asciiTheme="majorHAnsi" w:eastAsiaTheme="majorEastAsia" w:hAnsiTheme="majorHAnsi" w:cstheme="majorBidi"/>
      <w:color w:val="112F27" w:themeColor="accent1" w:themeShade="BF"/>
      <w:sz w:val="20"/>
      <w:szCs w:val="20"/>
    </w:rPr>
  </w:style>
  <w:style w:type="character" w:customStyle="1" w:styleId="A3">
    <w:name w:val="A3"/>
    <w:uiPriority w:val="99"/>
    <w:rsid w:val="00BF5465"/>
    <w:rPr>
      <w:rFonts w:cs="AU Sans BETA Text Light"/>
      <w:color w:val="000000"/>
      <w:sz w:val="18"/>
      <w:szCs w:val="18"/>
    </w:rPr>
  </w:style>
  <w:style w:type="paragraph" w:customStyle="1" w:styleId="Pa3">
    <w:name w:val="Pa3"/>
    <w:basedOn w:val="Normal"/>
    <w:next w:val="Normal"/>
    <w:uiPriority w:val="99"/>
    <w:rsid w:val="00F43D6D"/>
    <w:pPr>
      <w:autoSpaceDE w:val="0"/>
      <w:autoSpaceDN w:val="0"/>
      <w:adjustRightInd w:val="0"/>
      <w:spacing w:before="0" w:after="0" w:line="181" w:lineRule="atLeast"/>
    </w:pPr>
    <w:rPr>
      <w:rFonts w:ascii="AU Sans BETA Text Bold" w:hAnsi="AU Sans BETA Text Bold"/>
      <w:color w:val="auto"/>
      <w:sz w:val="24"/>
      <w:szCs w:val="24"/>
    </w:rPr>
  </w:style>
  <w:style w:type="character" w:customStyle="1" w:styleId="A8">
    <w:name w:val="A8"/>
    <w:uiPriority w:val="99"/>
    <w:rsid w:val="00F43D6D"/>
    <w:rPr>
      <w:rFonts w:cs="AU Sans BETA Text Bold"/>
      <w:b/>
      <w:bCs/>
      <w:color w:val="000000"/>
      <w:sz w:val="20"/>
      <w:szCs w:val="20"/>
    </w:rPr>
  </w:style>
  <w:style w:type="character" w:customStyle="1" w:styleId="A11">
    <w:name w:val="A11"/>
    <w:uiPriority w:val="99"/>
    <w:rsid w:val="003E3696"/>
    <w:rPr>
      <w:rFonts w:cs="AU Sans BETA Text Medium"/>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itorEconomy@austrade.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Nation%20Brand\Nation%20Brand%20Website%20Publications.dotx" TargetMode="External"/></Relationships>
</file>

<file path=word/theme/theme1.xml><?xml version="1.0" encoding="utf-8"?>
<a:theme xmlns:a="http://schemas.openxmlformats.org/drawingml/2006/main" name="Office Theme">
  <a:themeElements>
    <a:clrScheme name="Brand Australia_Word">
      <a:dk1>
        <a:srgbClr val="000000"/>
      </a:dk1>
      <a:lt1>
        <a:sysClr val="window" lastClr="FFFFFF"/>
      </a:lt1>
      <a:dk2>
        <a:srgbClr val="AEA99A"/>
      </a:dk2>
      <a:lt2>
        <a:srgbClr val="D8CC98"/>
      </a:lt2>
      <a:accent1>
        <a:srgbClr val="173F35"/>
      </a:accent1>
      <a:accent2>
        <a:srgbClr val="002316"/>
      </a:accent2>
      <a:accent3>
        <a:srgbClr val="216644"/>
      </a:accent3>
      <a:accent4>
        <a:srgbClr val="1E988A"/>
      </a:accent4>
      <a:accent5>
        <a:srgbClr val="CEB888"/>
      </a:accent5>
      <a:accent6>
        <a:srgbClr val="AA2C1C"/>
      </a:accent6>
      <a:hlink>
        <a:srgbClr val="173F35"/>
      </a:hlink>
      <a:folHlink>
        <a:srgbClr val="173F3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65A10587E2F4B9C5CBC374F200124" ma:contentTypeVersion="16" ma:contentTypeDescription="Create a new document." ma:contentTypeScope="" ma:versionID="212bf57b342a48f2eb0a327d0a9c4034">
  <xsd:schema xmlns:xsd="http://www.w3.org/2001/XMLSchema" xmlns:xs="http://www.w3.org/2001/XMLSchema" xmlns:p="http://schemas.microsoft.com/office/2006/metadata/properties" xmlns:ns1="http://schemas.microsoft.com/sharepoint/v3" xmlns:ns2="95393cc2-3c37-4544-b041-29172f73605b" xmlns:ns3="ec2472de-ddbe-426b-b482-e7ddac910fb3" targetNamespace="http://schemas.microsoft.com/office/2006/metadata/properties" ma:root="true" ma:fieldsID="d706ff6e3281970f260ee1e1e787ddf1" ns1:_="" ns2:_="" ns3:_="">
    <xsd:import namespace="http://schemas.microsoft.com/sharepoint/v3"/>
    <xsd:import namespace="95393cc2-3c37-4544-b041-29172f73605b"/>
    <xsd:import namespace="ec2472de-ddbe-426b-b482-e7ddac910f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93cc2-3c37-4544-b041-29172f73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472de-ddbe-426b-b482-e7ddac910f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2f68e8-010b-4d0f-b50c-528e0d0fa449}" ma:internalName="TaxCatchAll" ma:showField="CatchAllData" ma:web="ec2472de-ddbe-426b-b482-e7ddac910f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393cc2-3c37-4544-b041-29172f73605b">
      <Terms xmlns="http://schemas.microsoft.com/office/infopath/2007/PartnerControls"/>
    </lcf76f155ced4ddcb4097134ff3c332f>
    <TaxCatchAll xmlns="ec2472de-ddbe-426b-b482-e7ddac910fb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574EB-7B61-44AC-820D-343F787D9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393cc2-3c37-4544-b041-29172f73605b"/>
    <ds:schemaRef ds:uri="ec2472de-ddbe-426b-b482-e7ddac910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95393cc2-3c37-4544-b041-29172f73605b"/>
    <ds:schemaRef ds:uri="ec2472de-ddbe-426b-b482-e7ddac910fb3"/>
    <ds:schemaRef ds:uri="http://schemas.microsoft.com/sharepoint/v3"/>
  </ds:schemaRefs>
</ds:datastoreItem>
</file>

<file path=customXml/itemProps3.xml><?xml version="1.0" encoding="utf-8"?>
<ds:datastoreItem xmlns:ds="http://schemas.openxmlformats.org/officeDocument/2006/customXml" ds:itemID="{3312B97D-E3A9-497F-ABBB-2DC0EE111CF8}">
  <ds:schemaRefs>
    <ds:schemaRef ds:uri="http://schemas.openxmlformats.org/officeDocument/2006/bibliography"/>
  </ds:schemaRefs>
</ds:datastoreItem>
</file>

<file path=customXml/itemProps4.xml><?xml version="1.0" encoding="utf-8"?>
<ds:datastoreItem xmlns:ds="http://schemas.openxmlformats.org/officeDocument/2006/customXml" ds:itemID="{1EFDA419-6733-483D-ABCC-A84EEDE37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Nation Brand Website Publications.dotx</Template>
  <TotalTime>0</TotalTime>
  <Pages>13</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National Sustainability Framework for the Visitor Economy</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Sustainability Framework for the Visitor Economy</dc:title>
  <dc:subject/>
  <dc:creator/>
  <cp:keywords/>
  <dc:description/>
  <cp:lastModifiedBy/>
  <cp:revision>1</cp:revision>
  <dcterms:created xsi:type="dcterms:W3CDTF">2023-11-13T02:16:00Z</dcterms:created>
  <dcterms:modified xsi:type="dcterms:W3CDTF">2023-11-21T00:13:00Z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0x0101000F965A10587E2F4B9C5CBC374F200124</vt:lpwstr>
  </property>
  <property fmtid="{D5CDD505-2E9C-101B-9397-08002B2CF9AE}" pid="3" name="_dlc_DocIdItemGuid">
    <vt:lpwstr>96547cda-7615-473e-af29-c44846e581a7</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e3b9f5db-f366-4dfb-9b29-f3a5bd1b63eb</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ies>
</file>