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1D7EBBAD" w14:textId="77777777" w:rsidR="003A58AB" w:rsidRPr="00FC500B" w:rsidRDefault="006211DC" w:rsidP="009E6DB3">
          <w:r>
            <w:rPr>
              <w:noProof/>
            </w:rPr>
            <w:drawing>
              <wp:anchor distT="0" distB="0" distL="114300" distR="114300" simplePos="0" relativeHeight="251658241" behindDoc="0" locked="0" layoutInCell="1" allowOverlap="1" wp14:anchorId="62BB3E49" wp14:editId="445170A7">
                <wp:simplePos x="0" y="0"/>
                <wp:positionH relativeFrom="column">
                  <wp:posOffset>74074</wp:posOffset>
                </wp:positionH>
                <wp:positionV relativeFrom="paragraph">
                  <wp:posOffset>-522080</wp:posOffset>
                </wp:positionV>
                <wp:extent cx="3067232" cy="472494"/>
                <wp:effectExtent l="0" t="0" r="0" b="3810"/>
                <wp:wrapNone/>
                <wp:docPr id="1214378383" name="Graphic 9" descr="Australian Trade and Investment Commission (Aus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8383" name="Graphic 9" descr="Australian Trade and Investment Commission (Austrade) logo"/>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67232" cy="472494"/>
                        </a:xfrm>
                        <a:prstGeom prst="rect">
                          <a:avLst/>
                        </a:prstGeom>
                      </pic:spPr>
                    </pic:pic>
                  </a:graphicData>
                </a:graphic>
              </wp:anchor>
            </w:drawing>
          </w:r>
          <w:r w:rsidR="00DC23E6">
            <w:rPr>
              <w:noProof/>
            </w:rPr>
            <w:drawing>
              <wp:anchor distT="0" distB="0" distL="114300" distR="114300" simplePos="0" relativeHeight="251658240" behindDoc="0" locked="0" layoutInCell="1" allowOverlap="1" wp14:anchorId="035B935C" wp14:editId="6B30D7FB">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3"/>
                        <a:srcRect r="5264"/>
                        <a:stretch/>
                      </pic:blipFill>
                      <pic:spPr bwMode="auto">
                        <a:xfrm>
                          <a:off x="0" y="0"/>
                          <a:ext cx="7128859" cy="157363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2A7FE50" w14:textId="60B9CDF3" w:rsidR="003E38E3" w:rsidRPr="00C55DA1" w:rsidRDefault="004F5B88" w:rsidP="00C27BF9">
          <w:pPr>
            <w:pStyle w:val="Heading1"/>
          </w:pPr>
          <w:bookmarkStart w:id="0" w:name="_Toc212795211"/>
          <w:bookmarkStart w:id="1" w:name="_Toc212798803"/>
          <w:bookmarkStart w:id="2" w:name="_Toc212798880"/>
          <w:bookmarkStart w:id="3" w:name="_Toc213312889"/>
          <w:bookmarkStart w:id="4" w:name="_Toc359126571"/>
          <w:r>
            <w:t>Red Centre Marketing Boost Guidelines</w:t>
          </w:r>
          <w:bookmarkEnd w:id="0"/>
          <w:bookmarkEnd w:id="1"/>
          <w:bookmarkEnd w:id="2"/>
          <w:bookmarkEnd w:id="3"/>
          <w:bookmarkEnd w:id="4"/>
        </w:p>
        <w:tbl>
          <w:tblPr>
            <w:tblStyle w:val="PlainTable11"/>
            <w:tblW w:w="8789"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Caption w:val="Details of Grant Opportunity"/>
            <w:tblDescription w:val="Basic details of Grant Opportunity"/>
          </w:tblPr>
          <w:tblGrid>
            <w:gridCol w:w="2865"/>
            <w:gridCol w:w="5924"/>
          </w:tblGrid>
          <w:tr w:rsidR="00C55DA1" w:rsidRPr="00C55DA1" w14:paraId="749155D7" w14:textId="77777777" w:rsidTr="009654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01D40740" w14:textId="11DA691B" w:rsidR="00C55DA1" w:rsidRPr="00C55DA1" w:rsidRDefault="00C55DA1" w:rsidP="00C55DA1">
                <w:pPr>
                  <w:rPr>
                    <w:rFonts w:cs="Arial"/>
                    <w:color w:val="662C6E" w:themeColor="accent1" w:themeShade="BF"/>
                  </w:rPr>
                </w:pPr>
                <w:bookmarkStart w:id="5" w:name="_Toc212798804"/>
                <w:bookmarkStart w:id="6" w:name="_Toc212798881"/>
                <w:r w:rsidRPr="000C7DCB">
                  <w:rPr>
                    <w:rFonts w:cs="Arial"/>
                    <w:color w:val="662C6E" w:themeColor="accent1" w:themeShade="BF"/>
                  </w:rPr>
                  <w:t>Opening date:</w:t>
                </w:r>
              </w:p>
            </w:tc>
            <w:tc>
              <w:tcPr>
                <w:tcW w:w="5924" w:type="dxa"/>
              </w:tcPr>
              <w:p w14:paraId="3E26E0F8" w14:textId="0AB28F59" w:rsidR="00C55DA1" w:rsidRPr="00E85556" w:rsidRDefault="00C67B7D" w:rsidP="00C55DA1">
                <w:pPr>
                  <w:cnfStyle w:val="100000000000" w:firstRow="1" w:lastRow="0" w:firstColumn="0" w:lastColumn="0" w:oddVBand="0" w:evenVBand="0" w:oddHBand="0" w:evenHBand="0" w:firstRowFirstColumn="0" w:firstRowLastColumn="0" w:lastRowFirstColumn="0" w:lastRowLastColumn="0"/>
                  <w:rPr>
                    <w:rFonts w:cs="Arial"/>
                    <w:color w:val="auto"/>
                  </w:rPr>
                </w:pPr>
                <w:r w:rsidRPr="00E85556">
                  <w:rPr>
                    <w:rFonts w:cs="Arial"/>
                    <w:color w:val="auto"/>
                  </w:rPr>
                  <w:t>08 December 2025</w:t>
                </w:r>
              </w:p>
            </w:tc>
          </w:tr>
          <w:tr w:rsidR="00C55DA1" w:rsidRPr="00C55DA1" w14:paraId="5C270848" w14:textId="77777777" w:rsidTr="009654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069703CF" w14:textId="335B6725" w:rsidR="00C55DA1" w:rsidRPr="00C55DA1" w:rsidRDefault="00C55DA1" w:rsidP="00C55DA1">
                <w:pPr>
                  <w:rPr>
                    <w:rFonts w:cs="Arial"/>
                    <w:color w:val="662C6E" w:themeColor="accent1" w:themeShade="BF"/>
                  </w:rPr>
                </w:pPr>
                <w:r w:rsidRPr="000C7DCB">
                  <w:rPr>
                    <w:rFonts w:cs="Arial"/>
                    <w:color w:val="662C6E" w:themeColor="accent1" w:themeShade="BF"/>
                  </w:rPr>
                  <w:t>Closing date and time:</w:t>
                </w:r>
              </w:p>
            </w:tc>
            <w:tc>
              <w:tcPr>
                <w:tcW w:w="5924" w:type="dxa"/>
              </w:tcPr>
              <w:p w14:paraId="6A79C27C" w14:textId="14B73CD4" w:rsidR="00C55DA1" w:rsidRPr="00E85556" w:rsidRDefault="00C55DA1" w:rsidP="00C55DA1">
                <w:pPr>
                  <w:cnfStyle w:val="100000000000" w:firstRow="1" w:lastRow="0" w:firstColumn="0" w:lastColumn="0" w:oddVBand="0" w:evenVBand="0" w:oddHBand="0" w:evenHBand="0" w:firstRowFirstColumn="0" w:firstRowLastColumn="0" w:lastRowFirstColumn="0" w:lastRowLastColumn="0"/>
                  <w:rPr>
                    <w:rFonts w:cs="Arial"/>
                    <w:color w:val="auto"/>
                  </w:rPr>
                </w:pPr>
                <w:r w:rsidRPr="00E85556">
                  <w:rPr>
                    <w:rFonts w:cs="Arial"/>
                    <w:color w:val="auto"/>
                  </w:rPr>
                  <w:t xml:space="preserve">16:00 AEDT on </w:t>
                </w:r>
                <w:r w:rsidR="00C67B7D" w:rsidRPr="00E85556">
                  <w:rPr>
                    <w:rFonts w:cs="Arial"/>
                    <w:color w:val="auto"/>
                  </w:rPr>
                  <w:t>22</w:t>
                </w:r>
                <w:r w:rsidRPr="00E85556">
                  <w:rPr>
                    <w:rFonts w:cs="Arial"/>
                    <w:color w:val="auto"/>
                  </w:rPr>
                  <w:t xml:space="preserve"> December 2025</w:t>
                </w:r>
              </w:p>
            </w:tc>
          </w:tr>
          <w:tr w:rsidR="00C55DA1" w:rsidRPr="00C55DA1" w14:paraId="05E164FF" w14:textId="77777777" w:rsidTr="009654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607587F3" w14:textId="750C19F2" w:rsidR="00C55DA1" w:rsidRPr="00C55DA1" w:rsidRDefault="00C55DA1" w:rsidP="00C55DA1">
                <w:pPr>
                  <w:rPr>
                    <w:rFonts w:cs="Arial"/>
                    <w:color w:val="662C6E" w:themeColor="accent1" w:themeShade="BF"/>
                  </w:rPr>
                </w:pPr>
                <w:r w:rsidRPr="000C7DCB">
                  <w:rPr>
                    <w:rFonts w:cs="Arial"/>
                    <w:color w:val="662C6E" w:themeColor="accent1" w:themeShade="BF"/>
                  </w:rPr>
                  <w:t>Commonwealth policy entity:</w:t>
                </w:r>
              </w:p>
            </w:tc>
            <w:tc>
              <w:tcPr>
                <w:tcW w:w="5924" w:type="dxa"/>
              </w:tcPr>
              <w:p w14:paraId="17ED4E4C" w14:textId="43CAD646" w:rsidR="00C55DA1" w:rsidRPr="00C55DA1" w:rsidRDefault="00C55DA1" w:rsidP="00C55DA1">
                <w:pPr>
                  <w:cnfStyle w:val="100000000000" w:firstRow="1" w:lastRow="0" w:firstColumn="0" w:lastColumn="0" w:oddVBand="0" w:evenVBand="0" w:oddHBand="0" w:evenHBand="0" w:firstRowFirstColumn="0" w:firstRowLastColumn="0" w:lastRowFirstColumn="0" w:lastRowLastColumn="0"/>
                  <w:rPr>
                    <w:rFonts w:cs="Arial"/>
                    <w:color w:val="auto"/>
                  </w:rPr>
                </w:pPr>
                <w:r w:rsidRPr="00C55DA1">
                  <w:rPr>
                    <w:rFonts w:cs="Arial"/>
                    <w:color w:val="auto"/>
                  </w:rPr>
                  <w:t xml:space="preserve">Australian Trade and Investment Commission (Austrade) </w:t>
                </w:r>
              </w:p>
            </w:tc>
          </w:tr>
          <w:tr w:rsidR="00C55DA1" w:rsidRPr="00C55DA1" w14:paraId="1DBDB722" w14:textId="77777777" w:rsidTr="009654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32EC44A2" w14:textId="0B37E6B6" w:rsidR="00C55DA1" w:rsidRPr="00C55DA1" w:rsidRDefault="00C55DA1" w:rsidP="00C55DA1">
                <w:pPr>
                  <w:rPr>
                    <w:rFonts w:cs="Arial"/>
                    <w:color w:val="662C6E" w:themeColor="accent1" w:themeShade="BF"/>
                  </w:rPr>
                </w:pPr>
                <w:r w:rsidRPr="000C7DCB">
                  <w:rPr>
                    <w:rFonts w:cs="Arial"/>
                    <w:color w:val="662C6E" w:themeColor="accent1" w:themeShade="BF"/>
                  </w:rPr>
                  <w:t>Administering entity</w:t>
                </w:r>
              </w:p>
            </w:tc>
            <w:tc>
              <w:tcPr>
                <w:tcW w:w="5924" w:type="dxa"/>
              </w:tcPr>
              <w:p w14:paraId="2D11C4F5" w14:textId="159B6088" w:rsidR="00C55DA1" w:rsidRPr="00C55DA1" w:rsidRDefault="00C55DA1" w:rsidP="00C55DA1">
                <w:pPr>
                  <w:cnfStyle w:val="100000000000" w:firstRow="1" w:lastRow="0" w:firstColumn="0" w:lastColumn="0" w:oddVBand="0" w:evenVBand="0" w:oddHBand="0" w:evenHBand="0" w:firstRowFirstColumn="0" w:firstRowLastColumn="0" w:lastRowFirstColumn="0" w:lastRowLastColumn="0"/>
                  <w:rPr>
                    <w:rFonts w:cs="Arial"/>
                    <w:color w:val="auto"/>
                  </w:rPr>
                </w:pPr>
                <w:r w:rsidRPr="00C55DA1">
                  <w:rPr>
                    <w:rFonts w:cs="Arial"/>
                    <w:color w:val="auto"/>
                  </w:rPr>
                  <w:t>Australian Trade and Investment Commission (Austrade)</w:t>
                </w:r>
              </w:p>
            </w:tc>
          </w:tr>
          <w:tr w:rsidR="00C55DA1" w:rsidRPr="00C55DA1" w14:paraId="2BAD6513" w14:textId="77777777" w:rsidTr="009654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12275BCF" w14:textId="2D28C6D8" w:rsidR="00C55DA1" w:rsidRPr="00C55DA1" w:rsidRDefault="00C55DA1" w:rsidP="00C55DA1">
                <w:pPr>
                  <w:rPr>
                    <w:rFonts w:cs="Arial"/>
                    <w:color w:val="662C6E" w:themeColor="accent1" w:themeShade="BF"/>
                  </w:rPr>
                </w:pPr>
                <w:r w:rsidRPr="000C7DCB">
                  <w:rPr>
                    <w:rFonts w:cs="Arial"/>
                    <w:color w:val="662C6E" w:themeColor="accent1" w:themeShade="BF"/>
                  </w:rPr>
                  <w:t>Enquiries:</w:t>
                </w:r>
              </w:p>
            </w:tc>
            <w:tc>
              <w:tcPr>
                <w:tcW w:w="5924" w:type="dxa"/>
              </w:tcPr>
              <w:p w14:paraId="75B1E84A" w14:textId="77777777" w:rsidR="00C55DA1" w:rsidRPr="00C55DA1" w:rsidRDefault="00C55DA1" w:rsidP="00C55DA1">
                <w:pPr>
                  <w:cnfStyle w:val="100000000000" w:firstRow="1" w:lastRow="0" w:firstColumn="0" w:lastColumn="0" w:oddVBand="0" w:evenVBand="0" w:oddHBand="0" w:evenHBand="0" w:firstRowFirstColumn="0" w:firstRowLastColumn="0" w:lastRowFirstColumn="0" w:lastRowLastColumn="0"/>
                  <w:rPr>
                    <w:rFonts w:cs="Arial"/>
                    <w:color w:val="auto"/>
                  </w:rPr>
                </w:pPr>
                <w:r w:rsidRPr="00C55DA1">
                  <w:rPr>
                    <w:rFonts w:cs="Arial"/>
                    <w:color w:val="auto"/>
                  </w:rPr>
                  <w:t>If you have any questions, please contact Austrade via email tourism.grants@austrade.gov.au</w:t>
                </w:r>
              </w:p>
              <w:p w14:paraId="244FFD19" w14:textId="10610964" w:rsidR="00C55DA1" w:rsidRPr="00C55DA1" w:rsidRDefault="00C55DA1" w:rsidP="00C55DA1">
                <w:pPr>
                  <w:cnfStyle w:val="100000000000" w:firstRow="1" w:lastRow="0" w:firstColumn="0" w:lastColumn="0" w:oddVBand="0" w:evenVBand="0" w:oddHBand="0" w:evenHBand="0" w:firstRowFirstColumn="0" w:firstRowLastColumn="0" w:lastRowFirstColumn="0" w:lastRowLastColumn="0"/>
                  <w:rPr>
                    <w:rFonts w:cs="Arial"/>
                    <w:color w:val="auto"/>
                    <w:highlight w:val="yellow"/>
                  </w:rPr>
                </w:pPr>
              </w:p>
            </w:tc>
          </w:tr>
          <w:tr w:rsidR="00C55DA1" w:rsidRPr="00C55DA1" w14:paraId="6DD08724" w14:textId="77777777" w:rsidTr="009654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360B5E33" w14:textId="5C0CC4F3" w:rsidR="00C55DA1" w:rsidRPr="00C55DA1" w:rsidRDefault="00C55DA1" w:rsidP="00C55DA1">
                <w:pPr>
                  <w:rPr>
                    <w:rFonts w:cs="Arial"/>
                    <w:color w:val="662C6E" w:themeColor="accent1" w:themeShade="BF"/>
                  </w:rPr>
                </w:pPr>
                <w:r w:rsidRPr="000C7DCB">
                  <w:rPr>
                    <w:rFonts w:cs="Arial"/>
                    <w:color w:val="662C6E" w:themeColor="accent1" w:themeShade="BF"/>
                  </w:rPr>
                  <w:t>Date guidelines released:</w:t>
                </w:r>
              </w:p>
            </w:tc>
            <w:tc>
              <w:tcPr>
                <w:tcW w:w="5924" w:type="dxa"/>
              </w:tcPr>
              <w:p w14:paraId="6D298B43" w14:textId="4577DC1E" w:rsidR="00C55DA1" w:rsidRPr="00C55DA1" w:rsidRDefault="00C67B7D" w:rsidP="00C55DA1">
                <w:pPr>
                  <w:cnfStyle w:val="100000000000" w:firstRow="1" w:lastRow="0" w:firstColumn="0" w:lastColumn="0" w:oddVBand="0" w:evenVBand="0" w:oddHBand="0" w:evenHBand="0" w:firstRowFirstColumn="0" w:firstRowLastColumn="0" w:lastRowFirstColumn="0" w:lastRowLastColumn="0"/>
                  <w:rPr>
                    <w:rFonts w:cs="Arial"/>
                    <w:color w:val="auto"/>
                  </w:rPr>
                </w:pPr>
                <w:r w:rsidRPr="00E85556">
                  <w:rPr>
                    <w:rFonts w:cs="Arial"/>
                    <w:color w:val="auto"/>
                  </w:rPr>
                  <w:t>08 December 2025</w:t>
                </w:r>
              </w:p>
            </w:tc>
          </w:tr>
          <w:tr w:rsidR="00C55DA1" w:rsidRPr="00C55DA1" w14:paraId="4D04C6AA" w14:textId="77777777" w:rsidTr="009654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73DD6F61" w14:textId="543BADCF" w:rsidR="00C55DA1" w:rsidRPr="00C55DA1" w:rsidRDefault="00C55DA1" w:rsidP="00C55DA1">
                <w:pPr>
                  <w:rPr>
                    <w:rFonts w:cs="Arial"/>
                    <w:color w:val="662C6E" w:themeColor="accent1" w:themeShade="BF"/>
                  </w:rPr>
                </w:pPr>
                <w:r w:rsidRPr="000C7DCB">
                  <w:rPr>
                    <w:rFonts w:cs="Arial"/>
                    <w:color w:val="662C6E" w:themeColor="accent1" w:themeShade="BF"/>
                  </w:rPr>
                  <w:t>Type of grant opportunity:</w:t>
                </w:r>
              </w:p>
            </w:tc>
            <w:tc>
              <w:tcPr>
                <w:tcW w:w="5924" w:type="dxa"/>
              </w:tcPr>
              <w:p w14:paraId="1106CD75" w14:textId="40E8B219" w:rsidR="00C55DA1" w:rsidRPr="00C55DA1" w:rsidRDefault="00C55DA1" w:rsidP="00C55DA1">
                <w:pPr>
                  <w:cnfStyle w:val="100000000000" w:firstRow="1" w:lastRow="0" w:firstColumn="0" w:lastColumn="0" w:oddVBand="0" w:evenVBand="0" w:oddHBand="0" w:evenHBand="0" w:firstRowFirstColumn="0" w:firstRowLastColumn="0" w:lastRowFirstColumn="0" w:lastRowLastColumn="0"/>
                  <w:rPr>
                    <w:rFonts w:cs="Arial"/>
                    <w:color w:val="auto"/>
                  </w:rPr>
                </w:pPr>
                <w:r w:rsidRPr="00C55DA1">
                  <w:rPr>
                    <w:rFonts w:cs="Arial"/>
                    <w:color w:val="auto"/>
                  </w:rPr>
                  <w:t>Closed non-competitive</w:t>
                </w:r>
              </w:p>
            </w:tc>
          </w:tr>
        </w:tbl>
        <w:p w14:paraId="4B463456" w14:textId="77777777" w:rsidR="00C55DA1" w:rsidRPr="00C55DA1" w:rsidRDefault="00C55DA1" w:rsidP="00C55DA1">
          <w:pPr>
            <w:rPr>
              <w:rFonts w:cs="Arial"/>
            </w:rPr>
          </w:pPr>
          <w:r w:rsidRPr="00C55DA1">
            <w:rPr>
              <w:rFonts w:cs="Arial"/>
            </w:rPr>
            <w:br w:type="page"/>
          </w:r>
        </w:p>
        <w:p w14:paraId="08178A9E" w14:textId="138712C3" w:rsidR="4AE0A775" w:rsidRDefault="4AE0A775" w:rsidP="4AE0A775">
          <w:pPr>
            <w:sectPr w:rsidR="4AE0A775" w:rsidSect="009E6DB3">
              <w:headerReference w:type="even" r:id="rId14"/>
              <w:headerReference w:type="default" r:id="rId15"/>
              <w:footerReference w:type="even" r:id="rId16"/>
              <w:footerReference w:type="default" r:id="rId17"/>
              <w:headerReference w:type="first" r:id="rId18"/>
              <w:footerReference w:type="first" r:id="rId19"/>
              <w:pgSz w:w="11906" w:h="16838"/>
              <w:pgMar w:top="1843" w:right="945" w:bottom="993" w:left="993" w:header="708" w:footer="362" w:gutter="0"/>
              <w:pgNumType w:start="0"/>
              <w:cols w:space="708"/>
              <w:titlePg/>
              <w:docGrid w:linePitch="360"/>
            </w:sectPr>
          </w:pPr>
        </w:p>
        <w:p w14:paraId="3A5463DF" w14:textId="77777777" w:rsidR="00330984" w:rsidRDefault="43805E04" w:rsidP="00F95497">
          <w:pPr>
            <w:pStyle w:val="Heading2"/>
            <w:keepLines w:val="0"/>
            <w:spacing w:before="240" w:after="120" w:line="280" w:lineRule="atLeast"/>
            <w:rPr>
              <w:noProof/>
            </w:rPr>
          </w:pPr>
          <w:bookmarkStart w:id="7" w:name="_Toc213312890"/>
          <w:bookmarkEnd w:id="5"/>
          <w:bookmarkEnd w:id="6"/>
          <w:r>
            <w:lastRenderedPageBreak/>
            <w:t>Contents</w:t>
          </w:r>
        </w:p>
        <w:p w14:paraId="528841EB" w14:textId="57AB2539" w:rsidR="00330984" w:rsidRDefault="00330984" w:rsidP="324568C3">
          <w:pPr>
            <w:pStyle w:val="TOC1"/>
            <w:tabs>
              <w:tab w:val="right" w:pos="9960"/>
            </w:tabs>
            <w:rPr>
              <w:rFonts w:asciiTheme="minorHAnsi" w:eastAsiaTheme="minorEastAsia" w:hAnsiTheme="minorHAnsi" w:cstheme="minorBidi"/>
              <w:noProof/>
              <w:kern w:val="2"/>
              <w:sz w:val="24"/>
              <w:szCs w:val="24"/>
              <w:lang w:val="en-AU" w:eastAsia="en-AU"/>
              <w14:ligatures w14:val="standardContextual"/>
            </w:rPr>
          </w:pPr>
          <w:r>
            <w:fldChar w:fldCharType="begin"/>
          </w:r>
          <w:r>
            <w:instrText>TOC \o "1-3" \z \u \h</w:instrText>
          </w:r>
          <w:r>
            <w:fldChar w:fldCharType="separate"/>
          </w:r>
          <w:hyperlink w:anchor="_Toc359126571">
            <w:r w:rsidR="324568C3" w:rsidRPr="324568C3">
              <w:rPr>
                <w:rStyle w:val="Hyperlink"/>
              </w:rPr>
              <w:t>Red Centre Marketing Boost Guidelines</w:t>
            </w:r>
            <w:r>
              <w:tab/>
            </w:r>
            <w:r>
              <w:fldChar w:fldCharType="begin"/>
            </w:r>
            <w:r>
              <w:instrText>PAGEREF _Toc359126571 \h</w:instrText>
            </w:r>
            <w:r>
              <w:fldChar w:fldCharType="separate"/>
            </w:r>
            <w:r w:rsidR="00063F21">
              <w:rPr>
                <w:noProof/>
              </w:rPr>
              <w:t>0</w:t>
            </w:r>
            <w:r>
              <w:fldChar w:fldCharType="end"/>
            </w:r>
          </w:hyperlink>
        </w:p>
        <w:p w14:paraId="5055C164" w14:textId="6DB55F2E" w:rsidR="00330984" w:rsidRDefault="324568C3" w:rsidP="324568C3">
          <w:pPr>
            <w:pStyle w:val="TOC2"/>
            <w:tabs>
              <w:tab w:val="right" w:pos="9960"/>
            </w:tabs>
            <w:rPr>
              <w:rFonts w:asciiTheme="minorHAnsi" w:eastAsiaTheme="minorEastAsia" w:hAnsiTheme="minorHAnsi" w:cstheme="minorBidi"/>
              <w:b w:val="0"/>
              <w:bCs w:val="0"/>
              <w:noProof/>
              <w:kern w:val="2"/>
              <w:sz w:val="24"/>
              <w:szCs w:val="24"/>
              <w:lang w:val="en-AU" w:eastAsia="en-AU"/>
              <w14:ligatures w14:val="standardContextual"/>
            </w:rPr>
          </w:pPr>
          <w:hyperlink w:anchor="_Toc1733587679">
            <w:r w:rsidRPr="324568C3">
              <w:rPr>
                <w:rStyle w:val="Hyperlink"/>
              </w:rPr>
              <w:t>Red Centre Marketing Boost processes</w:t>
            </w:r>
            <w:r w:rsidR="00330984">
              <w:tab/>
            </w:r>
            <w:r w:rsidR="00330984">
              <w:fldChar w:fldCharType="begin"/>
            </w:r>
            <w:r w:rsidR="00330984">
              <w:instrText>PAGEREF _Toc1733587679 \h</w:instrText>
            </w:r>
            <w:r w:rsidR="00330984">
              <w:fldChar w:fldCharType="separate"/>
            </w:r>
            <w:r w:rsidR="00063F21">
              <w:rPr>
                <w:noProof/>
              </w:rPr>
              <w:t>2</w:t>
            </w:r>
            <w:r w:rsidR="00330984">
              <w:fldChar w:fldCharType="end"/>
            </w:r>
          </w:hyperlink>
        </w:p>
        <w:p w14:paraId="04E8FE2F" w14:textId="50DD8CFA"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1221544582">
            <w:r w:rsidRPr="324568C3">
              <w:rPr>
                <w:rStyle w:val="Hyperlink"/>
              </w:rPr>
              <w:t>1.1.</w:t>
            </w:r>
            <w:r w:rsidR="00330984">
              <w:tab/>
            </w:r>
            <w:r w:rsidRPr="324568C3">
              <w:rPr>
                <w:rStyle w:val="Hyperlink"/>
              </w:rPr>
              <w:t>Introduction</w:t>
            </w:r>
            <w:r w:rsidR="00330984">
              <w:tab/>
            </w:r>
            <w:r w:rsidR="00330984">
              <w:fldChar w:fldCharType="begin"/>
            </w:r>
            <w:r w:rsidR="00330984">
              <w:instrText>PAGEREF _Toc1221544582 \h</w:instrText>
            </w:r>
            <w:r w:rsidR="00330984">
              <w:fldChar w:fldCharType="separate"/>
            </w:r>
            <w:r w:rsidR="00063F21">
              <w:rPr>
                <w:noProof/>
              </w:rPr>
              <w:t>3</w:t>
            </w:r>
            <w:r w:rsidR="00330984">
              <w:fldChar w:fldCharType="end"/>
            </w:r>
          </w:hyperlink>
        </w:p>
        <w:p w14:paraId="796C1747" w14:textId="79A15E46" w:rsidR="00330984" w:rsidRDefault="324568C3" w:rsidP="324568C3">
          <w:pPr>
            <w:pStyle w:val="TOC2"/>
            <w:tabs>
              <w:tab w:val="left" w:pos="600"/>
              <w:tab w:val="right" w:pos="9960"/>
            </w:tabs>
            <w:rPr>
              <w:rFonts w:asciiTheme="minorHAnsi" w:eastAsiaTheme="minorEastAsia" w:hAnsiTheme="minorHAnsi" w:cstheme="minorBidi"/>
              <w:noProof/>
              <w:kern w:val="2"/>
              <w:sz w:val="24"/>
              <w:szCs w:val="24"/>
              <w:lang w:val="en-AU" w:eastAsia="en-AU"/>
              <w14:ligatures w14:val="standardContextual"/>
            </w:rPr>
          </w:pPr>
          <w:hyperlink w:anchor="_Toc2133193803">
            <w:r w:rsidRPr="324568C3">
              <w:rPr>
                <w:rStyle w:val="Hyperlink"/>
              </w:rPr>
              <w:t>2.</w:t>
            </w:r>
            <w:r w:rsidR="00330984">
              <w:tab/>
            </w:r>
            <w:r w:rsidRPr="324568C3">
              <w:rPr>
                <w:rStyle w:val="Hyperlink"/>
              </w:rPr>
              <w:t>About the grant program</w:t>
            </w:r>
            <w:r w:rsidR="00330984">
              <w:tab/>
            </w:r>
            <w:r w:rsidR="00330984">
              <w:fldChar w:fldCharType="begin"/>
            </w:r>
            <w:r w:rsidR="00330984">
              <w:instrText>PAGEREF _Toc2133193803 \h</w:instrText>
            </w:r>
            <w:r w:rsidR="00330984">
              <w:fldChar w:fldCharType="separate"/>
            </w:r>
            <w:r w:rsidR="00063F21">
              <w:rPr>
                <w:noProof/>
              </w:rPr>
              <w:t>3</w:t>
            </w:r>
            <w:r w:rsidR="00330984">
              <w:fldChar w:fldCharType="end"/>
            </w:r>
          </w:hyperlink>
        </w:p>
        <w:p w14:paraId="42C60690" w14:textId="33DB6999" w:rsidR="00330984" w:rsidRDefault="324568C3" w:rsidP="324568C3">
          <w:pPr>
            <w:pStyle w:val="TOC2"/>
            <w:tabs>
              <w:tab w:val="left" w:pos="600"/>
              <w:tab w:val="right" w:pos="9960"/>
            </w:tabs>
            <w:rPr>
              <w:rFonts w:asciiTheme="minorHAnsi" w:eastAsiaTheme="minorEastAsia" w:hAnsiTheme="minorHAnsi" w:cstheme="minorBidi"/>
              <w:b w:val="0"/>
              <w:bCs w:val="0"/>
              <w:noProof/>
              <w:kern w:val="2"/>
              <w:sz w:val="24"/>
              <w:szCs w:val="24"/>
              <w:lang w:val="en-AU" w:eastAsia="en-AU"/>
              <w14:ligatures w14:val="standardContextual"/>
            </w:rPr>
          </w:pPr>
          <w:hyperlink w:anchor="_Toc1137711609">
            <w:r w:rsidRPr="324568C3">
              <w:rPr>
                <w:rStyle w:val="Hyperlink"/>
              </w:rPr>
              <w:t>3.</w:t>
            </w:r>
            <w:r w:rsidR="00330984">
              <w:tab/>
            </w:r>
            <w:r w:rsidRPr="324568C3">
              <w:rPr>
                <w:rStyle w:val="Hyperlink"/>
              </w:rPr>
              <w:t>Grant amount and grant period</w:t>
            </w:r>
            <w:r w:rsidR="00330984">
              <w:tab/>
            </w:r>
            <w:r w:rsidR="00330984">
              <w:fldChar w:fldCharType="begin"/>
            </w:r>
            <w:r w:rsidR="00330984">
              <w:instrText>PAGEREF _Toc1137711609 \h</w:instrText>
            </w:r>
            <w:r w:rsidR="00330984">
              <w:fldChar w:fldCharType="separate"/>
            </w:r>
            <w:r w:rsidR="00063F21">
              <w:rPr>
                <w:noProof/>
              </w:rPr>
              <w:t>4</w:t>
            </w:r>
            <w:r w:rsidR="00330984">
              <w:fldChar w:fldCharType="end"/>
            </w:r>
          </w:hyperlink>
        </w:p>
        <w:p w14:paraId="41F6A13F" w14:textId="4D6E8B13" w:rsidR="00330984" w:rsidRDefault="324568C3" w:rsidP="324568C3">
          <w:pPr>
            <w:pStyle w:val="TOC2"/>
            <w:tabs>
              <w:tab w:val="left" w:pos="600"/>
              <w:tab w:val="right" w:pos="9960"/>
            </w:tabs>
            <w:rPr>
              <w:rFonts w:asciiTheme="minorHAnsi" w:eastAsiaTheme="minorEastAsia" w:hAnsiTheme="minorHAnsi" w:cstheme="minorBidi"/>
              <w:b w:val="0"/>
              <w:bCs w:val="0"/>
              <w:noProof/>
              <w:kern w:val="2"/>
              <w:sz w:val="24"/>
              <w:szCs w:val="24"/>
              <w:lang w:val="en-AU" w:eastAsia="en-AU"/>
              <w14:ligatures w14:val="standardContextual"/>
            </w:rPr>
          </w:pPr>
          <w:hyperlink w:anchor="_Toc1739717898">
            <w:r w:rsidRPr="324568C3">
              <w:rPr>
                <w:rStyle w:val="Hyperlink"/>
              </w:rPr>
              <w:t>4.</w:t>
            </w:r>
            <w:r w:rsidR="00330984">
              <w:tab/>
            </w:r>
            <w:r w:rsidRPr="324568C3">
              <w:rPr>
                <w:rStyle w:val="Hyperlink"/>
              </w:rPr>
              <w:t>Eligibility criteria</w:t>
            </w:r>
            <w:r w:rsidR="00330984">
              <w:tab/>
            </w:r>
            <w:r w:rsidR="00330984">
              <w:fldChar w:fldCharType="begin"/>
            </w:r>
            <w:r w:rsidR="00330984">
              <w:instrText>PAGEREF _Toc1739717898 \h</w:instrText>
            </w:r>
            <w:r w:rsidR="00330984">
              <w:fldChar w:fldCharType="separate"/>
            </w:r>
            <w:r w:rsidR="00063F21">
              <w:rPr>
                <w:noProof/>
              </w:rPr>
              <w:t>4</w:t>
            </w:r>
            <w:r w:rsidR="00330984">
              <w:fldChar w:fldCharType="end"/>
            </w:r>
          </w:hyperlink>
        </w:p>
        <w:p w14:paraId="2D94CD0C" w14:textId="63A46152"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1219648560">
            <w:r w:rsidRPr="324568C3">
              <w:rPr>
                <w:rStyle w:val="Hyperlink"/>
              </w:rPr>
              <w:t>4.1.</w:t>
            </w:r>
            <w:r w:rsidR="00330984">
              <w:tab/>
            </w:r>
            <w:r w:rsidRPr="324568C3">
              <w:rPr>
                <w:rStyle w:val="Hyperlink"/>
              </w:rPr>
              <w:t>Who is eligible to apply for a grant?</w:t>
            </w:r>
            <w:r w:rsidR="00330984">
              <w:tab/>
            </w:r>
            <w:r w:rsidR="00330984">
              <w:fldChar w:fldCharType="begin"/>
            </w:r>
            <w:r w:rsidR="00330984">
              <w:instrText>PAGEREF _Toc1219648560 \h</w:instrText>
            </w:r>
            <w:r w:rsidR="00330984">
              <w:fldChar w:fldCharType="separate"/>
            </w:r>
            <w:r w:rsidR="00063F21">
              <w:rPr>
                <w:noProof/>
              </w:rPr>
              <w:t>5</w:t>
            </w:r>
            <w:r w:rsidR="00330984">
              <w:fldChar w:fldCharType="end"/>
            </w:r>
          </w:hyperlink>
        </w:p>
        <w:p w14:paraId="408B130F" w14:textId="2778D764"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1992745544">
            <w:r w:rsidRPr="324568C3">
              <w:rPr>
                <w:rStyle w:val="Hyperlink"/>
              </w:rPr>
              <w:t>4.2.</w:t>
            </w:r>
            <w:r w:rsidR="00330984">
              <w:tab/>
            </w:r>
            <w:r w:rsidRPr="324568C3">
              <w:rPr>
                <w:rStyle w:val="Hyperlink"/>
              </w:rPr>
              <w:t>Who is not eligible to apply for a grant?</w:t>
            </w:r>
            <w:r w:rsidR="00330984">
              <w:tab/>
            </w:r>
            <w:r w:rsidR="00330984">
              <w:fldChar w:fldCharType="begin"/>
            </w:r>
            <w:r w:rsidR="00330984">
              <w:instrText>PAGEREF _Toc1992745544 \h</w:instrText>
            </w:r>
            <w:r w:rsidR="00330984">
              <w:fldChar w:fldCharType="separate"/>
            </w:r>
            <w:r w:rsidR="00063F21">
              <w:rPr>
                <w:noProof/>
              </w:rPr>
              <w:t>5</w:t>
            </w:r>
            <w:r w:rsidR="00330984">
              <w:fldChar w:fldCharType="end"/>
            </w:r>
          </w:hyperlink>
        </w:p>
        <w:p w14:paraId="32670E27" w14:textId="3222C0B8" w:rsidR="00330984" w:rsidRDefault="324568C3" w:rsidP="324568C3">
          <w:pPr>
            <w:pStyle w:val="TOC2"/>
            <w:tabs>
              <w:tab w:val="left" w:pos="600"/>
              <w:tab w:val="right" w:pos="9960"/>
            </w:tabs>
            <w:rPr>
              <w:rFonts w:asciiTheme="minorHAnsi" w:eastAsiaTheme="minorEastAsia" w:hAnsiTheme="minorHAnsi" w:cstheme="minorBidi"/>
              <w:noProof/>
              <w:kern w:val="2"/>
              <w:sz w:val="24"/>
              <w:szCs w:val="24"/>
              <w:lang w:val="en-AU" w:eastAsia="en-AU"/>
              <w14:ligatures w14:val="standardContextual"/>
            </w:rPr>
          </w:pPr>
          <w:hyperlink w:anchor="_Toc857716952">
            <w:r w:rsidRPr="324568C3">
              <w:rPr>
                <w:rStyle w:val="Hyperlink"/>
              </w:rPr>
              <w:t>5.</w:t>
            </w:r>
            <w:r w:rsidR="00330984">
              <w:tab/>
            </w:r>
            <w:r w:rsidRPr="324568C3">
              <w:rPr>
                <w:rStyle w:val="Hyperlink"/>
              </w:rPr>
              <w:t>What the grant money can be used for</w:t>
            </w:r>
            <w:r w:rsidR="00330984">
              <w:tab/>
            </w:r>
            <w:r w:rsidR="00330984">
              <w:fldChar w:fldCharType="begin"/>
            </w:r>
            <w:r w:rsidR="00330984">
              <w:instrText>PAGEREF _Toc857716952 \h</w:instrText>
            </w:r>
            <w:r w:rsidR="00330984">
              <w:fldChar w:fldCharType="separate"/>
            </w:r>
            <w:r w:rsidR="00063F21">
              <w:rPr>
                <w:noProof/>
              </w:rPr>
              <w:t>5</w:t>
            </w:r>
            <w:r w:rsidR="00330984">
              <w:fldChar w:fldCharType="end"/>
            </w:r>
          </w:hyperlink>
        </w:p>
        <w:p w14:paraId="3696B0A1" w14:textId="3BC7BFB0"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1806978418">
            <w:r w:rsidRPr="324568C3">
              <w:rPr>
                <w:rStyle w:val="Hyperlink"/>
              </w:rPr>
              <w:t>5.1.</w:t>
            </w:r>
            <w:r w:rsidR="00330984">
              <w:tab/>
            </w:r>
            <w:r w:rsidRPr="324568C3">
              <w:rPr>
                <w:rStyle w:val="Hyperlink"/>
              </w:rPr>
              <w:t>Eligible grant activities</w:t>
            </w:r>
            <w:r w:rsidR="00330984">
              <w:tab/>
            </w:r>
            <w:r w:rsidR="00330984">
              <w:fldChar w:fldCharType="begin"/>
            </w:r>
            <w:r w:rsidR="00330984">
              <w:instrText>PAGEREF _Toc1806978418 \h</w:instrText>
            </w:r>
            <w:r w:rsidR="00330984">
              <w:fldChar w:fldCharType="separate"/>
            </w:r>
            <w:r w:rsidR="00063F21">
              <w:rPr>
                <w:noProof/>
              </w:rPr>
              <w:t>5</w:t>
            </w:r>
            <w:r w:rsidR="00330984">
              <w:fldChar w:fldCharType="end"/>
            </w:r>
          </w:hyperlink>
        </w:p>
        <w:p w14:paraId="4E02EEBF" w14:textId="35677C91"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624613411">
            <w:r w:rsidRPr="324568C3">
              <w:rPr>
                <w:rStyle w:val="Hyperlink"/>
              </w:rPr>
              <w:t>5.2.</w:t>
            </w:r>
            <w:r w:rsidR="00330984">
              <w:tab/>
            </w:r>
            <w:r w:rsidRPr="324568C3">
              <w:rPr>
                <w:rStyle w:val="Hyperlink"/>
              </w:rPr>
              <w:t>Eligible locations</w:t>
            </w:r>
            <w:r w:rsidR="00330984">
              <w:tab/>
            </w:r>
            <w:r w:rsidR="00330984">
              <w:fldChar w:fldCharType="begin"/>
            </w:r>
            <w:r w:rsidR="00330984">
              <w:instrText>PAGEREF _Toc624613411 \h</w:instrText>
            </w:r>
            <w:r w:rsidR="00330984">
              <w:fldChar w:fldCharType="separate"/>
            </w:r>
            <w:r w:rsidR="00063F21">
              <w:rPr>
                <w:noProof/>
              </w:rPr>
              <w:t>6</w:t>
            </w:r>
            <w:r w:rsidR="00330984">
              <w:fldChar w:fldCharType="end"/>
            </w:r>
          </w:hyperlink>
        </w:p>
        <w:p w14:paraId="618E028E" w14:textId="70BCC1E6"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240479812">
            <w:r w:rsidRPr="324568C3">
              <w:rPr>
                <w:rStyle w:val="Hyperlink"/>
              </w:rPr>
              <w:t>5.3.</w:t>
            </w:r>
            <w:r w:rsidR="00330984">
              <w:tab/>
            </w:r>
            <w:r w:rsidRPr="324568C3">
              <w:rPr>
                <w:rStyle w:val="Hyperlink"/>
              </w:rPr>
              <w:t>Eligible expenditure</w:t>
            </w:r>
            <w:r w:rsidR="00330984">
              <w:tab/>
            </w:r>
            <w:r w:rsidR="00330984">
              <w:fldChar w:fldCharType="begin"/>
            </w:r>
            <w:r w:rsidR="00330984">
              <w:instrText>PAGEREF _Toc240479812 \h</w:instrText>
            </w:r>
            <w:r w:rsidR="00330984">
              <w:fldChar w:fldCharType="separate"/>
            </w:r>
            <w:r w:rsidR="00063F21">
              <w:rPr>
                <w:noProof/>
              </w:rPr>
              <w:t>6</w:t>
            </w:r>
            <w:r w:rsidR="00330984">
              <w:fldChar w:fldCharType="end"/>
            </w:r>
          </w:hyperlink>
        </w:p>
        <w:p w14:paraId="2004F461" w14:textId="63F97146"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2084747112">
            <w:r w:rsidRPr="324568C3">
              <w:rPr>
                <w:rStyle w:val="Hyperlink"/>
              </w:rPr>
              <w:t>5.4.</w:t>
            </w:r>
            <w:r w:rsidR="00330984">
              <w:tab/>
            </w:r>
            <w:r w:rsidRPr="324568C3">
              <w:rPr>
                <w:rStyle w:val="Hyperlink"/>
              </w:rPr>
              <w:t>What the grant money cannot be used for</w:t>
            </w:r>
            <w:r w:rsidR="00330984">
              <w:tab/>
            </w:r>
            <w:r w:rsidR="00330984">
              <w:fldChar w:fldCharType="begin"/>
            </w:r>
            <w:r w:rsidR="00330984">
              <w:instrText>PAGEREF _Toc2084747112 \h</w:instrText>
            </w:r>
            <w:r w:rsidR="00330984">
              <w:fldChar w:fldCharType="separate"/>
            </w:r>
            <w:r w:rsidR="00063F21">
              <w:rPr>
                <w:noProof/>
              </w:rPr>
              <w:t>6</w:t>
            </w:r>
            <w:r w:rsidR="00330984">
              <w:fldChar w:fldCharType="end"/>
            </w:r>
          </w:hyperlink>
        </w:p>
        <w:p w14:paraId="791FEB33" w14:textId="63B92F16" w:rsidR="00330984" w:rsidRDefault="324568C3" w:rsidP="324568C3">
          <w:pPr>
            <w:pStyle w:val="TOC2"/>
            <w:tabs>
              <w:tab w:val="left" w:pos="600"/>
              <w:tab w:val="right" w:pos="9960"/>
            </w:tabs>
            <w:rPr>
              <w:rFonts w:asciiTheme="minorHAnsi" w:eastAsiaTheme="minorEastAsia" w:hAnsiTheme="minorHAnsi" w:cstheme="minorBidi"/>
              <w:noProof/>
              <w:kern w:val="2"/>
              <w:sz w:val="24"/>
              <w:szCs w:val="24"/>
              <w:lang w:val="en-AU" w:eastAsia="en-AU"/>
              <w14:ligatures w14:val="standardContextual"/>
            </w:rPr>
          </w:pPr>
          <w:hyperlink w:anchor="_Toc724492108">
            <w:r w:rsidRPr="324568C3">
              <w:rPr>
                <w:rStyle w:val="Hyperlink"/>
              </w:rPr>
              <w:t>6.</w:t>
            </w:r>
            <w:r w:rsidR="00330984">
              <w:tab/>
            </w:r>
            <w:r w:rsidRPr="324568C3">
              <w:rPr>
                <w:rStyle w:val="Hyperlink"/>
              </w:rPr>
              <w:t>The assessment criteria</w:t>
            </w:r>
            <w:r w:rsidR="00330984">
              <w:tab/>
            </w:r>
            <w:r w:rsidR="00330984">
              <w:fldChar w:fldCharType="begin"/>
            </w:r>
            <w:r w:rsidR="00330984">
              <w:instrText>PAGEREF _Toc724492108 \h</w:instrText>
            </w:r>
            <w:r w:rsidR="00330984">
              <w:fldChar w:fldCharType="separate"/>
            </w:r>
            <w:r w:rsidR="00063F21">
              <w:rPr>
                <w:noProof/>
              </w:rPr>
              <w:t>8</w:t>
            </w:r>
            <w:r w:rsidR="00330984">
              <w:fldChar w:fldCharType="end"/>
            </w:r>
          </w:hyperlink>
        </w:p>
        <w:p w14:paraId="588F0C0C" w14:textId="6B089065"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1559236216">
            <w:r w:rsidRPr="324568C3">
              <w:rPr>
                <w:rStyle w:val="Hyperlink"/>
              </w:rPr>
              <w:t>6.1.</w:t>
            </w:r>
            <w:r w:rsidR="00330984">
              <w:tab/>
            </w:r>
            <w:r w:rsidRPr="324568C3">
              <w:rPr>
                <w:rStyle w:val="Hyperlink"/>
              </w:rPr>
              <w:t>Criterion 1</w:t>
            </w:r>
            <w:r w:rsidR="00330984">
              <w:tab/>
            </w:r>
            <w:r w:rsidR="00330984">
              <w:fldChar w:fldCharType="begin"/>
            </w:r>
            <w:r w:rsidR="00330984">
              <w:instrText>PAGEREF _Toc1559236216 \h</w:instrText>
            </w:r>
            <w:r w:rsidR="00330984">
              <w:fldChar w:fldCharType="separate"/>
            </w:r>
            <w:r w:rsidR="00063F21">
              <w:rPr>
                <w:noProof/>
              </w:rPr>
              <w:t>8</w:t>
            </w:r>
            <w:r w:rsidR="00330984">
              <w:fldChar w:fldCharType="end"/>
            </w:r>
          </w:hyperlink>
        </w:p>
        <w:p w14:paraId="02CE0067" w14:textId="686F0722"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1364975223">
            <w:r w:rsidRPr="324568C3">
              <w:rPr>
                <w:rStyle w:val="Hyperlink"/>
              </w:rPr>
              <w:t>6.2.</w:t>
            </w:r>
            <w:r w:rsidR="00330984">
              <w:tab/>
            </w:r>
            <w:r w:rsidRPr="324568C3">
              <w:rPr>
                <w:rStyle w:val="Hyperlink"/>
              </w:rPr>
              <w:t>Criterion 2</w:t>
            </w:r>
            <w:r w:rsidR="00330984">
              <w:tab/>
            </w:r>
            <w:r w:rsidR="00330984">
              <w:fldChar w:fldCharType="begin"/>
            </w:r>
            <w:r w:rsidR="00330984">
              <w:instrText>PAGEREF _Toc1364975223 \h</w:instrText>
            </w:r>
            <w:r w:rsidR="00330984">
              <w:fldChar w:fldCharType="separate"/>
            </w:r>
            <w:r w:rsidR="00063F21">
              <w:rPr>
                <w:noProof/>
              </w:rPr>
              <w:t>8</w:t>
            </w:r>
            <w:r w:rsidR="00330984">
              <w:fldChar w:fldCharType="end"/>
            </w:r>
          </w:hyperlink>
        </w:p>
        <w:p w14:paraId="33F2334E" w14:textId="4DCAD0B8"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1454423746">
            <w:r w:rsidRPr="324568C3">
              <w:rPr>
                <w:rStyle w:val="Hyperlink"/>
              </w:rPr>
              <w:t>6.3.</w:t>
            </w:r>
            <w:r w:rsidR="00330984">
              <w:tab/>
            </w:r>
            <w:r w:rsidRPr="324568C3">
              <w:rPr>
                <w:rStyle w:val="Hyperlink"/>
              </w:rPr>
              <w:t>Criterion 3</w:t>
            </w:r>
            <w:r w:rsidR="00330984">
              <w:tab/>
            </w:r>
            <w:r w:rsidR="00330984">
              <w:fldChar w:fldCharType="begin"/>
            </w:r>
            <w:r w:rsidR="00330984">
              <w:instrText>PAGEREF _Toc1454423746 \h</w:instrText>
            </w:r>
            <w:r w:rsidR="00330984">
              <w:fldChar w:fldCharType="separate"/>
            </w:r>
            <w:r w:rsidR="00063F21">
              <w:rPr>
                <w:noProof/>
              </w:rPr>
              <w:t>9</w:t>
            </w:r>
            <w:r w:rsidR="00330984">
              <w:fldChar w:fldCharType="end"/>
            </w:r>
          </w:hyperlink>
        </w:p>
        <w:p w14:paraId="6DA7008A" w14:textId="7863BA7A" w:rsidR="00330984" w:rsidRDefault="324568C3" w:rsidP="324568C3">
          <w:pPr>
            <w:pStyle w:val="TOC2"/>
            <w:tabs>
              <w:tab w:val="left" w:pos="600"/>
              <w:tab w:val="right" w:pos="9960"/>
            </w:tabs>
            <w:rPr>
              <w:rFonts w:asciiTheme="minorHAnsi" w:eastAsiaTheme="minorEastAsia" w:hAnsiTheme="minorHAnsi" w:cstheme="minorBidi"/>
              <w:noProof/>
              <w:kern w:val="2"/>
              <w:sz w:val="24"/>
              <w:szCs w:val="24"/>
              <w:lang w:val="en-AU" w:eastAsia="en-AU"/>
              <w14:ligatures w14:val="standardContextual"/>
            </w:rPr>
          </w:pPr>
          <w:hyperlink w:anchor="_Toc982172415">
            <w:r w:rsidRPr="324568C3">
              <w:rPr>
                <w:rStyle w:val="Hyperlink"/>
              </w:rPr>
              <w:t>7.</w:t>
            </w:r>
            <w:r w:rsidR="00330984">
              <w:tab/>
            </w:r>
            <w:r w:rsidRPr="324568C3">
              <w:rPr>
                <w:rStyle w:val="Hyperlink"/>
              </w:rPr>
              <w:t>How to apply</w:t>
            </w:r>
            <w:r w:rsidR="00330984">
              <w:tab/>
            </w:r>
            <w:r w:rsidR="00330984">
              <w:fldChar w:fldCharType="begin"/>
            </w:r>
            <w:r w:rsidR="00330984">
              <w:instrText>PAGEREF _Toc982172415 \h</w:instrText>
            </w:r>
            <w:r w:rsidR="00330984">
              <w:fldChar w:fldCharType="separate"/>
            </w:r>
            <w:r w:rsidR="00063F21">
              <w:rPr>
                <w:noProof/>
              </w:rPr>
              <w:t>9</w:t>
            </w:r>
            <w:r w:rsidR="00330984">
              <w:fldChar w:fldCharType="end"/>
            </w:r>
          </w:hyperlink>
        </w:p>
        <w:p w14:paraId="3ACCB0BC" w14:textId="04EFEDE6"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1718789440">
            <w:r w:rsidRPr="324568C3">
              <w:rPr>
                <w:rStyle w:val="Hyperlink"/>
              </w:rPr>
              <w:t>7.1.</w:t>
            </w:r>
            <w:r w:rsidR="00330984">
              <w:tab/>
            </w:r>
            <w:r w:rsidRPr="324568C3">
              <w:rPr>
                <w:rStyle w:val="Hyperlink"/>
              </w:rPr>
              <w:t>Attachments to the proposal</w:t>
            </w:r>
            <w:r w:rsidR="00330984">
              <w:tab/>
            </w:r>
            <w:r w:rsidR="00330984">
              <w:fldChar w:fldCharType="begin"/>
            </w:r>
            <w:r w:rsidR="00330984">
              <w:instrText>PAGEREF _Toc1718789440 \h</w:instrText>
            </w:r>
            <w:r w:rsidR="00330984">
              <w:fldChar w:fldCharType="separate"/>
            </w:r>
            <w:r w:rsidR="00063F21">
              <w:rPr>
                <w:noProof/>
              </w:rPr>
              <w:t>10</w:t>
            </w:r>
            <w:r w:rsidR="00330984">
              <w:fldChar w:fldCharType="end"/>
            </w:r>
          </w:hyperlink>
        </w:p>
        <w:p w14:paraId="59A4E6D9" w14:textId="50EF9873"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1580831222">
            <w:r w:rsidRPr="324568C3">
              <w:rPr>
                <w:rStyle w:val="Hyperlink"/>
              </w:rPr>
              <w:t>7.2.</w:t>
            </w:r>
            <w:r w:rsidR="00330984">
              <w:tab/>
            </w:r>
            <w:r w:rsidRPr="324568C3">
              <w:rPr>
                <w:rStyle w:val="Hyperlink"/>
              </w:rPr>
              <w:t>Timing of grant opportunity processes</w:t>
            </w:r>
            <w:r w:rsidR="00330984">
              <w:tab/>
            </w:r>
            <w:r w:rsidR="00330984">
              <w:fldChar w:fldCharType="begin"/>
            </w:r>
            <w:r w:rsidR="00330984">
              <w:instrText>PAGEREF _Toc1580831222 \h</w:instrText>
            </w:r>
            <w:r w:rsidR="00330984">
              <w:fldChar w:fldCharType="separate"/>
            </w:r>
            <w:r w:rsidR="00063F21">
              <w:rPr>
                <w:noProof/>
              </w:rPr>
              <w:t>10</w:t>
            </w:r>
            <w:r w:rsidR="00330984">
              <w:fldChar w:fldCharType="end"/>
            </w:r>
          </w:hyperlink>
        </w:p>
        <w:p w14:paraId="263908C5" w14:textId="42D71FF6"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455105618">
            <w:r w:rsidRPr="324568C3">
              <w:rPr>
                <w:rStyle w:val="Hyperlink"/>
              </w:rPr>
              <w:t>7.3.</w:t>
            </w:r>
            <w:r w:rsidR="00330984">
              <w:tab/>
            </w:r>
            <w:r w:rsidRPr="324568C3">
              <w:rPr>
                <w:rStyle w:val="Hyperlink"/>
              </w:rPr>
              <w:t>Questions during the application process</w:t>
            </w:r>
            <w:r w:rsidR="00330984">
              <w:tab/>
            </w:r>
            <w:r w:rsidR="00330984">
              <w:fldChar w:fldCharType="begin"/>
            </w:r>
            <w:r w:rsidR="00330984">
              <w:instrText>PAGEREF _Toc455105618 \h</w:instrText>
            </w:r>
            <w:r w:rsidR="00330984">
              <w:fldChar w:fldCharType="separate"/>
            </w:r>
            <w:r w:rsidR="00063F21">
              <w:rPr>
                <w:noProof/>
              </w:rPr>
              <w:t>10</w:t>
            </w:r>
            <w:r w:rsidR="00330984">
              <w:fldChar w:fldCharType="end"/>
            </w:r>
          </w:hyperlink>
        </w:p>
        <w:p w14:paraId="751243A8" w14:textId="48751351" w:rsidR="00330984" w:rsidRDefault="324568C3" w:rsidP="324568C3">
          <w:pPr>
            <w:pStyle w:val="TOC2"/>
            <w:tabs>
              <w:tab w:val="left" w:pos="600"/>
              <w:tab w:val="right" w:pos="9960"/>
            </w:tabs>
            <w:rPr>
              <w:rFonts w:asciiTheme="minorHAnsi" w:eastAsiaTheme="minorEastAsia" w:hAnsiTheme="minorHAnsi" w:cstheme="minorBidi"/>
              <w:noProof/>
              <w:kern w:val="2"/>
              <w:sz w:val="24"/>
              <w:szCs w:val="24"/>
              <w:lang w:val="en-AU" w:eastAsia="en-AU"/>
              <w14:ligatures w14:val="standardContextual"/>
            </w:rPr>
          </w:pPr>
          <w:hyperlink w:anchor="_Toc1915628056">
            <w:r w:rsidRPr="324568C3">
              <w:rPr>
                <w:rStyle w:val="Hyperlink"/>
              </w:rPr>
              <w:t>8.</w:t>
            </w:r>
            <w:r w:rsidR="00330984">
              <w:tab/>
            </w:r>
            <w:r w:rsidRPr="324568C3">
              <w:rPr>
                <w:rStyle w:val="Hyperlink"/>
              </w:rPr>
              <w:t>The grant selection process</w:t>
            </w:r>
            <w:r w:rsidR="00330984">
              <w:tab/>
            </w:r>
            <w:r w:rsidR="00330984">
              <w:fldChar w:fldCharType="begin"/>
            </w:r>
            <w:r w:rsidR="00330984">
              <w:instrText>PAGEREF _Toc1915628056 \h</w:instrText>
            </w:r>
            <w:r w:rsidR="00330984">
              <w:fldChar w:fldCharType="separate"/>
            </w:r>
            <w:r w:rsidR="00063F21">
              <w:rPr>
                <w:noProof/>
              </w:rPr>
              <w:t>11</w:t>
            </w:r>
            <w:r w:rsidR="00330984">
              <w:fldChar w:fldCharType="end"/>
            </w:r>
          </w:hyperlink>
        </w:p>
        <w:p w14:paraId="58BA78EB" w14:textId="2A01E6FD"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68412963">
            <w:r w:rsidRPr="324568C3">
              <w:rPr>
                <w:rStyle w:val="Hyperlink"/>
              </w:rPr>
              <w:t>8.1.</w:t>
            </w:r>
            <w:r w:rsidR="00330984">
              <w:tab/>
            </w:r>
            <w:r w:rsidRPr="324568C3">
              <w:rPr>
                <w:rStyle w:val="Hyperlink"/>
              </w:rPr>
              <w:t>Assessment of grant proposal</w:t>
            </w:r>
            <w:r w:rsidR="00330984">
              <w:tab/>
            </w:r>
            <w:r w:rsidR="00330984">
              <w:fldChar w:fldCharType="begin"/>
            </w:r>
            <w:r w:rsidR="00330984">
              <w:instrText>PAGEREF _Toc68412963 \h</w:instrText>
            </w:r>
            <w:r w:rsidR="00330984">
              <w:fldChar w:fldCharType="separate"/>
            </w:r>
            <w:r w:rsidR="00063F21">
              <w:rPr>
                <w:noProof/>
              </w:rPr>
              <w:t>11</w:t>
            </w:r>
            <w:r w:rsidR="00330984">
              <w:fldChar w:fldCharType="end"/>
            </w:r>
          </w:hyperlink>
        </w:p>
        <w:p w14:paraId="04BDB700" w14:textId="7D46190E"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2094425040">
            <w:r w:rsidRPr="324568C3">
              <w:rPr>
                <w:rStyle w:val="Hyperlink"/>
              </w:rPr>
              <w:t>8.2.</w:t>
            </w:r>
            <w:r w:rsidR="00330984">
              <w:tab/>
            </w:r>
            <w:r w:rsidRPr="324568C3">
              <w:rPr>
                <w:rStyle w:val="Hyperlink"/>
              </w:rPr>
              <w:t>Who will assess applications?</w:t>
            </w:r>
            <w:r w:rsidR="00330984">
              <w:tab/>
            </w:r>
            <w:r w:rsidR="00330984">
              <w:fldChar w:fldCharType="begin"/>
            </w:r>
            <w:r w:rsidR="00330984">
              <w:instrText>PAGEREF _Toc2094425040 \h</w:instrText>
            </w:r>
            <w:r w:rsidR="00330984">
              <w:fldChar w:fldCharType="separate"/>
            </w:r>
            <w:r w:rsidR="00063F21">
              <w:rPr>
                <w:noProof/>
              </w:rPr>
              <w:t>11</w:t>
            </w:r>
            <w:r w:rsidR="00330984">
              <w:fldChar w:fldCharType="end"/>
            </w:r>
          </w:hyperlink>
        </w:p>
        <w:p w14:paraId="7D22367D" w14:textId="6F1C51F9" w:rsidR="00330984" w:rsidRDefault="324568C3" w:rsidP="324568C3">
          <w:pPr>
            <w:pStyle w:val="TOC3"/>
            <w:tabs>
              <w:tab w:val="left" w:pos="795"/>
              <w:tab w:val="right" w:pos="9960"/>
            </w:tabs>
            <w:rPr>
              <w:rFonts w:asciiTheme="minorHAnsi" w:eastAsiaTheme="minorEastAsia" w:hAnsiTheme="minorHAnsi" w:cstheme="minorBidi"/>
              <w:noProof/>
              <w:kern w:val="2"/>
              <w:sz w:val="24"/>
              <w:szCs w:val="24"/>
              <w:lang w:val="en-AU" w:eastAsia="en-AU"/>
              <w14:ligatures w14:val="standardContextual"/>
            </w:rPr>
          </w:pPr>
          <w:hyperlink w:anchor="_Toc1119307514">
            <w:r w:rsidRPr="324568C3">
              <w:rPr>
                <w:rStyle w:val="Hyperlink"/>
              </w:rPr>
              <w:t>8.3.</w:t>
            </w:r>
            <w:r w:rsidR="00330984">
              <w:tab/>
            </w:r>
            <w:r w:rsidRPr="324568C3">
              <w:rPr>
                <w:rStyle w:val="Hyperlink"/>
              </w:rPr>
              <w:t>Who will approve grants?</w:t>
            </w:r>
            <w:r w:rsidR="00330984">
              <w:tab/>
            </w:r>
            <w:r w:rsidR="00330984">
              <w:fldChar w:fldCharType="begin"/>
            </w:r>
            <w:r w:rsidR="00330984">
              <w:instrText>PAGEREF _Toc1119307514 \h</w:instrText>
            </w:r>
            <w:r w:rsidR="00330984">
              <w:fldChar w:fldCharType="separate"/>
            </w:r>
            <w:r w:rsidR="00063F21">
              <w:rPr>
                <w:noProof/>
              </w:rPr>
              <w:t>12</w:t>
            </w:r>
            <w:r w:rsidR="00330984">
              <w:fldChar w:fldCharType="end"/>
            </w:r>
          </w:hyperlink>
        </w:p>
        <w:p w14:paraId="24916228" w14:textId="04A418C5" w:rsidR="00330984" w:rsidRDefault="324568C3" w:rsidP="324568C3">
          <w:pPr>
            <w:pStyle w:val="TOC2"/>
            <w:tabs>
              <w:tab w:val="left" w:pos="600"/>
              <w:tab w:val="right" w:pos="9960"/>
            </w:tabs>
            <w:rPr>
              <w:rFonts w:asciiTheme="minorHAnsi" w:eastAsiaTheme="minorEastAsia" w:hAnsiTheme="minorHAnsi" w:cstheme="minorBidi"/>
              <w:noProof/>
              <w:kern w:val="2"/>
              <w:sz w:val="24"/>
              <w:szCs w:val="24"/>
              <w:lang w:val="en-AU" w:eastAsia="en-AU"/>
              <w14:ligatures w14:val="standardContextual"/>
            </w:rPr>
          </w:pPr>
          <w:hyperlink w:anchor="_Toc691284831">
            <w:r w:rsidRPr="324568C3">
              <w:rPr>
                <w:rStyle w:val="Hyperlink"/>
              </w:rPr>
              <w:t>9.</w:t>
            </w:r>
            <w:r w:rsidR="00330984">
              <w:tab/>
            </w:r>
            <w:r w:rsidRPr="324568C3">
              <w:rPr>
                <w:rStyle w:val="Hyperlink"/>
              </w:rPr>
              <w:t>Notification of application outcomes</w:t>
            </w:r>
            <w:r w:rsidR="00330984">
              <w:tab/>
            </w:r>
            <w:r w:rsidR="00330984">
              <w:fldChar w:fldCharType="begin"/>
            </w:r>
            <w:r w:rsidR="00330984">
              <w:instrText>PAGEREF _Toc691284831 \h</w:instrText>
            </w:r>
            <w:r w:rsidR="00330984">
              <w:fldChar w:fldCharType="separate"/>
            </w:r>
            <w:r w:rsidR="00063F21">
              <w:rPr>
                <w:noProof/>
              </w:rPr>
              <w:t>12</w:t>
            </w:r>
            <w:r w:rsidR="00330984">
              <w:fldChar w:fldCharType="end"/>
            </w:r>
          </w:hyperlink>
        </w:p>
        <w:p w14:paraId="786F5F09" w14:textId="6EA6B8F8" w:rsidR="00330984" w:rsidRDefault="324568C3" w:rsidP="324568C3">
          <w:pPr>
            <w:pStyle w:val="TOC2"/>
            <w:tabs>
              <w:tab w:val="left" w:pos="600"/>
              <w:tab w:val="right" w:pos="9960"/>
            </w:tabs>
            <w:rPr>
              <w:rFonts w:asciiTheme="minorHAnsi" w:eastAsiaTheme="minorEastAsia" w:hAnsiTheme="minorHAnsi" w:cstheme="minorBidi"/>
              <w:b w:val="0"/>
              <w:bCs w:val="0"/>
              <w:noProof/>
              <w:kern w:val="2"/>
              <w:sz w:val="24"/>
              <w:szCs w:val="24"/>
              <w:lang w:val="en-AU" w:eastAsia="en-AU"/>
              <w14:ligatures w14:val="standardContextual"/>
            </w:rPr>
          </w:pPr>
          <w:hyperlink w:anchor="_Toc1115662036">
            <w:r w:rsidRPr="324568C3">
              <w:rPr>
                <w:rStyle w:val="Hyperlink"/>
              </w:rPr>
              <w:t>10.</w:t>
            </w:r>
            <w:r w:rsidR="00330984">
              <w:tab/>
            </w:r>
            <w:r w:rsidRPr="324568C3">
              <w:rPr>
                <w:rStyle w:val="Hyperlink"/>
              </w:rPr>
              <w:t>Successful grant applications</w:t>
            </w:r>
            <w:r w:rsidR="00330984">
              <w:tab/>
            </w:r>
            <w:r w:rsidR="00330984">
              <w:fldChar w:fldCharType="begin"/>
            </w:r>
            <w:r w:rsidR="00330984">
              <w:instrText>PAGEREF _Toc1115662036 \h</w:instrText>
            </w:r>
            <w:r w:rsidR="00330984">
              <w:fldChar w:fldCharType="separate"/>
            </w:r>
            <w:r w:rsidR="00063F21">
              <w:rPr>
                <w:noProof/>
              </w:rPr>
              <w:t>12</w:t>
            </w:r>
            <w:r w:rsidR="00330984">
              <w:fldChar w:fldCharType="end"/>
            </w:r>
          </w:hyperlink>
        </w:p>
        <w:p w14:paraId="639DD98C" w14:textId="2C7458FB"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55324609">
            <w:r w:rsidRPr="324568C3">
              <w:rPr>
                <w:rStyle w:val="Hyperlink"/>
              </w:rPr>
              <w:t>10.1.</w:t>
            </w:r>
            <w:r w:rsidR="00330984">
              <w:tab/>
            </w:r>
            <w:r w:rsidRPr="324568C3">
              <w:rPr>
                <w:rStyle w:val="Hyperlink"/>
              </w:rPr>
              <w:t>The grant agreement</w:t>
            </w:r>
            <w:r w:rsidR="00330984">
              <w:tab/>
            </w:r>
            <w:r w:rsidR="00330984">
              <w:fldChar w:fldCharType="begin"/>
            </w:r>
            <w:r w:rsidR="00330984">
              <w:instrText>PAGEREF _Toc55324609 \h</w:instrText>
            </w:r>
            <w:r w:rsidR="00330984">
              <w:fldChar w:fldCharType="separate"/>
            </w:r>
            <w:r w:rsidR="00063F21">
              <w:rPr>
                <w:noProof/>
              </w:rPr>
              <w:t>12</w:t>
            </w:r>
            <w:r w:rsidR="00330984">
              <w:fldChar w:fldCharType="end"/>
            </w:r>
          </w:hyperlink>
        </w:p>
        <w:p w14:paraId="39AFC4AC" w14:textId="6EA027E0"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208790079">
            <w:r w:rsidRPr="324568C3">
              <w:rPr>
                <w:rStyle w:val="Hyperlink"/>
              </w:rPr>
              <w:t>10.2.</w:t>
            </w:r>
            <w:r w:rsidR="00330984">
              <w:tab/>
            </w:r>
            <w:r w:rsidRPr="324568C3">
              <w:rPr>
                <w:rStyle w:val="Hyperlink"/>
              </w:rPr>
              <w:t>How we pay the grant</w:t>
            </w:r>
            <w:r w:rsidR="00330984">
              <w:tab/>
            </w:r>
            <w:r w:rsidR="00330984">
              <w:fldChar w:fldCharType="begin"/>
            </w:r>
            <w:r w:rsidR="00330984">
              <w:instrText>PAGEREF _Toc208790079 \h</w:instrText>
            </w:r>
            <w:r w:rsidR="00330984">
              <w:fldChar w:fldCharType="separate"/>
            </w:r>
            <w:r w:rsidR="00063F21">
              <w:rPr>
                <w:noProof/>
              </w:rPr>
              <w:t>13</w:t>
            </w:r>
            <w:r w:rsidR="00330984">
              <w:fldChar w:fldCharType="end"/>
            </w:r>
          </w:hyperlink>
        </w:p>
        <w:p w14:paraId="2718DB25" w14:textId="13574B62"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290754643">
            <w:r w:rsidRPr="324568C3">
              <w:rPr>
                <w:rStyle w:val="Hyperlink"/>
              </w:rPr>
              <w:t>10.3.</w:t>
            </w:r>
            <w:r w:rsidR="00330984">
              <w:tab/>
            </w:r>
            <w:r w:rsidRPr="324568C3">
              <w:rPr>
                <w:rStyle w:val="Hyperlink"/>
              </w:rPr>
              <w:t>Grants payments and GST</w:t>
            </w:r>
            <w:r w:rsidR="00330984">
              <w:tab/>
            </w:r>
            <w:r w:rsidR="00330984">
              <w:fldChar w:fldCharType="begin"/>
            </w:r>
            <w:r w:rsidR="00330984">
              <w:instrText>PAGEREF _Toc290754643 \h</w:instrText>
            </w:r>
            <w:r w:rsidR="00330984">
              <w:fldChar w:fldCharType="separate"/>
            </w:r>
            <w:r w:rsidR="00063F21">
              <w:rPr>
                <w:noProof/>
              </w:rPr>
              <w:t>13</w:t>
            </w:r>
            <w:r w:rsidR="00330984">
              <w:fldChar w:fldCharType="end"/>
            </w:r>
          </w:hyperlink>
        </w:p>
        <w:p w14:paraId="7F9BDA0D" w14:textId="1E9D2869" w:rsidR="00330984" w:rsidRDefault="324568C3" w:rsidP="324568C3">
          <w:pPr>
            <w:pStyle w:val="TOC2"/>
            <w:tabs>
              <w:tab w:val="left" w:pos="600"/>
              <w:tab w:val="right" w:pos="9960"/>
            </w:tabs>
            <w:rPr>
              <w:rFonts w:asciiTheme="minorHAnsi" w:eastAsiaTheme="minorEastAsia" w:hAnsiTheme="minorHAnsi" w:cstheme="minorBidi"/>
              <w:noProof/>
              <w:kern w:val="2"/>
              <w:sz w:val="24"/>
              <w:szCs w:val="24"/>
              <w:lang w:val="en-AU" w:eastAsia="en-AU"/>
              <w14:ligatures w14:val="standardContextual"/>
            </w:rPr>
          </w:pPr>
          <w:hyperlink w:anchor="_Toc959384186">
            <w:r w:rsidRPr="324568C3">
              <w:rPr>
                <w:rStyle w:val="Hyperlink"/>
              </w:rPr>
              <w:t>11.</w:t>
            </w:r>
            <w:r w:rsidR="00330984">
              <w:tab/>
            </w:r>
            <w:r w:rsidRPr="324568C3">
              <w:rPr>
                <w:rStyle w:val="Hyperlink"/>
              </w:rPr>
              <w:t>Announcement of grants</w:t>
            </w:r>
            <w:r w:rsidR="00330984">
              <w:tab/>
            </w:r>
            <w:r w:rsidR="00330984">
              <w:fldChar w:fldCharType="begin"/>
            </w:r>
            <w:r w:rsidR="00330984">
              <w:instrText>PAGEREF _Toc959384186 \h</w:instrText>
            </w:r>
            <w:r w:rsidR="00330984">
              <w:fldChar w:fldCharType="separate"/>
            </w:r>
            <w:r w:rsidR="00063F21">
              <w:rPr>
                <w:noProof/>
              </w:rPr>
              <w:t>13</w:t>
            </w:r>
            <w:r w:rsidR="00330984">
              <w:fldChar w:fldCharType="end"/>
            </w:r>
          </w:hyperlink>
        </w:p>
        <w:p w14:paraId="19092D18" w14:textId="16A2AC22" w:rsidR="00330984" w:rsidRDefault="324568C3" w:rsidP="324568C3">
          <w:pPr>
            <w:pStyle w:val="TOC2"/>
            <w:tabs>
              <w:tab w:val="left" w:pos="600"/>
              <w:tab w:val="right" w:pos="9960"/>
            </w:tabs>
            <w:rPr>
              <w:rFonts w:asciiTheme="minorHAnsi" w:eastAsiaTheme="minorEastAsia" w:hAnsiTheme="minorHAnsi" w:cstheme="minorBidi"/>
              <w:b w:val="0"/>
              <w:bCs w:val="0"/>
              <w:noProof/>
              <w:kern w:val="2"/>
              <w:sz w:val="24"/>
              <w:szCs w:val="24"/>
              <w:lang w:val="en-AU" w:eastAsia="en-AU"/>
              <w14:ligatures w14:val="standardContextual"/>
            </w:rPr>
          </w:pPr>
          <w:hyperlink w:anchor="_Toc303859524">
            <w:r w:rsidRPr="324568C3">
              <w:rPr>
                <w:rStyle w:val="Hyperlink"/>
              </w:rPr>
              <w:t>12.</w:t>
            </w:r>
            <w:r w:rsidR="00330984">
              <w:tab/>
            </w:r>
            <w:r w:rsidRPr="324568C3">
              <w:rPr>
                <w:rStyle w:val="Hyperlink"/>
              </w:rPr>
              <w:t>How we monitor your grant activity</w:t>
            </w:r>
            <w:r w:rsidR="00330984">
              <w:tab/>
            </w:r>
            <w:r w:rsidR="00330984">
              <w:fldChar w:fldCharType="begin"/>
            </w:r>
            <w:r w:rsidR="00330984">
              <w:instrText>PAGEREF _Toc303859524 \h</w:instrText>
            </w:r>
            <w:r w:rsidR="00330984">
              <w:fldChar w:fldCharType="separate"/>
            </w:r>
            <w:r w:rsidR="00063F21">
              <w:rPr>
                <w:noProof/>
              </w:rPr>
              <w:t>14</w:t>
            </w:r>
            <w:r w:rsidR="00330984">
              <w:fldChar w:fldCharType="end"/>
            </w:r>
          </w:hyperlink>
        </w:p>
        <w:p w14:paraId="1013BBAD" w14:textId="482F798A"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1447971259">
            <w:r w:rsidRPr="324568C3">
              <w:rPr>
                <w:rStyle w:val="Hyperlink"/>
              </w:rPr>
              <w:t>12.1.</w:t>
            </w:r>
            <w:r w:rsidR="00330984">
              <w:tab/>
            </w:r>
            <w:r w:rsidRPr="324568C3">
              <w:rPr>
                <w:rStyle w:val="Hyperlink"/>
              </w:rPr>
              <w:t>Keeping us informed</w:t>
            </w:r>
            <w:r w:rsidR="00330984">
              <w:tab/>
            </w:r>
            <w:r w:rsidR="00330984">
              <w:fldChar w:fldCharType="begin"/>
            </w:r>
            <w:r w:rsidR="00330984">
              <w:instrText>PAGEREF _Toc1447971259 \h</w:instrText>
            </w:r>
            <w:r w:rsidR="00330984">
              <w:fldChar w:fldCharType="separate"/>
            </w:r>
            <w:r w:rsidR="00063F21">
              <w:rPr>
                <w:noProof/>
              </w:rPr>
              <w:t>14</w:t>
            </w:r>
            <w:r w:rsidR="00330984">
              <w:fldChar w:fldCharType="end"/>
            </w:r>
          </w:hyperlink>
        </w:p>
        <w:p w14:paraId="60139A09" w14:textId="724CDF62"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1832723915">
            <w:r w:rsidRPr="324568C3">
              <w:rPr>
                <w:rStyle w:val="Hyperlink"/>
              </w:rPr>
              <w:t>12.2.</w:t>
            </w:r>
            <w:r w:rsidR="00330984">
              <w:tab/>
            </w:r>
            <w:r w:rsidRPr="324568C3">
              <w:rPr>
                <w:rStyle w:val="Hyperlink"/>
              </w:rPr>
              <w:t>Reporting</w:t>
            </w:r>
            <w:r w:rsidR="00330984">
              <w:tab/>
            </w:r>
            <w:r w:rsidR="00330984">
              <w:fldChar w:fldCharType="begin"/>
            </w:r>
            <w:r w:rsidR="00330984">
              <w:instrText>PAGEREF _Toc1832723915 \h</w:instrText>
            </w:r>
            <w:r w:rsidR="00330984">
              <w:fldChar w:fldCharType="separate"/>
            </w:r>
            <w:r w:rsidR="00063F21">
              <w:rPr>
                <w:noProof/>
              </w:rPr>
              <w:t>14</w:t>
            </w:r>
            <w:r w:rsidR="00330984">
              <w:fldChar w:fldCharType="end"/>
            </w:r>
          </w:hyperlink>
        </w:p>
        <w:p w14:paraId="6B094254" w14:textId="6EB6EBA7"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293944824">
            <w:r w:rsidRPr="324568C3">
              <w:rPr>
                <w:rStyle w:val="Hyperlink"/>
              </w:rPr>
              <w:t>12.3.</w:t>
            </w:r>
            <w:r w:rsidR="00330984">
              <w:tab/>
            </w:r>
            <w:r w:rsidRPr="324568C3">
              <w:rPr>
                <w:rStyle w:val="Hyperlink"/>
              </w:rPr>
              <w:t>Audited financial acquittal report</w:t>
            </w:r>
            <w:r w:rsidR="00330984">
              <w:tab/>
            </w:r>
            <w:r w:rsidR="00330984">
              <w:fldChar w:fldCharType="begin"/>
            </w:r>
            <w:r w:rsidR="00330984">
              <w:instrText>PAGEREF _Toc293944824 \h</w:instrText>
            </w:r>
            <w:r w:rsidR="00330984">
              <w:fldChar w:fldCharType="separate"/>
            </w:r>
            <w:r w:rsidR="00063F21">
              <w:rPr>
                <w:noProof/>
              </w:rPr>
              <w:t>15</w:t>
            </w:r>
            <w:r w:rsidR="00330984">
              <w:fldChar w:fldCharType="end"/>
            </w:r>
          </w:hyperlink>
        </w:p>
        <w:p w14:paraId="5D428268" w14:textId="6742B8E6"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1617496728">
            <w:r w:rsidRPr="324568C3">
              <w:rPr>
                <w:rStyle w:val="Hyperlink"/>
              </w:rPr>
              <w:t>12.4.</w:t>
            </w:r>
            <w:r w:rsidR="00330984">
              <w:tab/>
            </w:r>
            <w:r w:rsidRPr="324568C3">
              <w:rPr>
                <w:rStyle w:val="Hyperlink"/>
              </w:rPr>
              <w:t>Grant agreement variations</w:t>
            </w:r>
            <w:r w:rsidR="00330984">
              <w:tab/>
            </w:r>
            <w:r w:rsidR="00330984">
              <w:fldChar w:fldCharType="begin"/>
            </w:r>
            <w:r w:rsidR="00330984">
              <w:instrText>PAGEREF _Toc1617496728 \h</w:instrText>
            </w:r>
            <w:r w:rsidR="00330984">
              <w:fldChar w:fldCharType="separate"/>
            </w:r>
            <w:r w:rsidR="00063F21">
              <w:rPr>
                <w:noProof/>
              </w:rPr>
              <w:t>15</w:t>
            </w:r>
            <w:r w:rsidR="00330984">
              <w:fldChar w:fldCharType="end"/>
            </w:r>
          </w:hyperlink>
        </w:p>
        <w:p w14:paraId="5B91AD37" w14:textId="1F44D117"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766456760">
            <w:r w:rsidRPr="324568C3">
              <w:rPr>
                <w:rStyle w:val="Hyperlink"/>
              </w:rPr>
              <w:t>12.5.</w:t>
            </w:r>
            <w:r w:rsidR="00330984">
              <w:tab/>
            </w:r>
            <w:r w:rsidRPr="324568C3">
              <w:rPr>
                <w:rStyle w:val="Hyperlink"/>
              </w:rPr>
              <w:t>Evaluation</w:t>
            </w:r>
            <w:r w:rsidR="00330984">
              <w:tab/>
            </w:r>
            <w:r w:rsidR="00330984">
              <w:fldChar w:fldCharType="begin"/>
            </w:r>
            <w:r w:rsidR="00330984">
              <w:instrText>PAGEREF _Toc766456760 \h</w:instrText>
            </w:r>
            <w:r w:rsidR="00330984">
              <w:fldChar w:fldCharType="separate"/>
            </w:r>
            <w:r w:rsidR="00063F21">
              <w:rPr>
                <w:noProof/>
              </w:rPr>
              <w:t>15</w:t>
            </w:r>
            <w:r w:rsidR="00330984">
              <w:fldChar w:fldCharType="end"/>
            </w:r>
          </w:hyperlink>
        </w:p>
        <w:p w14:paraId="7EAF0439" w14:textId="2083FF8D"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871708823">
            <w:r w:rsidRPr="324568C3">
              <w:rPr>
                <w:rStyle w:val="Hyperlink"/>
              </w:rPr>
              <w:t>12.6.</w:t>
            </w:r>
            <w:r w:rsidR="00330984">
              <w:tab/>
            </w:r>
            <w:r w:rsidRPr="324568C3">
              <w:rPr>
                <w:rStyle w:val="Hyperlink"/>
              </w:rPr>
              <w:t>Acknowledgement</w:t>
            </w:r>
            <w:r w:rsidR="00330984">
              <w:tab/>
            </w:r>
            <w:r w:rsidR="00330984">
              <w:fldChar w:fldCharType="begin"/>
            </w:r>
            <w:r w:rsidR="00330984">
              <w:instrText>PAGEREF _Toc871708823 \h</w:instrText>
            </w:r>
            <w:r w:rsidR="00330984">
              <w:fldChar w:fldCharType="separate"/>
            </w:r>
            <w:r w:rsidR="00063F21">
              <w:rPr>
                <w:noProof/>
              </w:rPr>
              <w:t>16</w:t>
            </w:r>
            <w:r w:rsidR="00330984">
              <w:fldChar w:fldCharType="end"/>
            </w:r>
          </w:hyperlink>
        </w:p>
        <w:p w14:paraId="1B41F878" w14:textId="3C2B2D85"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1748598723">
            <w:r w:rsidRPr="324568C3">
              <w:rPr>
                <w:rStyle w:val="Hyperlink"/>
              </w:rPr>
              <w:t>12.7.</w:t>
            </w:r>
            <w:r w:rsidR="00330984">
              <w:tab/>
            </w:r>
            <w:r w:rsidRPr="324568C3">
              <w:rPr>
                <w:rStyle w:val="Hyperlink"/>
              </w:rPr>
              <w:t>Australia’s Nation Brand</w:t>
            </w:r>
            <w:r w:rsidR="00330984">
              <w:tab/>
            </w:r>
            <w:r w:rsidR="00330984">
              <w:fldChar w:fldCharType="begin"/>
            </w:r>
            <w:r w:rsidR="00330984">
              <w:instrText>PAGEREF _Toc1748598723 \h</w:instrText>
            </w:r>
            <w:r w:rsidR="00330984">
              <w:fldChar w:fldCharType="separate"/>
            </w:r>
            <w:r w:rsidR="00063F21">
              <w:rPr>
                <w:noProof/>
              </w:rPr>
              <w:t>16</w:t>
            </w:r>
            <w:r w:rsidR="00330984">
              <w:fldChar w:fldCharType="end"/>
            </w:r>
          </w:hyperlink>
        </w:p>
        <w:p w14:paraId="4CE5CD83" w14:textId="06910FC7" w:rsidR="00330984" w:rsidRDefault="324568C3" w:rsidP="324568C3">
          <w:pPr>
            <w:pStyle w:val="TOC2"/>
            <w:tabs>
              <w:tab w:val="left" w:pos="600"/>
              <w:tab w:val="right" w:pos="9960"/>
            </w:tabs>
            <w:rPr>
              <w:rFonts w:asciiTheme="minorHAnsi" w:eastAsiaTheme="minorEastAsia" w:hAnsiTheme="minorHAnsi" w:cstheme="minorBidi"/>
              <w:noProof/>
              <w:kern w:val="2"/>
              <w:sz w:val="24"/>
              <w:szCs w:val="24"/>
              <w:lang w:val="en-AU" w:eastAsia="en-AU"/>
              <w14:ligatures w14:val="standardContextual"/>
            </w:rPr>
          </w:pPr>
          <w:hyperlink w:anchor="_Toc1571070722">
            <w:r w:rsidRPr="324568C3">
              <w:rPr>
                <w:rStyle w:val="Hyperlink"/>
              </w:rPr>
              <w:t>13.</w:t>
            </w:r>
            <w:r w:rsidR="00330984">
              <w:tab/>
            </w:r>
            <w:r w:rsidRPr="324568C3">
              <w:rPr>
                <w:rStyle w:val="Hyperlink"/>
              </w:rPr>
              <w:t>Probity</w:t>
            </w:r>
            <w:r w:rsidR="00330984">
              <w:tab/>
            </w:r>
            <w:r w:rsidR="00330984">
              <w:fldChar w:fldCharType="begin"/>
            </w:r>
            <w:r w:rsidR="00330984">
              <w:instrText>PAGEREF _Toc1571070722 \h</w:instrText>
            </w:r>
            <w:r w:rsidR="00330984">
              <w:fldChar w:fldCharType="separate"/>
            </w:r>
            <w:r w:rsidR="00063F21">
              <w:rPr>
                <w:noProof/>
              </w:rPr>
              <w:t>16</w:t>
            </w:r>
            <w:r w:rsidR="00330984">
              <w:fldChar w:fldCharType="end"/>
            </w:r>
          </w:hyperlink>
        </w:p>
        <w:p w14:paraId="270A0417" w14:textId="390D9DDA"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381948815">
            <w:r w:rsidRPr="324568C3">
              <w:rPr>
                <w:rStyle w:val="Hyperlink"/>
              </w:rPr>
              <w:t>13.1.</w:t>
            </w:r>
            <w:r w:rsidR="00330984">
              <w:tab/>
            </w:r>
            <w:r w:rsidRPr="324568C3">
              <w:rPr>
                <w:rStyle w:val="Hyperlink"/>
              </w:rPr>
              <w:t>Enquiries and feedback</w:t>
            </w:r>
            <w:r w:rsidR="00330984">
              <w:tab/>
            </w:r>
            <w:r w:rsidR="00330984">
              <w:fldChar w:fldCharType="begin"/>
            </w:r>
            <w:r w:rsidR="00330984">
              <w:instrText>PAGEREF _Toc381948815 \h</w:instrText>
            </w:r>
            <w:r w:rsidR="00330984">
              <w:fldChar w:fldCharType="separate"/>
            </w:r>
            <w:r w:rsidR="00063F21">
              <w:rPr>
                <w:noProof/>
              </w:rPr>
              <w:t>16</w:t>
            </w:r>
            <w:r w:rsidR="00330984">
              <w:fldChar w:fldCharType="end"/>
            </w:r>
          </w:hyperlink>
        </w:p>
        <w:p w14:paraId="464BB69B" w14:textId="38A99889"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702431039">
            <w:r w:rsidRPr="324568C3">
              <w:rPr>
                <w:rStyle w:val="Hyperlink"/>
              </w:rPr>
              <w:t>13.2.</w:t>
            </w:r>
            <w:r w:rsidR="00330984">
              <w:tab/>
            </w:r>
            <w:r w:rsidRPr="324568C3">
              <w:rPr>
                <w:rStyle w:val="Hyperlink"/>
              </w:rPr>
              <w:t>Conflict of interest</w:t>
            </w:r>
            <w:r w:rsidR="00330984">
              <w:tab/>
            </w:r>
            <w:r w:rsidR="00330984">
              <w:fldChar w:fldCharType="begin"/>
            </w:r>
            <w:r w:rsidR="00330984">
              <w:instrText>PAGEREF _Toc702431039 \h</w:instrText>
            </w:r>
            <w:r w:rsidR="00330984">
              <w:fldChar w:fldCharType="separate"/>
            </w:r>
            <w:r w:rsidR="00063F21">
              <w:rPr>
                <w:noProof/>
              </w:rPr>
              <w:t>17</w:t>
            </w:r>
            <w:r w:rsidR="00330984">
              <w:fldChar w:fldCharType="end"/>
            </w:r>
          </w:hyperlink>
        </w:p>
        <w:p w14:paraId="61A92063" w14:textId="051366F6"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1606501675">
            <w:r w:rsidRPr="324568C3">
              <w:rPr>
                <w:rStyle w:val="Hyperlink"/>
              </w:rPr>
              <w:t>13.3.</w:t>
            </w:r>
            <w:r w:rsidR="00330984">
              <w:tab/>
            </w:r>
            <w:r w:rsidRPr="324568C3">
              <w:rPr>
                <w:rStyle w:val="Hyperlink"/>
              </w:rPr>
              <w:t>Privacy</w:t>
            </w:r>
            <w:r w:rsidR="00330984">
              <w:tab/>
            </w:r>
            <w:r w:rsidR="00330984">
              <w:fldChar w:fldCharType="begin"/>
            </w:r>
            <w:r w:rsidR="00330984">
              <w:instrText>PAGEREF _Toc1606501675 \h</w:instrText>
            </w:r>
            <w:r w:rsidR="00330984">
              <w:fldChar w:fldCharType="separate"/>
            </w:r>
            <w:r w:rsidR="00063F21">
              <w:rPr>
                <w:noProof/>
              </w:rPr>
              <w:t>17</w:t>
            </w:r>
            <w:r w:rsidR="00330984">
              <w:fldChar w:fldCharType="end"/>
            </w:r>
          </w:hyperlink>
        </w:p>
        <w:p w14:paraId="304C6C21" w14:textId="3E2C0C41"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128079678">
            <w:r w:rsidRPr="324568C3">
              <w:rPr>
                <w:rStyle w:val="Hyperlink"/>
              </w:rPr>
              <w:t>13.4.</w:t>
            </w:r>
            <w:r w:rsidR="00330984">
              <w:tab/>
            </w:r>
            <w:r w:rsidRPr="324568C3">
              <w:rPr>
                <w:rStyle w:val="Hyperlink"/>
              </w:rPr>
              <w:t>Confidential Information</w:t>
            </w:r>
            <w:r w:rsidR="00330984">
              <w:tab/>
            </w:r>
            <w:r w:rsidR="00330984">
              <w:fldChar w:fldCharType="begin"/>
            </w:r>
            <w:r w:rsidR="00330984">
              <w:instrText>PAGEREF _Toc128079678 \h</w:instrText>
            </w:r>
            <w:r w:rsidR="00330984">
              <w:fldChar w:fldCharType="separate"/>
            </w:r>
            <w:r w:rsidR="00063F21">
              <w:rPr>
                <w:noProof/>
              </w:rPr>
              <w:t>18</w:t>
            </w:r>
            <w:r w:rsidR="00330984">
              <w:fldChar w:fldCharType="end"/>
            </w:r>
          </w:hyperlink>
        </w:p>
        <w:p w14:paraId="7EDCF29E" w14:textId="183C8326"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71605503">
            <w:r w:rsidRPr="324568C3">
              <w:rPr>
                <w:rStyle w:val="Hyperlink"/>
              </w:rPr>
              <w:t>13.5.</w:t>
            </w:r>
            <w:r w:rsidR="00330984">
              <w:tab/>
            </w:r>
            <w:r w:rsidRPr="324568C3">
              <w:rPr>
                <w:rStyle w:val="Hyperlink"/>
              </w:rPr>
              <w:t>How we use the personal information</w:t>
            </w:r>
            <w:r w:rsidR="00330984">
              <w:tab/>
            </w:r>
            <w:r w:rsidR="00330984">
              <w:fldChar w:fldCharType="begin"/>
            </w:r>
            <w:r w:rsidR="00330984">
              <w:instrText>PAGEREF _Toc71605503 \h</w:instrText>
            </w:r>
            <w:r w:rsidR="00330984">
              <w:fldChar w:fldCharType="separate"/>
            </w:r>
            <w:r w:rsidR="00063F21">
              <w:rPr>
                <w:noProof/>
              </w:rPr>
              <w:t>19</w:t>
            </w:r>
            <w:r w:rsidR="00330984">
              <w:fldChar w:fldCharType="end"/>
            </w:r>
          </w:hyperlink>
        </w:p>
        <w:p w14:paraId="7D54A649" w14:textId="1EE3F1F9" w:rsidR="00330984" w:rsidRDefault="324568C3" w:rsidP="324568C3">
          <w:pPr>
            <w:pStyle w:val="TOC3"/>
            <w:tabs>
              <w:tab w:val="left" w:pos="990"/>
              <w:tab w:val="right" w:pos="9960"/>
            </w:tabs>
            <w:rPr>
              <w:rFonts w:asciiTheme="minorHAnsi" w:eastAsiaTheme="minorEastAsia" w:hAnsiTheme="minorHAnsi" w:cstheme="minorBidi"/>
              <w:noProof/>
              <w:kern w:val="2"/>
              <w:sz w:val="24"/>
              <w:szCs w:val="24"/>
              <w:lang w:val="en-AU" w:eastAsia="en-AU"/>
              <w14:ligatures w14:val="standardContextual"/>
            </w:rPr>
          </w:pPr>
          <w:hyperlink w:anchor="_Toc1995500583">
            <w:r w:rsidRPr="324568C3">
              <w:rPr>
                <w:rStyle w:val="Hyperlink"/>
              </w:rPr>
              <w:t>13.6.</w:t>
            </w:r>
            <w:r w:rsidR="00330984">
              <w:tab/>
            </w:r>
            <w:r w:rsidRPr="324568C3">
              <w:rPr>
                <w:rStyle w:val="Hyperlink"/>
              </w:rPr>
              <w:t>Freedom of information</w:t>
            </w:r>
            <w:r w:rsidR="00330984">
              <w:tab/>
            </w:r>
            <w:r w:rsidR="00330984">
              <w:fldChar w:fldCharType="begin"/>
            </w:r>
            <w:r w:rsidR="00330984">
              <w:instrText>PAGEREF _Toc1995500583 \h</w:instrText>
            </w:r>
            <w:r w:rsidR="00330984">
              <w:fldChar w:fldCharType="separate"/>
            </w:r>
            <w:r w:rsidR="00063F21">
              <w:rPr>
                <w:noProof/>
              </w:rPr>
              <w:t>19</w:t>
            </w:r>
            <w:r w:rsidR="00330984">
              <w:fldChar w:fldCharType="end"/>
            </w:r>
          </w:hyperlink>
        </w:p>
        <w:p w14:paraId="337C2758" w14:textId="467E5B46" w:rsidR="00330984" w:rsidRDefault="324568C3" w:rsidP="324568C3">
          <w:pPr>
            <w:pStyle w:val="TOC2"/>
            <w:tabs>
              <w:tab w:val="left" w:pos="600"/>
              <w:tab w:val="right" w:pos="9960"/>
            </w:tabs>
            <w:rPr>
              <w:rFonts w:asciiTheme="minorHAnsi" w:eastAsiaTheme="minorEastAsia" w:hAnsiTheme="minorHAnsi" w:cstheme="minorBidi"/>
              <w:noProof/>
              <w:kern w:val="2"/>
              <w:sz w:val="24"/>
              <w:szCs w:val="24"/>
              <w:lang w:val="en-AU" w:eastAsia="en-AU"/>
              <w14:ligatures w14:val="standardContextual"/>
            </w:rPr>
          </w:pPr>
          <w:hyperlink w:anchor="_Toc1679100376">
            <w:r w:rsidRPr="324568C3">
              <w:rPr>
                <w:rStyle w:val="Hyperlink"/>
              </w:rPr>
              <w:t>14.</w:t>
            </w:r>
            <w:r w:rsidR="00330984">
              <w:tab/>
            </w:r>
            <w:r w:rsidRPr="324568C3">
              <w:rPr>
                <w:rStyle w:val="Hyperlink"/>
              </w:rPr>
              <w:t>Glossary</w:t>
            </w:r>
            <w:r w:rsidR="00330984">
              <w:tab/>
            </w:r>
            <w:r w:rsidR="00330984">
              <w:fldChar w:fldCharType="begin"/>
            </w:r>
            <w:r w:rsidR="00330984">
              <w:instrText>PAGEREF _Toc1679100376 \h</w:instrText>
            </w:r>
            <w:r w:rsidR="00330984">
              <w:fldChar w:fldCharType="separate"/>
            </w:r>
            <w:r w:rsidR="00063F21">
              <w:rPr>
                <w:noProof/>
              </w:rPr>
              <w:t>20</w:t>
            </w:r>
            <w:r w:rsidR="00330984">
              <w:fldChar w:fldCharType="end"/>
            </w:r>
          </w:hyperlink>
          <w:r w:rsidR="00330984">
            <w:fldChar w:fldCharType="end"/>
          </w:r>
        </w:p>
        <w:bookmarkEnd w:id="7"/>
        <w:p w14:paraId="23168B98" w14:textId="4766AEED" w:rsidR="00A35AAC" w:rsidRDefault="00A35AAC" w:rsidP="00E47E33">
          <w:pPr>
            <w:spacing w:before="0" w:after="160" w:line="259" w:lineRule="auto"/>
          </w:pPr>
        </w:p>
        <w:p w14:paraId="45A00DA0" w14:textId="29928D5E" w:rsidR="00245E86" w:rsidRPr="00245E86" w:rsidRDefault="0016170E" w:rsidP="00E47E33">
          <w:pPr>
            <w:spacing w:before="0" w:after="160" w:line="259" w:lineRule="auto"/>
          </w:pPr>
          <w:r>
            <w:br w:type="page"/>
          </w:r>
        </w:p>
      </w:sdtContent>
    </w:sdt>
    <w:p w14:paraId="63731A99" w14:textId="5CDBDF4A" w:rsidR="00E47E33" w:rsidRPr="00E47E33" w:rsidRDefault="0053024B" w:rsidP="00F52A70">
      <w:pPr>
        <w:pStyle w:val="Heading2"/>
        <w:numPr>
          <w:ilvl w:val="0"/>
          <w:numId w:val="39"/>
        </w:numPr>
      </w:pPr>
      <w:bookmarkStart w:id="8" w:name="_Toc207981010"/>
      <w:bookmarkStart w:id="9" w:name="_Toc212795212"/>
      <w:bookmarkStart w:id="10" w:name="_Toc1733587679"/>
      <w:bookmarkStart w:id="11" w:name="_Toc458420391"/>
      <w:bookmarkStart w:id="12" w:name="_Toc462824846"/>
      <w:r>
        <w:lastRenderedPageBreak/>
        <w:t>Red Centre Marketing Boost processes</w:t>
      </w:r>
      <w:bookmarkEnd w:id="8"/>
      <w:bookmarkEnd w:id="9"/>
      <w:bookmarkEnd w:id="10"/>
    </w:p>
    <w:bookmarkEnd w:id="11"/>
    <w:bookmarkEnd w:id="12"/>
    <w:p w14:paraId="2C5D2422" w14:textId="77777777" w:rsidR="0053024B" w:rsidRDefault="0053024B" w:rsidP="0053024B">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sidRPr="00BA57F2">
        <w:rPr>
          <w:b/>
        </w:rPr>
        <w:t>Red Centre Marketing Boost</w:t>
      </w:r>
      <w:r w:rsidRPr="001B670F">
        <w:rPr>
          <w:b/>
        </w:rPr>
        <w:t xml:space="preserve"> is designed</w:t>
      </w:r>
      <w:r w:rsidRPr="00F40BDA">
        <w:rPr>
          <w:b/>
        </w:rPr>
        <w:t xml:space="preserve"> to </w:t>
      </w:r>
      <w:r>
        <w:rPr>
          <w:b/>
        </w:rPr>
        <w:t>achieve</w:t>
      </w:r>
      <w:r w:rsidRPr="00F40BDA">
        <w:rPr>
          <w:b/>
        </w:rPr>
        <w:t xml:space="preserve"> Australian Government </w:t>
      </w:r>
      <w:r>
        <w:rPr>
          <w:b/>
        </w:rPr>
        <w:t>objectives</w:t>
      </w:r>
    </w:p>
    <w:p w14:paraId="0C3FF928" w14:textId="77777777" w:rsidR="0053024B" w:rsidRDefault="0053024B" w:rsidP="0053024B">
      <w:pPr>
        <w:pBdr>
          <w:top w:val="single" w:sz="4" w:space="1" w:color="auto"/>
          <w:left w:val="single" w:sz="4" w:space="4" w:color="auto"/>
          <w:bottom w:val="single" w:sz="4" w:space="1" w:color="auto"/>
          <w:right w:val="single" w:sz="4" w:space="4" w:color="auto"/>
        </w:pBdr>
        <w:spacing w:before="0" w:after="0" w:line="240" w:lineRule="auto"/>
        <w:jc w:val="center"/>
      </w:pPr>
      <w:r>
        <w:t>This grant opportunity i</w:t>
      </w:r>
      <w:r w:rsidRPr="00D164B1">
        <w:t xml:space="preserve">s part of the above </w:t>
      </w:r>
      <w:r>
        <w:t>g</w:t>
      </w:r>
      <w:r w:rsidRPr="00D164B1">
        <w:t xml:space="preserve">rant </w:t>
      </w:r>
      <w:r>
        <w:t>p</w:t>
      </w:r>
      <w:r w:rsidRPr="00D164B1">
        <w:t xml:space="preserve">rogram which contributes to </w:t>
      </w:r>
      <w:r>
        <w:t>Austrade’s outcomes aligned to THRIVE 2030. Austrade (we/us) works with stakeholders to plan and design the grant program according to the</w:t>
      </w:r>
    </w:p>
    <w:p w14:paraId="0D462DFB" w14:textId="77777777" w:rsidR="0053024B" w:rsidRPr="00AB1D6C" w:rsidRDefault="0053024B" w:rsidP="0053024B">
      <w:pPr>
        <w:pBdr>
          <w:top w:val="single" w:sz="4" w:space="1" w:color="auto"/>
          <w:left w:val="single" w:sz="4" w:space="4" w:color="auto"/>
          <w:bottom w:val="single" w:sz="4" w:space="1" w:color="auto"/>
          <w:right w:val="single" w:sz="4" w:space="4" w:color="auto"/>
        </w:pBdr>
        <w:spacing w:before="0" w:after="0" w:line="240" w:lineRule="auto"/>
        <w:jc w:val="center"/>
      </w:pPr>
      <w:hyperlink r:id="rId20" w:history="1">
        <w:r w:rsidRPr="006F145A">
          <w:rPr>
            <w:rStyle w:val="Hyperlink"/>
            <w:i/>
          </w:rPr>
          <w:t xml:space="preserve">Commonwealth Grants Rules and </w:t>
        </w:r>
        <w:r>
          <w:rPr>
            <w:rStyle w:val="Hyperlink"/>
            <w:i/>
          </w:rPr>
          <w:t>Principles</w:t>
        </w:r>
        <w:r w:rsidRPr="00B359CF">
          <w:rPr>
            <w:rStyle w:val="Hyperlink"/>
            <w:i/>
          </w:rPr>
          <w:t xml:space="preserve"> </w:t>
        </w:r>
        <w:r>
          <w:rPr>
            <w:rStyle w:val="Hyperlink"/>
            <w:i/>
          </w:rPr>
          <w:t xml:space="preserve">2024 </w:t>
        </w:r>
        <w:r w:rsidRPr="00B359CF">
          <w:rPr>
            <w:rStyle w:val="Hyperlink"/>
            <w:i/>
          </w:rPr>
          <w:t>(CGR</w:t>
        </w:r>
        <w:r>
          <w:rPr>
            <w:rStyle w:val="Hyperlink"/>
            <w:i/>
          </w:rPr>
          <w:t>P</w:t>
        </w:r>
        <w:r w:rsidRPr="00B359CF">
          <w:rPr>
            <w:rStyle w:val="Hyperlink"/>
            <w:i/>
          </w:rPr>
          <w:t>s)</w:t>
        </w:r>
        <w:r w:rsidRPr="006F145A">
          <w:rPr>
            <w:rStyle w:val="Hyperlink"/>
            <w:i/>
          </w:rPr>
          <w:t>.</w:t>
        </w:r>
      </w:hyperlink>
    </w:p>
    <w:p w14:paraId="585E9D5F" w14:textId="77777777" w:rsidR="0053024B" w:rsidRDefault="0053024B" w:rsidP="0053024B">
      <w:pPr>
        <w:spacing w:after="0"/>
        <w:jc w:val="center"/>
        <w:rPr>
          <w:rFonts w:ascii="Wingdings" w:hAnsi="Wingdings"/>
        </w:rPr>
      </w:pPr>
      <w:r w:rsidRPr="00F40BDA">
        <w:rPr>
          <w:rFonts w:ascii="Wingdings" w:hAnsi="Wingdings"/>
        </w:rPr>
        <w:t></w:t>
      </w:r>
    </w:p>
    <w:p w14:paraId="40C81F47" w14:textId="77777777" w:rsidR="0053024B" w:rsidRDefault="0053024B" w:rsidP="006424AF">
      <w:pPr>
        <w:pBdr>
          <w:top w:val="single" w:sz="2" w:space="1" w:color="auto"/>
          <w:left w:val="single" w:sz="2" w:space="4" w:color="auto"/>
          <w:bottom w:val="single" w:sz="2" w:space="0" w:color="auto"/>
          <w:right w:val="single" w:sz="2" w:space="4" w:color="auto"/>
        </w:pBdr>
        <w:spacing w:before="0" w:after="0"/>
        <w:jc w:val="center"/>
        <w:rPr>
          <w:b/>
        </w:rPr>
      </w:pPr>
      <w:r w:rsidRPr="00F40BDA">
        <w:rPr>
          <w:b/>
        </w:rPr>
        <w:t>The grant opportunity opens</w:t>
      </w:r>
    </w:p>
    <w:p w14:paraId="5864B17F" w14:textId="1A2DEE7D" w:rsidR="0053024B" w:rsidRPr="00AB1D6C" w:rsidRDefault="0053024B" w:rsidP="006424AF">
      <w:pPr>
        <w:pBdr>
          <w:top w:val="single" w:sz="2" w:space="1" w:color="auto"/>
          <w:left w:val="single" w:sz="2" w:space="4" w:color="auto"/>
          <w:bottom w:val="single" w:sz="2" w:space="0" w:color="auto"/>
          <w:right w:val="single" w:sz="2" w:space="4" w:color="auto"/>
        </w:pBdr>
        <w:spacing w:before="0" w:after="0"/>
        <w:jc w:val="center"/>
        <w:rPr>
          <w:b/>
        </w:rPr>
      </w:pPr>
      <w:r w:rsidRPr="009E283B">
        <w:t xml:space="preserve">We publish the grant guidelines on </w:t>
      </w:r>
      <w:hyperlink r:id="rId21" w:history="1">
        <w:proofErr w:type="spellStart"/>
        <w:r w:rsidRPr="00452C26">
          <w:rPr>
            <w:rStyle w:val="Hyperlink"/>
          </w:rPr>
          <w:t>GrantConnect</w:t>
        </w:r>
        <w:proofErr w:type="spellEnd"/>
      </w:hyperlink>
      <w:r w:rsidR="00D81AF7">
        <w:t>.</w:t>
      </w:r>
      <w:r w:rsidRPr="009E283B">
        <w:t xml:space="preserve"> </w:t>
      </w:r>
    </w:p>
    <w:p w14:paraId="29FA32A6" w14:textId="77777777" w:rsidR="0053024B" w:rsidRPr="00F40BDA" w:rsidRDefault="0053024B" w:rsidP="0053024B">
      <w:pPr>
        <w:spacing w:after="0"/>
        <w:jc w:val="center"/>
        <w:rPr>
          <w:rFonts w:ascii="Wingdings" w:hAnsi="Wingdings"/>
        </w:rPr>
      </w:pPr>
      <w:r w:rsidRPr="00F40BDA">
        <w:rPr>
          <w:rFonts w:ascii="Wingdings" w:hAnsi="Wingdings"/>
        </w:rPr>
        <w:t></w:t>
      </w:r>
    </w:p>
    <w:p w14:paraId="7E75D827" w14:textId="77777777" w:rsidR="0053024B" w:rsidRDefault="0053024B" w:rsidP="006424AF">
      <w:pPr>
        <w:pBdr>
          <w:top w:val="single" w:sz="2" w:space="1" w:color="auto"/>
          <w:left w:val="single" w:sz="2" w:space="4" w:color="auto"/>
          <w:bottom w:val="single" w:sz="2" w:space="1" w:color="auto"/>
          <w:right w:val="single" w:sz="2" w:space="4" w:color="auto"/>
        </w:pBdr>
        <w:spacing w:before="0" w:after="0"/>
        <w:jc w:val="center"/>
        <w:rPr>
          <w:b/>
        </w:rPr>
      </w:pPr>
      <w:r w:rsidRPr="00947729">
        <w:rPr>
          <w:b/>
        </w:rPr>
        <w:t>You complete and submit a grant application</w:t>
      </w:r>
    </w:p>
    <w:p w14:paraId="09F245CF" w14:textId="77777777" w:rsidR="0053024B" w:rsidRPr="00EF2B08" w:rsidRDefault="0053024B" w:rsidP="006424AF">
      <w:pPr>
        <w:pBdr>
          <w:top w:val="single" w:sz="2" w:space="1" w:color="auto"/>
          <w:left w:val="single" w:sz="2" w:space="4" w:color="auto"/>
          <w:bottom w:val="single" w:sz="2" w:space="1" w:color="auto"/>
          <w:right w:val="single" w:sz="2" w:space="4" w:color="auto"/>
        </w:pBdr>
        <w:spacing w:before="0" w:after="0"/>
        <w:jc w:val="center"/>
      </w:pPr>
      <w:r w:rsidRPr="00EF2B08">
        <w:t xml:space="preserve">You complete the application form and address </w:t>
      </w:r>
      <w:proofErr w:type="gramStart"/>
      <w:r w:rsidRPr="00EF2B08">
        <w:t>all of</w:t>
      </w:r>
      <w:proofErr w:type="gramEnd"/>
      <w:r w:rsidRPr="00EF2B08">
        <w:t xml:space="preserve"> the eligibility and assessment criteria to be considered for a grant. </w:t>
      </w:r>
    </w:p>
    <w:p w14:paraId="2E6CD092" w14:textId="77777777" w:rsidR="0053024B" w:rsidRPr="00F40BDA" w:rsidRDefault="0053024B" w:rsidP="0053024B">
      <w:pPr>
        <w:spacing w:after="0"/>
        <w:jc w:val="center"/>
        <w:rPr>
          <w:rFonts w:ascii="Wingdings" w:hAnsi="Wingdings"/>
        </w:rPr>
      </w:pPr>
      <w:r w:rsidRPr="00F40BDA">
        <w:rPr>
          <w:rFonts w:ascii="Wingdings" w:hAnsi="Wingdings"/>
        </w:rPr>
        <w:t></w:t>
      </w:r>
    </w:p>
    <w:p w14:paraId="1F8A37A0" w14:textId="77777777" w:rsidR="0053024B" w:rsidRDefault="0053024B" w:rsidP="006424AF">
      <w:pPr>
        <w:pBdr>
          <w:top w:val="single" w:sz="2" w:space="1" w:color="auto"/>
          <w:left w:val="single" w:sz="2" w:space="4" w:color="auto"/>
          <w:bottom w:val="single" w:sz="2" w:space="1" w:color="auto"/>
          <w:right w:val="single" w:sz="2" w:space="4" w:color="auto"/>
        </w:pBdr>
        <w:spacing w:before="0" w:after="0"/>
        <w:jc w:val="center"/>
        <w:rPr>
          <w:bCs/>
        </w:rPr>
      </w:pPr>
      <w:r>
        <w:rPr>
          <w:b/>
        </w:rPr>
        <w:t xml:space="preserve">We assess the </w:t>
      </w:r>
      <w:r w:rsidRPr="00F40BDA">
        <w:rPr>
          <w:b/>
        </w:rPr>
        <w:t>grant application</w:t>
      </w:r>
      <w:r>
        <w:rPr>
          <w:b/>
        </w:rPr>
        <w:t>/proposal</w:t>
      </w:r>
    </w:p>
    <w:p w14:paraId="1484ACA6" w14:textId="2C3D2167" w:rsidR="0053024B" w:rsidRDefault="0053024B" w:rsidP="008E1A23">
      <w:pPr>
        <w:pBdr>
          <w:top w:val="single" w:sz="2" w:space="1" w:color="auto"/>
          <w:left w:val="single" w:sz="2" w:space="4" w:color="auto"/>
          <w:bottom w:val="single" w:sz="2" w:space="1" w:color="auto"/>
          <w:right w:val="single" w:sz="2" w:space="4" w:color="auto"/>
        </w:pBdr>
        <w:spacing w:before="0" w:after="0"/>
        <w:jc w:val="center"/>
      </w:pPr>
      <w:r>
        <w:t>We assess the proposal against eligibility criteria and assess the eligible proposal against the assessment criteria including an overall consideration of value with money</w:t>
      </w:r>
      <w:r w:rsidR="00D81AF7">
        <w:t>.</w:t>
      </w:r>
    </w:p>
    <w:p w14:paraId="40E026A2" w14:textId="77777777"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rPr>
          <w:rFonts w:ascii="Wingdings" w:hAnsi="Wingdings"/>
        </w:rPr>
      </w:pPr>
      <w:r w:rsidRPr="00C659C4">
        <w:rPr>
          <w:rFonts w:ascii="Wingdings" w:hAnsi="Wingdings"/>
        </w:rPr>
        <w:t></w:t>
      </w:r>
    </w:p>
    <w:p w14:paraId="7236F5E2" w14:textId="77777777"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rPr>
          <w:b/>
        </w:rPr>
      </w:pPr>
      <w:r w:rsidRPr="00C659C4">
        <w:rPr>
          <w:b/>
        </w:rPr>
        <w:t>We make grant recommendations</w:t>
      </w:r>
    </w:p>
    <w:p w14:paraId="4183C18F" w14:textId="118A0FAD"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pPr>
      <w:r w:rsidRPr="00C659C4">
        <w:t xml:space="preserve">We provide advice to the decision maker on the merits of </w:t>
      </w:r>
      <w:r>
        <w:t>the proposal</w:t>
      </w:r>
      <w:r w:rsidR="00D81AF7">
        <w:t>.</w:t>
      </w:r>
      <w:r w:rsidRPr="00C659C4">
        <w:t xml:space="preserve"> </w:t>
      </w:r>
    </w:p>
    <w:p w14:paraId="76A5587F" w14:textId="77777777" w:rsidR="0053024B" w:rsidRPr="00C659C4" w:rsidRDefault="0053024B" w:rsidP="0053024B">
      <w:pPr>
        <w:spacing w:after="0"/>
        <w:jc w:val="center"/>
        <w:rPr>
          <w:rFonts w:ascii="Wingdings" w:hAnsi="Wingdings"/>
        </w:rPr>
      </w:pPr>
      <w:r w:rsidRPr="00C659C4">
        <w:rPr>
          <w:rFonts w:ascii="Wingdings" w:hAnsi="Wingdings"/>
        </w:rPr>
        <w:t></w:t>
      </w:r>
    </w:p>
    <w:p w14:paraId="40410044" w14:textId="77777777"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rPr>
          <w:b/>
        </w:rPr>
      </w:pPr>
      <w:r w:rsidRPr="00C659C4">
        <w:rPr>
          <w:b/>
        </w:rPr>
        <w:t xml:space="preserve">Grant </w:t>
      </w:r>
      <w:r>
        <w:rPr>
          <w:b/>
        </w:rPr>
        <w:t>d</w:t>
      </w:r>
      <w:r w:rsidRPr="00C659C4">
        <w:rPr>
          <w:b/>
        </w:rPr>
        <w:t>ecisions are made</w:t>
      </w:r>
    </w:p>
    <w:p w14:paraId="18B3FB8F" w14:textId="77777777"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pPr>
      <w:r w:rsidRPr="00C659C4">
        <w:t>The decision maker</w:t>
      </w:r>
      <w:r>
        <w:t xml:space="preserve"> </w:t>
      </w:r>
      <w:r w:rsidRPr="00C659C4">
        <w:t>decides wh</w:t>
      </w:r>
      <w:r>
        <w:t xml:space="preserve">ether the proposal is </w:t>
      </w:r>
      <w:r w:rsidRPr="00C659C4">
        <w:t>successful.</w:t>
      </w:r>
    </w:p>
    <w:p w14:paraId="4BC66208" w14:textId="77777777" w:rsidR="0053024B" w:rsidRPr="00C659C4" w:rsidRDefault="0053024B" w:rsidP="0053024B">
      <w:pPr>
        <w:spacing w:after="0"/>
        <w:jc w:val="center"/>
        <w:rPr>
          <w:rFonts w:ascii="Wingdings" w:hAnsi="Wingdings"/>
        </w:rPr>
      </w:pPr>
      <w:r w:rsidRPr="00C659C4">
        <w:rPr>
          <w:rFonts w:ascii="Wingdings" w:hAnsi="Wingdings"/>
        </w:rPr>
        <w:t></w:t>
      </w:r>
    </w:p>
    <w:p w14:paraId="14ABB8E2" w14:textId="77777777"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rPr>
          <w:b/>
        </w:rPr>
      </w:pPr>
      <w:r w:rsidRPr="00C659C4">
        <w:rPr>
          <w:b/>
        </w:rPr>
        <w:t>We notify you of the outcome</w:t>
      </w:r>
    </w:p>
    <w:p w14:paraId="1AE05FC4" w14:textId="4B1467B4"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pPr>
      <w:r w:rsidRPr="00C659C4">
        <w:t xml:space="preserve">We advise you of the outcome of your </w:t>
      </w:r>
      <w:r>
        <w:t>application/proposal</w:t>
      </w:r>
      <w:r w:rsidR="00D81AF7">
        <w:t>.</w:t>
      </w:r>
    </w:p>
    <w:p w14:paraId="2CC69561" w14:textId="77777777" w:rsidR="0053024B" w:rsidRPr="00C659C4" w:rsidRDefault="0053024B" w:rsidP="0053024B">
      <w:pPr>
        <w:spacing w:after="0"/>
        <w:jc w:val="center"/>
        <w:rPr>
          <w:rFonts w:ascii="Wingdings" w:hAnsi="Wingdings"/>
        </w:rPr>
      </w:pPr>
      <w:r w:rsidRPr="00C659C4">
        <w:rPr>
          <w:rFonts w:ascii="Wingdings" w:hAnsi="Wingdings"/>
        </w:rPr>
        <w:t></w:t>
      </w:r>
    </w:p>
    <w:p w14:paraId="595D8666" w14:textId="77777777"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rPr>
          <w:b/>
        </w:rPr>
      </w:pPr>
      <w:r w:rsidRPr="00C659C4">
        <w:rPr>
          <w:b/>
        </w:rPr>
        <w:t>We enter into a grant agreement</w:t>
      </w:r>
    </w:p>
    <w:p w14:paraId="73F9E0ED" w14:textId="77777777"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rPr>
          <w:b/>
          <w:bCs/>
        </w:rPr>
      </w:pPr>
      <w:r w:rsidRPr="00C659C4">
        <w:t>We will enter into a grant agreement with</w:t>
      </w:r>
      <w:r>
        <w:t xml:space="preserve"> you if you have been successful.</w:t>
      </w:r>
      <w:r w:rsidRPr="00C659C4">
        <w:t xml:space="preserve"> The type of grant agreement is based on the nature of the grant and</w:t>
      </w:r>
      <w:r>
        <w:t xml:space="preserve"> will be</w:t>
      </w:r>
      <w:r w:rsidRPr="00C659C4">
        <w:t xml:space="preserve"> proportional to the risks involved.</w:t>
      </w:r>
    </w:p>
    <w:p w14:paraId="5436D730" w14:textId="77777777" w:rsidR="0053024B" w:rsidRPr="00C659C4" w:rsidRDefault="0053024B" w:rsidP="0053024B">
      <w:pPr>
        <w:spacing w:after="0"/>
        <w:jc w:val="center"/>
        <w:rPr>
          <w:rFonts w:ascii="Wingdings" w:hAnsi="Wingdings"/>
        </w:rPr>
      </w:pPr>
      <w:r w:rsidRPr="00C659C4">
        <w:rPr>
          <w:rFonts w:ascii="Wingdings" w:hAnsi="Wingdings"/>
        </w:rPr>
        <w:t></w:t>
      </w:r>
    </w:p>
    <w:p w14:paraId="56EA2647" w14:textId="77777777"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rPr>
          <w:b/>
          <w:bCs/>
        </w:rPr>
      </w:pPr>
      <w:r w:rsidRPr="00C659C4">
        <w:rPr>
          <w:b/>
        </w:rPr>
        <w:t>Delivery of grant</w:t>
      </w:r>
    </w:p>
    <w:p w14:paraId="6FCB4376" w14:textId="77777777"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rPr>
          <w:bCs/>
        </w:rPr>
      </w:pPr>
      <w:r w:rsidRPr="00C659C4">
        <w:rPr>
          <w:bCs/>
        </w:rPr>
        <w:t xml:space="preserve">You undertake the grant activity as set out in </w:t>
      </w:r>
      <w:r>
        <w:rPr>
          <w:bCs/>
        </w:rPr>
        <w:t>the</w:t>
      </w:r>
      <w:r w:rsidRPr="00C659C4">
        <w:rPr>
          <w:bCs/>
        </w:rPr>
        <w:t xml:space="preserve"> grant agreement. </w:t>
      </w:r>
      <w:r>
        <w:t>We manage the grant by working with you, monitoring progress and making payments</w:t>
      </w:r>
      <w:r w:rsidRPr="00C659C4">
        <w:rPr>
          <w:bCs/>
        </w:rPr>
        <w:t>.</w:t>
      </w:r>
    </w:p>
    <w:p w14:paraId="63E8059E" w14:textId="77777777" w:rsidR="0053024B" w:rsidRPr="00C659C4" w:rsidRDefault="0053024B" w:rsidP="0053024B">
      <w:pPr>
        <w:spacing w:after="0"/>
        <w:jc w:val="center"/>
        <w:rPr>
          <w:rFonts w:ascii="Wingdings" w:hAnsi="Wingdings"/>
        </w:rPr>
      </w:pPr>
      <w:r w:rsidRPr="00C659C4">
        <w:rPr>
          <w:rFonts w:ascii="Wingdings" w:hAnsi="Wingdings"/>
        </w:rPr>
        <w:t></w:t>
      </w:r>
    </w:p>
    <w:p w14:paraId="572C7310" w14:textId="77777777" w:rsidR="0053024B" w:rsidRPr="00C659C4" w:rsidRDefault="0053024B" w:rsidP="006424AF">
      <w:pPr>
        <w:pBdr>
          <w:top w:val="single" w:sz="2" w:space="1" w:color="auto"/>
          <w:left w:val="single" w:sz="2" w:space="4" w:color="auto"/>
          <w:bottom w:val="single" w:sz="2" w:space="1" w:color="auto"/>
          <w:right w:val="single" w:sz="2" w:space="4" w:color="auto"/>
        </w:pBdr>
        <w:spacing w:before="0" w:after="0"/>
        <w:jc w:val="center"/>
        <w:rPr>
          <w:b/>
        </w:rPr>
      </w:pPr>
      <w:r w:rsidRPr="00C659C4">
        <w:rPr>
          <w:b/>
        </w:rPr>
        <w:t xml:space="preserve">Evaluation of the </w:t>
      </w:r>
      <w:r>
        <w:rPr>
          <w:b/>
        </w:rPr>
        <w:t>Program</w:t>
      </w:r>
    </w:p>
    <w:p w14:paraId="5F46FF88" w14:textId="77777777" w:rsidR="0053024B" w:rsidRDefault="0053024B" w:rsidP="006424AF">
      <w:pPr>
        <w:pBdr>
          <w:top w:val="single" w:sz="2" w:space="1" w:color="auto"/>
          <w:left w:val="single" w:sz="2" w:space="4" w:color="auto"/>
          <w:bottom w:val="single" w:sz="2" w:space="1" w:color="auto"/>
          <w:right w:val="single" w:sz="2" w:space="4" w:color="auto"/>
        </w:pBdr>
        <w:spacing w:before="0" w:after="0"/>
        <w:jc w:val="center"/>
      </w:pPr>
      <w:r>
        <w:t>We evaluate the specific grant activity and the Program as a whole. We base this on information you provide to us and that we collect from various sources.</w:t>
      </w:r>
    </w:p>
    <w:p w14:paraId="61F9C561" w14:textId="6F7C5B88" w:rsidR="0053024B" w:rsidRDefault="0053024B" w:rsidP="000B14D8">
      <w:pPr>
        <w:spacing w:before="0" w:after="0" w:line="240" w:lineRule="auto"/>
        <w:rPr>
          <w:rFonts w:cs="Arial"/>
          <w:bCs/>
          <w:iCs/>
          <w:color w:val="264F90"/>
          <w:sz w:val="24"/>
          <w:szCs w:val="32"/>
        </w:rPr>
      </w:pPr>
      <w:r>
        <w:rPr>
          <w:rFonts w:cs="Arial"/>
          <w:bCs/>
          <w:iCs/>
          <w:color w:val="264F90"/>
          <w:sz w:val="24"/>
          <w:szCs w:val="32"/>
        </w:rPr>
        <w:br w:type="page"/>
      </w:r>
    </w:p>
    <w:p w14:paraId="46161199" w14:textId="039113DE" w:rsidR="0053024B" w:rsidRPr="00F03BD1" w:rsidRDefault="0053024B" w:rsidP="00833163">
      <w:pPr>
        <w:pStyle w:val="Heading3"/>
        <w:numPr>
          <w:ilvl w:val="1"/>
          <w:numId w:val="42"/>
        </w:numPr>
        <w:rPr>
          <w:rFonts w:eastAsia="SimSun" w:cs="Times New Roman"/>
          <w:color w:val="441D4A" w:themeColor="accent1" w:themeShade="80"/>
          <w:sz w:val="32"/>
          <w:lang w:eastAsia="zh-CN"/>
        </w:rPr>
      </w:pPr>
      <w:bookmarkStart w:id="13" w:name="_Toc177049572"/>
      <w:bookmarkStart w:id="14" w:name="_Toc207981011"/>
      <w:bookmarkStart w:id="15" w:name="_Toc212795213"/>
      <w:bookmarkStart w:id="16" w:name="_Toc1221544582"/>
      <w:bookmarkEnd w:id="13"/>
      <w:r w:rsidRPr="324568C3">
        <w:rPr>
          <w:rFonts w:eastAsia="SimSun" w:cs="Times New Roman"/>
          <w:color w:val="441D4A" w:themeColor="accent1" w:themeShade="80"/>
          <w:sz w:val="32"/>
          <w:lang w:eastAsia="zh-CN"/>
        </w:rPr>
        <w:lastRenderedPageBreak/>
        <w:t>Introduction</w:t>
      </w:r>
      <w:bookmarkEnd w:id="14"/>
      <w:bookmarkEnd w:id="15"/>
      <w:bookmarkEnd w:id="16"/>
    </w:p>
    <w:p w14:paraId="57AE01FB" w14:textId="6D13C1C6" w:rsidR="0053024B" w:rsidRPr="00D40781" w:rsidRDefault="0053024B" w:rsidP="0053024B">
      <w:pPr>
        <w:spacing w:before="120"/>
      </w:pPr>
      <w:r w:rsidRPr="00D40781">
        <w:t xml:space="preserve">These guidelines contain information for the </w:t>
      </w:r>
      <w:r w:rsidRPr="00D40781">
        <w:rPr>
          <w:b/>
          <w:bCs/>
        </w:rPr>
        <w:t>Red Centre Marketing Boost (the Program)</w:t>
      </w:r>
      <w:r w:rsidR="00134A66" w:rsidRPr="00D40781">
        <w:rPr>
          <w:b/>
          <w:bCs/>
        </w:rPr>
        <w:t>.</w:t>
      </w:r>
      <w:r w:rsidRPr="00D40781">
        <w:t xml:space="preserve"> </w:t>
      </w:r>
    </w:p>
    <w:p w14:paraId="498EED7F" w14:textId="77777777" w:rsidR="0053024B" w:rsidRPr="00D40781" w:rsidRDefault="0053024B" w:rsidP="0053024B">
      <w:r w:rsidRPr="00D40781">
        <w:t xml:space="preserve">You must read these guidelines before submitting a proposal.  </w:t>
      </w:r>
    </w:p>
    <w:p w14:paraId="0B3A0FE2" w14:textId="77777777" w:rsidR="0053024B" w:rsidRPr="00D40781" w:rsidRDefault="0053024B" w:rsidP="0053024B">
      <w:r w:rsidRPr="00D40781">
        <w:t>This document sets out:</w:t>
      </w:r>
    </w:p>
    <w:p w14:paraId="4D801669" w14:textId="77777777" w:rsidR="0053024B" w:rsidRPr="00D40781" w:rsidRDefault="0053024B" w:rsidP="00833163">
      <w:pPr>
        <w:pStyle w:val="ListBullet"/>
        <w:numPr>
          <w:ilvl w:val="0"/>
          <w:numId w:val="18"/>
        </w:numPr>
        <w:rPr>
          <w:rStyle w:val="highlightedtextChar"/>
          <w:rFonts w:ascii="Verdana" w:hAnsi="Verdana" w:cs="Arial"/>
          <w:b w:val="0"/>
          <w:bCs/>
          <w:color w:val="auto"/>
        </w:rPr>
      </w:pPr>
      <w:r w:rsidRPr="00D40781">
        <w:rPr>
          <w:rStyle w:val="highlightedtextChar"/>
          <w:rFonts w:ascii="Verdana" w:hAnsi="Verdana" w:cs="Arial"/>
          <w:b w:val="0"/>
          <w:bCs/>
          <w:color w:val="auto"/>
        </w:rPr>
        <w:t>the purpose of the grant program/grant opportunity</w:t>
      </w:r>
    </w:p>
    <w:p w14:paraId="45E894A8" w14:textId="77777777" w:rsidR="0053024B" w:rsidRPr="00D40781" w:rsidRDefault="0053024B" w:rsidP="00833163">
      <w:pPr>
        <w:pStyle w:val="ListBullet"/>
        <w:numPr>
          <w:ilvl w:val="0"/>
          <w:numId w:val="18"/>
        </w:numPr>
        <w:rPr>
          <w:rStyle w:val="highlightedtextChar"/>
          <w:rFonts w:ascii="Verdana" w:hAnsi="Verdana" w:cs="Arial"/>
          <w:b w:val="0"/>
          <w:bCs/>
          <w:color w:val="auto"/>
        </w:rPr>
      </w:pPr>
      <w:r w:rsidRPr="00D40781">
        <w:rPr>
          <w:rStyle w:val="highlightedtextChar"/>
          <w:rFonts w:ascii="Verdana" w:hAnsi="Verdana" w:cs="Arial"/>
          <w:b w:val="0"/>
          <w:bCs/>
          <w:color w:val="auto"/>
        </w:rPr>
        <w:t>the eligibility and assessment criteria</w:t>
      </w:r>
    </w:p>
    <w:p w14:paraId="069BDB0F" w14:textId="77777777" w:rsidR="0053024B" w:rsidRPr="00D40781" w:rsidRDefault="0053024B" w:rsidP="00833163">
      <w:pPr>
        <w:pStyle w:val="ListBullet"/>
        <w:numPr>
          <w:ilvl w:val="0"/>
          <w:numId w:val="18"/>
        </w:numPr>
        <w:rPr>
          <w:rStyle w:val="highlightedtextChar"/>
          <w:rFonts w:ascii="Verdana" w:hAnsi="Verdana" w:cs="Arial"/>
          <w:b w:val="0"/>
          <w:bCs/>
          <w:color w:val="auto"/>
        </w:rPr>
      </w:pPr>
      <w:r w:rsidRPr="00D40781">
        <w:rPr>
          <w:rStyle w:val="highlightedtextChar"/>
          <w:rFonts w:ascii="Verdana" w:hAnsi="Verdana" w:cs="Arial"/>
          <w:b w:val="0"/>
          <w:bCs/>
          <w:color w:val="auto"/>
        </w:rPr>
        <w:t>how grant applications are considered and selected</w:t>
      </w:r>
    </w:p>
    <w:p w14:paraId="242F82C0" w14:textId="77777777" w:rsidR="0053024B" w:rsidRPr="00D40781" w:rsidRDefault="0053024B" w:rsidP="00833163">
      <w:pPr>
        <w:pStyle w:val="ListBullet"/>
        <w:numPr>
          <w:ilvl w:val="0"/>
          <w:numId w:val="18"/>
        </w:numPr>
        <w:rPr>
          <w:rStyle w:val="highlightedtextChar"/>
          <w:rFonts w:ascii="Verdana" w:hAnsi="Verdana" w:cs="Arial"/>
          <w:b w:val="0"/>
          <w:bCs/>
          <w:color w:val="auto"/>
        </w:rPr>
      </w:pPr>
      <w:r w:rsidRPr="00D40781">
        <w:rPr>
          <w:rStyle w:val="highlightedtextChar"/>
          <w:rFonts w:ascii="Verdana" w:hAnsi="Verdana" w:cs="Arial"/>
          <w:b w:val="0"/>
          <w:bCs/>
          <w:color w:val="auto"/>
        </w:rPr>
        <w:t>how grantees are notified and receive grant payments</w:t>
      </w:r>
    </w:p>
    <w:p w14:paraId="4DB7D159" w14:textId="77777777" w:rsidR="0053024B" w:rsidRPr="00D40781" w:rsidRDefault="0053024B" w:rsidP="00833163">
      <w:pPr>
        <w:pStyle w:val="ListBullet"/>
        <w:numPr>
          <w:ilvl w:val="0"/>
          <w:numId w:val="18"/>
        </w:numPr>
        <w:rPr>
          <w:rStyle w:val="highlightedtextChar"/>
          <w:rFonts w:ascii="Verdana" w:hAnsi="Verdana" w:cs="Arial"/>
          <w:b w:val="0"/>
          <w:bCs/>
          <w:color w:val="auto"/>
        </w:rPr>
      </w:pPr>
      <w:r w:rsidRPr="00D40781">
        <w:rPr>
          <w:rStyle w:val="highlightedtextChar"/>
          <w:rFonts w:ascii="Verdana" w:hAnsi="Verdana" w:cs="Arial"/>
          <w:b w:val="0"/>
          <w:bCs/>
          <w:color w:val="auto"/>
        </w:rPr>
        <w:t>how grantees will be monitored and evaluated</w:t>
      </w:r>
    </w:p>
    <w:p w14:paraId="1FE715C1" w14:textId="77777777" w:rsidR="0053024B" w:rsidRPr="00D40781" w:rsidRDefault="0053024B" w:rsidP="00833163">
      <w:pPr>
        <w:pStyle w:val="ListBullet"/>
        <w:numPr>
          <w:ilvl w:val="0"/>
          <w:numId w:val="18"/>
        </w:numPr>
        <w:rPr>
          <w:rStyle w:val="highlightedtextChar"/>
          <w:rFonts w:ascii="Verdana" w:hAnsi="Verdana" w:cs="Arial"/>
          <w:b w:val="0"/>
          <w:bCs/>
          <w:color w:val="auto"/>
        </w:rPr>
      </w:pPr>
      <w:r w:rsidRPr="00D40781">
        <w:rPr>
          <w:rStyle w:val="highlightedtextChar"/>
          <w:rFonts w:ascii="Verdana" w:hAnsi="Verdana" w:cs="Arial"/>
          <w:b w:val="0"/>
          <w:bCs/>
          <w:color w:val="auto"/>
        </w:rPr>
        <w:t xml:space="preserve">responsibilities and expectations in relation to the opportunity. </w:t>
      </w:r>
    </w:p>
    <w:p w14:paraId="7F3A5F75" w14:textId="77777777" w:rsidR="0053024B" w:rsidRPr="00D40781" w:rsidRDefault="0053024B" w:rsidP="0053024B">
      <w:r w:rsidRPr="00D40781">
        <w:t xml:space="preserve">We administer the program according to the </w:t>
      </w:r>
      <w:hyperlink r:id="rId22" w:history="1">
        <w:r w:rsidRPr="00D40781">
          <w:rPr>
            <w:rStyle w:val="Hyperlink"/>
            <w:i/>
          </w:rPr>
          <w:t>Commonwealth Grants Rules and Principles 2024</w:t>
        </w:r>
      </w:hyperlink>
      <w:r w:rsidRPr="00D40781">
        <w:t xml:space="preserve"> (CGRPs).</w:t>
      </w:r>
      <w:r w:rsidRPr="00D40781">
        <w:rPr>
          <w:rStyle w:val="FootnoteReference"/>
        </w:rPr>
        <w:footnoteReference w:id="1"/>
      </w:r>
    </w:p>
    <w:p w14:paraId="7D6CFD3E" w14:textId="71E5B8AA" w:rsidR="0053024B" w:rsidRPr="005631AA" w:rsidRDefault="0053024B" w:rsidP="00C44EF3">
      <w:pPr>
        <w:pStyle w:val="Heading2"/>
        <w:numPr>
          <w:ilvl w:val="0"/>
          <w:numId w:val="39"/>
        </w:numPr>
      </w:pPr>
      <w:bookmarkStart w:id="17" w:name="_Toc207981012"/>
      <w:bookmarkStart w:id="18" w:name="_Toc212795214"/>
      <w:bookmarkStart w:id="19" w:name="_Toc2133193803"/>
      <w:r w:rsidRPr="005631AA">
        <w:t>About the grant program</w:t>
      </w:r>
      <w:bookmarkEnd w:id="17"/>
      <w:bookmarkEnd w:id="18"/>
      <w:bookmarkEnd w:id="19"/>
    </w:p>
    <w:p w14:paraId="21EAC845" w14:textId="77777777" w:rsidR="002B6839" w:rsidRPr="00EA4391" w:rsidRDefault="002B6839" w:rsidP="002B6839">
      <w:r>
        <w:t xml:space="preserve">The </w:t>
      </w:r>
      <w:r w:rsidRPr="00AC33F8">
        <w:rPr>
          <w:b/>
          <w:bCs/>
        </w:rPr>
        <w:t>Red Centre Marketing Boost Grant</w:t>
      </w:r>
      <w:r>
        <w:t xml:space="preserve"> will run over two financial years 2025-26 and 2026-27.</w:t>
      </w:r>
    </w:p>
    <w:p w14:paraId="4711C400" w14:textId="77777777" w:rsidR="002B6839" w:rsidRPr="00173DAF" w:rsidRDefault="002B6839" w:rsidP="002B6839">
      <w:r w:rsidRPr="7BFD8B97">
        <w:rPr>
          <w:rFonts w:cs="Arial"/>
        </w:rPr>
        <w:t>This grant opportunity was announced as part of the</w:t>
      </w:r>
      <w:r>
        <w:rPr>
          <w:rFonts w:cs="Arial"/>
        </w:rPr>
        <w:t xml:space="preserve"> </w:t>
      </w:r>
      <w:r w:rsidRPr="006E5FA7">
        <w:rPr>
          <w:rFonts w:cs="Arial"/>
          <w:b/>
          <w:bCs/>
        </w:rPr>
        <w:t>Targeted Regional Tourism Support Package</w:t>
      </w:r>
      <w:r>
        <w:t>,</w:t>
      </w:r>
      <w:r w:rsidRPr="21E674B5">
        <w:t xml:space="preserve"> investing in Australia’s visitor economy in landmark regional destinations</w:t>
      </w:r>
      <w:r>
        <w:t xml:space="preserve">, to support and drive both international and domestic visitation into two of Australia’s iconic tourism </w:t>
      </w:r>
      <w:proofErr w:type="gramStart"/>
      <w:r>
        <w:t>destinations;</w:t>
      </w:r>
      <w:proofErr w:type="gramEnd"/>
      <w:r>
        <w:t xml:space="preserve"> the Great Barrier Reef and the Red Centre.</w:t>
      </w:r>
    </w:p>
    <w:p w14:paraId="0F99120A" w14:textId="7A4C4889" w:rsidR="002B6839" w:rsidRDefault="002B6839" w:rsidP="002B6839">
      <w:r w:rsidRPr="006E5FA7">
        <w:t xml:space="preserve">The </w:t>
      </w:r>
      <w:r w:rsidRPr="00DE7110">
        <w:t>package supports the</w:t>
      </w:r>
      <w:r w:rsidRPr="006E5FA7">
        <w:t xml:space="preserve"> delivery of the Governments national visitor economy strategy, THRIVE 2030. </w:t>
      </w:r>
      <w:r>
        <w:t>T</w:t>
      </w:r>
      <w:r w:rsidRPr="00B35F23">
        <w:t>he package aligns to the policy priorities of enhancing visitor infrastructure and building markets and attracting visitors.</w:t>
      </w:r>
      <w:r w:rsidRPr="00B35F23" w:rsidDel="00A5635B">
        <w:t xml:space="preserve"> </w:t>
      </w:r>
    </w:p>
    <w:p w14:paraId="7E55BB88" w14:textId="31863BC8" w:rsidR="002B6839" w:rsidRDefault="002B6839" w:rsidP="002B6839">
      <w:r>
        <w:t xml:space="preserve">These Grant Opportunity Guidelines relate to the Red Centre Marketing Boost opportunity only. </w:t>
      </w:r>
      <w:r w:rsidRPr="00045933">
        <w:t xml:space="preserve">The </w:t>
      </w:r>
      <w:r w:rsidRPr="00D929F9">
        <w:rPr>
          <w:b/>
          <w:bCs/>
        </w:rPr>
        <w:t>objective</w:t>
      </w:r>
      <w:r w:rsidRPr="00045933">
        <w:t xml:space="preserve"> of the </w:t>
      </w:r>
      <w:r>
        <w:t xml:space="preserve">program is to provide up to $5 million to Tourism Central Australia (TCA) for </w:t>
      </w:r>
      <w:r w:rsidR="00FA14A7">
        <w:t xml:space="preserve">a </w:t>
      </w:r>
      <w:r>
        <w:t>targeted awareness and conversion marketing campaign to drive domestic and international visitation to the Red Centre over two years.</w:t>
      </w:r>
      <w:r w:rsidRPr="00045933">
        <w:t xml:space="preserve"> </w:t>
      </w:r>
    </w:p>
    <w:p w14:paraId="3A084F8F" w14:textId="77777777" w:rsidR="002B6839" w:rsidRDefault="002B6839" w:rsidP="002B6839">
      <w:r>
        <w:t xml:space="preserve">The intended </w:t>
      </w:r>
      <w:r w:rsidRPr="7F366C31">
        <w:rPr>
          <w:b/>
          <w:bCs/>
        </w:rPr>
        <w:t xml:space="preserve">outcomes </w:t>
      </w:r>
      <w:r>
        <w:t>of the program are:</w:t>
      </w:r>
    </w:p>
    <w:p w14:paraId="6BE1043A" w14:textId="74980DA8" w:rsidR="002B6839" w:rsidRPr="001E524A" w:rsidRDefault="002B6839" w:rsidP="002B6839">
      <w:pPr>
        <w:pStyle w:val="ListParagraph"/>
        <w:numPr>
          <w:ilvl w:val="0"/>
          <w:numId w:val="40"/>
        </w:numPr>
        <w:spacing w:before="40" w:after="120" w:line="280" w:lineRule="atLeast"/>
        <w:rPr>
          <w:rFonts w:cs="Arial"/>
        </w:rPr>
      </w:pPr>
      <w:r w:rsidRPr="001E524A">
        <w:rPr>
          <w:rFonts w:cs="Arial"/>
        </w:rPr>
        <w:t>Increased destination awareness of the Red Centre to domestic and international markets</w:t>
      </w:r>
    </w:p>
    <w:p w14:paraId="326C18C3" w14:textId="064B9C3D" w:rsidR="002B6839" w:rsidRDefault="002B6839" w:rsidP="002B6839">
      <w:pPr>
        <w:pStyle w:val="ListParagraph"/>
        <w:numPr>
          <w:ilvl w:val="0"/>
          <w:numId w:val="40"/>
        </w:numPr>
        <w:spacing w:before="40" w:after="120" w:line="280" w:lineRule="atLeast"/>
        <w:rPr>
          <w:rFonts w:cs="Arial"/>
        </w:rPr>
      </w:pPr>
      <w:r w:rsidRPr="001E524A">
        <w:rPr>
          <w:rFonts w:cs="Arial"/>
        </w:rPr>
        <w:t>Enhanced positive brand and destination recognition for the Red Centre</w:t>
      </w:r>
    </w:p>
    <w:p w14:paraId="77FEB5B2" w14:textId="27D14359" w:rsidR="002B6839" w:rsidRPr="001E524A" w:rsidRDefault="002B6839" w:rsidP="002B6839">
      <w:pPr>
        <w:pStyle w:val="ListParagraph"/>
        <w:numPr>
          <w:ilvl w:val="0"/>
          <w:numId w:val="40"/>
        </w:numPr>
        <w:spacing w:before="40" w:after="120" w:line="280" w:lineRule="atLeast"/>
        <w:rPr>
          <w:rFonts w:cs="Arial"/>
        </w:rPr>
      </w:pPr>
      <w:r w:rsidRPr="001E524A">
        <w:rPr>
          <w:rFonts w:cs="Arial"/>
        </w:rPr>
        <w:t>Increase in domestic visitor day trips, nights and spend and international visitor nights and spend by 31 December 2027</w:t>
      </w:r>
    </w:p>
    <w:p w14:paraId="018D6B19" w14:textId="77777777" w:rsidR="002B6839" w:rsidRPr="00713DD4" w:rsidRDefault="002B6839" w:rsidP="002B6839">
      <w:pPr>
        <w:pStyle w:val="ListParagraph"/>
        <w:numPr>
          <w:ilvl w:val="0"/>
          <w:numId w:val="40"/>
        </w:numPr>
        <w:spacing w:before="40" w:after="120" w:line="280" w:lineRule="atLeast"/>
      </w:pPr>
      <w:r>
        <w:t>Increased</w:t>
      </w:r>
      <w:r w:rsidRPr="00713DD4">
        <w:t xml:space="preserve"> dispersal of domestic and international visitors </w:t>
      </w:r>
      <w:r>
        <w:t>through</w:t>
      </w:r>
      <w:r w:rsidRPr="00713DD4">
        <w:t xml:space="preserve"> Central Australia. </w:t>
      </w:r>
    </w:p>
    <w:p w14:paraId="3A34ACB5" w14:textId="77777777" w:rsidR="0053024B" w:rsidRPr="008814E3" w:rsidRDefault="0053024B" w:rsidP="0053024B">
      <w:r>
        <w:lastRenderedPageBreak/>
        <w:t>This program will complement two other grant programs targeted at supporting the Red Centre’s visitor economy: </w:t>
      </w:r>
    </w:p>
    <w:p w14:paraId="11D276CC" w14:textId="77777777" w:rsidR="0053024B" w:rsidRPr="008814E3" w:rsidRDefault="0053024B" w:rsidP="00833163">
      <w:pPr>
        <w:numPr>
          <w:ilvl w:val="0"/>
          <w:numId w:val="37"/>
        </w:numPr>
        <w:spacing w:before="40" w:after="120" w:line="280" w:lineRule="atLeast"/>
      </w:pPr>
      <w:r w:rsidRPr="008814E3">
        <w:t>$</w:t>
      </w:r>
      <w:r>
        <w:t>1</w:t>
      </w:r>
      <w:r w:rsidRPr="008814E3">
        <w:t xml:space="preserve"> million for </w:t>
      </w:r>
      <w:r>
        <w:t xml:space="preserve">Alice Springs revival and resilience grants to assist </w:t>
      </w:r>
      <w:r w:rsidRPr="00D92D85">
        <w:t>small tourism operators that are facing financial hardship, enabling them to remain open and operational, while the region continues to recover</w:t>
      </w:r>
      <w:r w:rsidRPr="008814E3">
        <w:t>. </w:t>
      </w:r>
    </w:p>
    <w:p w14:paraId="522417D2" w14:textId="77777777" w:rsidR="0053024B" w:rsidRPr="008814E3" w:rsidRDefault="0053024B" w:rsidP="00833163">
      <w:pPr>
        <w:numPr>
          <w:ilvl w:val="0"/>
          <w:numId w:val="38"/>
        </w:numPr>
        <w:spacing w:before="40" w:after="120" w:line="280" w:lineRule="atLeast"/>
      </w:pPr>
      <w:r w:rsidRPr="008814E3">
        <w:t>$2.5 million to establish an Alice Springs Tourism Development Fund, encouraging tourism operators to develop new and innovative offerings that will drive renewed interest and activity in the region. </w:t>
      </w:r>
    </w:p>
    <w:p w14:paraId="4DB2B778" w14:textId="77777777" w:rsidR="0053024B" w:rsidRDefault="0053024B" w:rsidP="0053024B">
      <w:r w:rsidRPr="008814E3">
        <w:t>The 3 grants under this package aim to increase domestic visitor day and overnight trips and spend and international visitor nights and spend to Alice Springs and the Red Centre.  </w:t>
      </w:r>
    </w:p>
    <w:p w14:paraId="5C354AD0" w14:textId="77777777" w:rsidR="0053024B" w:rsidRDefault="0053024B" w:rsidP="0053024B">
      <w:r>
        <w:t xml:space="preserve">The Program may complement other funding but must not duplicate assistance that has been or will be provided under any other programs for example, the Export Market Development Grants Program or any other Commonwealth or State and Territory Government programs. </w:t>
      </w:r>
    </w:p>
    <w:p w14:paraId="28A0C91B" w14:textId="20CC4FFB" w:rsidR="0053024B" w:rsidRDefault="0053024B" w:rsidP="0053024B">
      <w:r>
        <w:t xml:space="preserve">Austrade will administer this grant opportunity according to the Commonwealth Grant Rules and Principles (CGRPs). </w:t>
      </w:r>
      <w:r w:rsidRPr="00676BC1">
        <w:t>The Program will be implemented over two years, commencing 2025-26 and ending 2026-27.</w:t>
      </w:r>
      <w:r>
        <w:t xml:space="preserve"> </w:t>
      </w:r>
    </w:p>
    <w:p w14:paraId="7742A139" w14:textId="7BBF9CF2" w:rsidR="0053024B" w:rsidRPr="0095688E" w:rsidRDefault="0053024B" w:rsidP="00833163">
      <w:pPr>
        <w:pStyle w:val="Heading2"/>
        <w:numPr>
          <w:ilvl w:val="0"/>
          <w:numId w:val="39"/>
        </w:numPr>
      </w:pPr>
      <w:bookmarkStart w:id="20" w:name="_Toc207981013"/>
      <w:bookmarkStart w:id="21" w:name="_Toc212795215"/>
      <w:bookmarkStart w:id="22" w:name="_Toc1137711609"/>
      <w:r w:rsidRPr="0095688E">
        <w:t>Grant amount and grant period</w:t>
      </w:r>
      <w:bookmarkEnd w:id="20"/>
      <w:bookmarkEnd w:id="21"/>
      <w:bookmarkEnd w:id="22"/>
    </w:p>
    <w:p w14:paraId="5230068F" w14:textId="77777777" w:rsidR="0053024B" w:rsidRPr="00C7222B" w:rsidRDefault="0053024B" w:rsidP="0053024B">
      <w:r>
        <w:t xml:space="preserve">Austrade will provide up to $5 million to TCA for two financial years commencing in 2025-26 and ending in 2026-27. TCA must complete all project activities prior to the Program end date of </w:t>
      </w:r>
      <w:r w:rsidRPr="004B472A">
        <w:rPr>
          <w:b/>
          <w:bCs/>
        </w:rPr>
        <w:t>30 June 2027.</w:t>
      </w:r>
    </w:p>
    <w:p w14:paraId="177889B9" w14:textId="72EF05F5" w:rsidR="0053024B" w:rsidRDefault="0053024B" w:rsidP="0053024B">
      <w:pPr>
        <w:rPr>
          <w:b/>
          <w:bCs/>
        </w:rPr>
      </w:pPr>
      <w:r w:rsidRPr="00247876">
        <w:rPr>
          <w:b/>
          <w:bCs/>
        </w:rPr>
        <w:t>Table 1: Total funding    </w:t>
      </w:r>
    </w:p>
    <w:tbl>
      <w:tblPr>
        <w:tblStyle w:val="ListTable4-Accent1"/>
        <w:tblW w:w="9958" w:type="dxa"/>
        <w:tblLook w:val="06A0" w:firstRow="1" w:lastRow="0" w:firstColumn="1" w:lastColumn="0" w:noHBand="1" w:noVBand="1"/>
      </w:tblPr>
      <w:tblGrid>
        <w:gridCol w:w="3319"/>
        <w:gridCol w:w="3319"/>
        <w:gridCol w:w="3320"/>
      </w:tblGrid>
      <w:tr w:rsidR="0039377B" w:rsidRPr="00455D9E" w14:paraId="1F9B2E86" w14:textId="77777777" w:rsidTr="008E1A23">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319" w:type="dxa"/>
          </w:tcPr>
          <w:p w14:paraId="267D6387" w14:textId="31346AF8" w:rsidR="0039377B" w:rsidRPr="00455D9E" w:rsidRDefault="0039377B" w:rsidP="009654CF">
            <w:pPr>
              <w:rPr>
                <w:rFonts w:eastAsia="Verdana" w:cs="Verdana"/>
                <w:color w:val="FFFFFF" w:themeColor="background1"/>
              </w:rPr>
            </w:pPr>
            <w:r w:rsidRPr="0039377B">
              <w:rPr>
                <w:rFonts w:eastAsia="Verdana" w:cs="Verdana"/>
                <w:color w:val="FFFFFF" w:themeColor="background1"/>
              </w:rPr>
              <w:t>2025-26 FY (GST exclusive</w:t>
            </w:r>
            <w:r w:rsidR="003E013A">
              <w:rPr>
                <w:rFonts w:eastAsia="Verdana" w:cs="Verdana"/>
                <w:color w:val="FFFFFF" w:themeColor="background1"/>
              </w:rPr>
              <w:t>)</w:t>
            </w:r>
          </w:p>
        </w:tc>
        <w:tc>
          <w:tcPr>
            <w:tcW w:w="3319" w:type="dxa"/>
          </w:tcPr>
          <w:p w14:paraId="33600B0F" w14:textId="22281064" w:rsidR="0039377B" w:rsidRPr="00455D9E" w:rsidRDefault="0039377B" w:rsidP="009654CF">
            <w:pPr>
              <w:cnfStyle w:val="100000000000" w:firstRow="1" w:lastRow="0" w:firstColumn="0" w:lastColumn="0" w:oddVBand="0" w:evenVBand="0" w:oddHBand="0" w:evenHBand="0" w:firstRowFirstColumn="0" w:firstRowLastColumn="0" w:lastRowFirstColumn="0" w:lastRowLastColumn="0"/>
              <w:rPr>
                <w:rFonts w:eastAsia="Verdana" w:cs="Verdana"/>
                <w:color w:val="FFFFFF" w:themeColor="background1"/>
              </w:rPr>
            </w:pPr>
            <w:r w:rsidRPr="0039377B">
              <w:rPr>
                <w:rFonts w:eastAsia="Verdana" w:cs="Verdana"/>
                <w:color w:val="FFFFFF" w:themeColor="background1"/>
              </w:rPr>
              <w:t>2026-27 FY (GST exclusive)</w:t>
            </w:r>
            <w:r w:rsidRPr="00247876">
              <w:t>  </w:t>
            </w:r>
          </w:p>
        </w:tc>
        <w:tc>
          <w:tcPr>
            <w:tcW w:w="3320" w:type="dxa"/>
          </w:tcPr>
          <w:p w14:paraId="06951033" w14:textId="532E1E87" w:rsidR="0039377B" w:rsidRPr="00455D9E" w:rsidRDefault="0039377B" w:rsidP="009654CF">
            <w:pPr>
              <w:cnfStyle w:val="100000000000" w:firstRow="1" w:lastRow="0" w:firstColumn="0" w:lastColumn="0" w:oddVBand="0" w:evenVBand="0" w:oddHBand="0" w:evenHBand="0" w:firstRowFirstColumn="0" w:firstRowLastColumn="0" w:lastRowFirstColumn="0" w:lastRowLastColumn="0"/>
              <w:rPr>
                <w:rFonts w:eastAsia="Verdana" w:cs="Verdana"/>
                <w:color w:val="FFFFFF" w:themeColor="background1"/>
              </w:rPr>
            </w:pPr>
            <w:r w:rsidRPr="0039377B">
              <w:rPr>
                <w:rFonts w:eastAsia="Verdana" w:cs="Verdana"/>
                <w:color w:val="FFFFFF" w:themeColor="background1"/>
              </w:rPr>
              <w:t>Total Funds (GST exclusive)</w:t>
            </w:r>
            <w:r w:rsidRPr="00247876">
              <w:t>  </w:t>
            </w:r>
          </w:p>
        </w:tc>
      </w:tr>
      <w:tr w:rsidR="0039377B" w:rsidRPr="0039377B" w14:paraId="1008DE24" w14:textId="77777777" w:rsidTr="008E1A23">
        <w:trPr>
          <w:trHeight w:val="473"/>
        </w:trPr>
        <w:tc>
          <w:tcPr>
            <w:cnfStyle w:val="001000000000" w:firstRow="0" w:lastRow="0" w:firstColumn="1" w:lastColumn="0" w:oddVBand="0" w:evenVBand="0" w:oddHBand="0" w:evenHBand="0" w:firstRowFirstColumn="0" w:firstRowLastColumn="0" w:lastRowFirstColumn="0" w:lastRowLastColumn="0"/>
            <w:tcW w:w="3319" w:type="dxa"/>
            <w:tcBorders>
              <w:top w:val="single" w:sz="4" w:space="0" w:color="893B94" w:themeColor="accent1"/>
              <w:left w:val="single" w:sz="4" w:space="0" w:color="893B94" w:themeColor="accent1"/>
              <w:bottom w:val="single" w:sz="4" w:space="0" w:color="893B94" w:themeColor="accent1"/>
              <w:right w:val="single" w:sz="4" w:space="0" w:color="893B94" w:themeColor="accent1"/>
            </w:tcBorders>
          </w:tcPr>
          <w:p w14:paraId="0512637F" w14:textId="5D281F4A" w:rsidR="0039377B" w:rsidRPr="0039377B" w:rsidRDefault="0039377B" w:rsidP="009654CF">
            <w:pPr>
              <w:rPr>
                <w:rFonts w:eastAsia="Verdana" w:cs="Verdana"/>
                <w:color w:val="auto"/>
              </w:rPr>
            </w:pPr>
            <w:r w:rsidRPr="0039377B">
              <w:rPr>
                <w:rFonts w:eastAsia="Verdana" w:cs="Verdana"/>
                <w:color w:val="auto"/>
              </w:rPr>
              <w:t>$2.5M</w:t>
            </w:r>
          </w:p>
        </w:tc>
        <w:tc>
          <w:tcPr>
            <w:tcW w:w="3319" w:type="dxa"/>
            <w:tcBorders>
              <w:top w:val="single" w:sz="4" w:space="0" w:color="893B94" w:themeColor="accent1"/>
              <w:left w:val="single" w:sz="4" w:space="0" w:color="893B94" w:themeColor="accent1"/>
              <w:bottom w:val="single" w:sz="4" w:space="0" w:color="893B94" w:themeColor="accent1"/>
              <w:right w:val="single" w:sz="4" w:space="0" w:color="893B94" w:themeColor="accent1"/>
            </w:tcBorders>
          </w:tcPr>
          <w:p w14:paraId="2D7FC51F" w14:textId="103628D9" w:rsidR="0039377B" w:rsidRPr="0039377B" w:rsidRDefault="0039377B" w:rsidP="009654CF">
            <w:pPr>
              <w:cnfStyle w:val="000000000000" w:firstRow="0" w:lastRow="0" w:firstColumn="0" w:lastColumn="0" w:oddVBand="0" w:evenVBand="0" w:oddHBand="0" w:evenHBand="0" w:firstRowFirstColumn="0" w:firstRowLastColumn="0" w:lastRowFirstColumn="0" w:lastRowLastColumn="0"/>
              <w:rPr>
                <w:rFonts w:eastAsia="Verdana" w:cs="Verdana"/>
                <w:b/>
                <w:bCs/>
                <w:color w:val="auto"/>
              </w:rPr>
            </w:pPr>
            <w:r w:rsidRPr="0039377B">
              <w:rPr>
                <w:rFonts w:eastAsia="Verdana" w:cs="Verdana"/>
                <w:b/>
                <w:bCs/>
                <w:color w:val="auto"/>
              </w:rPr>
              <w:t>$2.5M</w:t>
            </w:r>
          </w:p>
        </w:tc>
        <w:tc>
          <w:tcPr>
            <w:tcW w:w="3320" w:type="dxa"/>
            <w:tcBorders>
              <w:top w:val="single" w:sz="4" w:space="0" w:color="893B94" w:themeColor="accent1"/>
              <w:left w:val="single" w:sz="4" w:space="0" w:color="893B94" w:themeColor="accent1"/>
              <w:bottom w:val="single" w:sz="4" w:space="0" w:color="893B94" w:themeColor="accent1"/>
              <w:right w:val="single" w:sz="4" w:space="0" w:color="893B94" w:themeColor="accent1"/>
            </w:tcBorders>
          </w:tcPr>
          <w:p w14:paraId="19BA02C4" w14:textId="3481893C" w:rsidR="0039377B" w:rsidRPr="0039377B" w:rsidRDefault="0039377B" w:rsidP="009654CF">
            <w:pPr>
              <w:cnfStyle w:val="000000000000" w:firstRow="0" w:lastRow="0" w:firstColumn="0" w:lastColumn="0" w:oddVBand="0" w:evenVBand="0" w:oddHBand="0" w:evenHBand="0" w:firstRowFirstColumn="0" w:firstRowLastColumn="0" w:lastRowFirstColumn="0" w:lastRowLastColumn="0"/>
              <w:rPr>
                <w:rFonts w:eastAsia="Verdana" w:cs="Verdana"/>
                <w:b/>
                <w:bCs/>
                <w:color w:val="auto"/>
              </w:rPr>
            </w:pPr>
            <w:r w:rsidRPr="0039377B">
              <w:rPr>
                <w:rFonts w:eastAsia="Verdana" w:cs="Verdana"/>
                <w:b/>
                <w:bCs/>
                <w:color w:val="auto"/>
              </w:rPr>
              <w:t>$5.0m</w:t>
            </w:r>
          </w:p>
        </w:tc>
      </w:tr>
    </w:tbl>
    <w:p w14:paraId="4D703EC4" w14:textId="42AD755A" w:rsidR="0053024B" w:rsidRPr="0095688E" w:rsidRDefault="0053024B" w:rsidP="00833163">
      <w:pPr>
        <w:pStyle w:val="Heading2"/>
        <w:numPr>
          <w:ilvl w:val="0"/>
          <w:numId w:val="39"/>
        </w:numPr>
      </w:pPr>
      <w:bookmarkStart w:id="23" w:name="_Toc207981014"/>
      <w:bookmarkStart w:id="24" w:name="_Toc212795216"/>
      <w:bookmarkStart w:id="25" w:name="_Toc1739717898"/>
      <w:r w:rsidRPr="0095688E">
        <w:t>Eligibility criteria</w:t>
      </w:r>
      <w:bookmarkEnd w:id="23"/>
      <w:bookmarkEnd w:id="24"/>
      <w:bookmarkEnd w:id="25"/>
    </w:p>
    <w:p w14:paraId="6624D452" w14:textId="77777777" w:rsidR="0053024B" w:rsidRPr="00E37214" w:rsidRDefault="0053024B" w:rsidP="0053024B">
      <w:bookmarkStart w:id="26" w:name="_Ref437348317"/>
      <w:bookmarkStart w:id="27" w:name="_Ref437348323"/>
      <w:bookmarkStart w:id="28" w:name="_Ref437349175"/>
      <w:bookmarkStart w:id="29" w:name="_Ref485202969"/>
      <w:r w:rsidRPr="00E37214">
        <w:t>This grant opportunity is a closed non-competitive grant program. The Australian Government considers this is an appropriate selection process considering the grant does not fall within an existing Austrade program.   </w:t>
      </w:r>
    </w:p>
    <w:p w14:paraId="2DF235F1" w14:textId="77777777" w:rsidR="0053024B" w:rsidRPr="00E37214" w:rsidRDefault="0053024B" w:rsidP="0053024B">
      <w:r>
        <w:t>The Australian Government has identified TCA as the appropriate recipient to deliver the Program as they are the Regional Tourism Organisation (RTO) that has regional knowledge and connections to lead a demand driving and enhanced brand awareness marketing program.    </w:t>
      </w:r>
    </w:p>
    <w:p w14:paraId="400C2476" w14:textId="77777777" w:rsidR="0053024B" w:rsidRPr="00E37214" w:rsidRDefault="0053024B" w:rsidP="0053024B">
      <w:r>
        <w:t>TCA</w:t>
      </w:r>
      <w:r w:rsidRPr="00E37214">
        <w:t xml:space="preserve"> must engage and work collaboratively and cooperatively with Austrade, T</w:t>
      </w:r>
      <w:r>
        <w:t>ourism Australia</w:t>
      </w:r>
      <w:r w:rsidRPr="00E37214">
        <w:t xml:space="preserve"> </w:t>
      </w:r>
      <w:r>
        <w:t xml:space="preserve">and </w:t>
      </w:r>
      <w:r w:rsidRPr="003D00ED">
        <w:t>Tourism NT</w:t>
      </w:r>
      <w:r w:rsidRPr="00E37214">
        <w:t xml:space="preserve"> to deliver </w:t>
      </w:r>
      <w:r>
        <w:t>grant activities</w:t>
      </w:r>
      <w:r w:rsidRPr="00E37214">
        <w:t>.  </w:t>
      </w:r>
    </w:p>
    <w:p w14:paraId="57108509" w14:textId="77777777" w:rsidR="00E61F23" w:rsidRDefault="00E61F23">
      <w:pPr>
        <w:spacing w:before="0" w:after="160" w:line="259" w:lineRule="auto"/>
      </w:pPr>
      <w:r>
        <w:br w:type="page"/>
      </w:r>
    </w:p>
    <w:p w14:paraId="1DAB009B" w14:textId="77777777" w:rsidR="0053024B" w:rsidRPr="00E37214" w:rsidRDefault="0053024B" w:rsidP="0053024B"/>
    <w:p w14:paraId="2CDF8867" w14:textId="60A160B5" w:rsidR="0053024B" w:rsidRPr="0095688E" w:rsidRDefault="0053024B" w:rsidP="00B22D5C">
      <w:pPr>
        <w:pStyle w:val="Heading3"/>
        <w:keepNext/>
        <w:numPr>
          <w:ilvl w:val="1"/>
          <w:numId w:val="39"/>
        </w:numPr>
        <w:spacing w:before="240" w:after="120" w:line="280" w:lineRule="atLeast"/>
      </w:pPr>
      <w:bookmarkStart w:id="30" w:name="_Toc207981015"/>
      <w:bookmarkStart w:id="31" w:name="_Toc212795217"/>
      <w:bookmarkStart w:id="32" w:name="_Toc1219648560"/>
      <w:r w:rsidRPr="0095688E">
        <w:t>Who is eligible to apply for a grant?</w:t>
      </w:r>
      <w:bookmarkEnd w:id="26"/>
      <w:bookmarkEnd w:id="27"/>
      <w:bookmarkEnd w:id="28"/>
      <w:bookmarkEnd w:id="29"/>
      <w:bookmarkEnd w:id="30"/>
      <w:bookmarkEnd w:id="31"/>
      <w:bookmarkEnd w:id="32"/>
    </w:p>
    <w:p w14:paraId="1680A07A" w14:textId="77777777" w:rsidR="0053024B" w:rsidRDefault="0053024B" w:rsidP="0053024B">
      <w:r>
        <w:t>The proposed grantee is Tourism Central Australia (TCA) ABN: 66 249 885 613</w:t>
      </w:r>
    </w:p>
    <w:p w14:paraId="5F991F9E" w14:textId="77777777" w:rsidR="0053024B" w:rsidRPr="00762B9E" w:rsidRDefault="0053024B" w:rsidP="0053024B">
      <w:r w:rsidRPr="00694DF9">
        <w:t>To be eligible you must</w:t>
      </w:r>
      <w:r>
        <w:t xml:space="preserve"> maintain the following minimum eligibility criteria for the duration of the </w:t>
      </w:r>
      <w:r w:rsidRPr="00762B9E">
        <w:t xml:space="preserve">grant and grant agreement: </w:t>
      </w:r>
    </w:p>
    <w:p w14:paraId="105ECC30" w14:textId="77777777" w:rsidR="0053024B" w:rsidRPr="00762B9E" w:rsidRDefault="0053024B" w:rsidP="00833163">
      <w:pPr>
        <w:pStyle w:val="ListBullet"/>
        <w:numPr>
          <w:ilvl w:val="0"/>
          <w:numId w:val="18"/>
        </w:numPr>
        <w:rPr>
          <w:rFonts w:ascii="Verdana" w:hAnsi="Verdana"/>
        </w:rPr>
      </w:pPr>
      <w:r w:rsidRPr="00762B9E">
        <w:rPr>
          <w:rFonts w:ascii="Verdana" w:hAnsi="Verdana"/>
        </w:rPr>
        <w:t xml:space="preserve">be a legal entity with the capacity to enter into a legally binding agreement </w:t>
      </w:r>
    </w:p>
    <w:p w14:paraId="1FCC1479" w14:textId="77777777" w:rsidR="0053024B" w:rsidRPr="00762B9E" w:rsidRDefault="0053024B" w:rsidP="00833163">
      <w:pPr>
        <w:pStyle w:val="ListBullet"/>
        <w:numPr>
          <w:ilvl w:val="0"/>
          <w:numId w:val="18"/>
        </w:numPr>
        <w:rPr>
          <w:rFonts w:ascii="Verdana" w:hAnsi="Verdana"/>
        </w:rPr>
      </w:pPr>
      <w:r w:rsidRPr="00762B9E">
        <w:rPr>
          <w:rFonts w:ascii="Verdana" w:hAnsi="Verdana"/>
        </w:rPr>
        <w:t>have an Australian Business Number (ABN)</w:t>
      </w:r>
    </w:p>
    <w:p w14:paraId="733A20EC" w14:textId="77777777" w:rsidR="0053024B" w:rsidRPr="00762B9E" w:rsidRDefault="0053024B" w:rsidP="00833163">
      <w:pPr>
        <w:pStyle w:val="ListBullet"/>
        <w:numPr>
          <w:ilvl w:val="0"/>
          <w:numId w:val="18"/>
        </w:numPr>
        <w:rPr>
          <w:rFonts w:ascii="Verdana" w:hAnsi="Verdana"/>
        </w:rPr>
      </w:pPr>
      <w:r w:rsidRPr="00762B9E">
        <w:rPr>
          <w:rFonts w:ascii="Verdana" w:hAnsi="Verdana"/>
        </w:rPr>
        <w:t>be registered for the purposes of GST</w:t>
      </w:r>
    </w:p>
    <w:p w14:paraId="180DFC11" w14:textId="2252CE39" w:rsidR="0053024B" w:rsidRPr="00762B9E" w:rsidRDefault="0053024B" w:rsidP="00833163">
      <w:pPr>
        <w:pStyle w:val="ListBullet"/>
        <w:numPr>
          <w:ilvl w:val="0"/>
          <w:numId w:val="18"/>
        </w:numPr>
        <w:rPr>
          <w:rFonts w:ascii="Verdana" w:hAnsi="Verdana"/>
        </w:rPr>
      </w:pPr>
      <w:r w:rsidRPr="00762B9E">
        <w:rPr>
          <w:rFonts w:ascii="Verdana" w:hAnsi="Verdana"/>
        </w:rPr>
        <w:t>have an account with an Australian financial institution</w:t>
      </w:r>
      <w:r w:rsidR="00BD7F62">
        <w:rPr>
          <w:rFonts w:ascii="Verdana" w:hAnsi="Verdana"/>
        </w:rPr>
        <w:t>.</w:t>
      </w:r>
    </w:p>
    <w:p w14:paraId="6B8BD53D" w14:textId="42F71034" w:rsidR="0053024B" w:rsidRPr="00662290" w:rsidRDefault="0053024B" w:rsidP="00833163">
      <w:pPr>
        <w:pStyle w:val="Heading3"/>
        <w:keepNext/>
        <w:numPr>
          <w:ilvl w:val="1"/>
          <w:numId w:val="39"/>
        </w:numPr>
        <w:spacing w:before="240" w:after="120" w:line="280" w:lineRule="atLeast"/>
      </w:pPr>
      <w:bookmarkStart w:id="33" w:name="_Toc177049581"/>
      <w:bookmarkStart w:id="34" w:name="_Toc207981016"/>
      <w:bookmarkStart w:id="35" w:name="_Toc212795218"/>
      <w:bookmarkStart w:id="36" w:name="_Toc1992745544"/>
      <w:bookmarkEnd w:id="33"/>
      <w:r w:rsidRPr="00662290">
        <w:t>Who is not eligible to apply for a grant?</w:t>
      </w:r>
      <w:bookmarkEnd w:id="34"/>
      <w:bookmarkEnd w:id="35"/>
      <w:bookmarkEnd w:id="36"/>
    </w:p>
    <w:p w14:paraId="6E8086C9" w14:textId="77777777" w:rsidR="0053024B" w:rsidRDefault="0053024B" w:rsidP="0053024B">
      <w:r>
        <w:t xml:space="preserve">TCA is not eligible to receive the grant if they or a project partner </w:t>
      </w:r>
      <w:r w:rsidRPr="00757166">
        <w:t>is an organisation, included on the National Redress Scheme’s website on the list of ‘Institutions that have not joined or signified their intent to join the Scheme’</w:t>
      </w:r>
      <w:r>
        <w:t xml:space="preserve"> (</w:t>
      </w:r>
      <w:hyperlink r:id="rId23" w:history="1">
        <w:r>
          <w:rPr>
            <w:rStyle w:val="Hyperlink"/>
          </w:rPr>
          <w:t>www.nationalredress.gov.au</w:t>
        </w:r>
      </w:hyperlink>
      <w:r>
        <w:t>)</w:t>
      </w:r>
    </w:p>
    <w:p w14:paraId="53BFB026" w14:textId="0DBA22B0" w:rsidR="0053024B" w:rsidRDefault="0053024B" w:rsidP="00833163">
      <w:pPr>
        <w:pStyle w:val="Heading2"/>
        <w:keepLines w:val="0"/>
        <w:numPr>
          <w:ilvl w:val="0"/>
          <w:numId w:val="39"/>
        </w:numPr>
        <w:spacing w:before="240" w:after="120" w:line="280" w:lineRule="atLeast"/>
      </w:pPr>
      <w:bookmarkStart w:id="37" w:name="_Toc177049584"/>
      <w:bookmarkStart w:id="38" w:name="_Toc177049585"/>
      <w:bookmarkStart w:id="39" w:name="_Toc177049586"/>
      <w:bookmarkStart w:id="40" w:name="_Toc177049587"/>
      <w:bookmarkStart w:id="41" w:name="_Toc177049588"/>
      <w:bookmarkStart w:id="42" w:name="_Toc494290495"/>
      <w:bookmarkStart w:id="43" w:name="_Toc207981017"/>
      <w:bookmarkStart w:id="44" w:name="_Toc212795219"/>
      <w:bookmarkStart w:id="45" w:name="_Toc857716952"/>
      <w:bookmarkEnd w:id="37"/>
      <w:bookmarkEnd w:id="38"/>
      <w:bookmarkEnd w:id="39"/>
      <w:bookmarkEnd w:id="40"/>
      <w:bookmarkEnd w:id="41"/>
      <w:bookmarkEnd w:id="42"/>
      <w:r>
        <w:t>What the grant money can be used for</w:t>
      </w:r>
      <w:bookmarkEnd w:id="43"/>
      <w:bookmarkEnd w:id="44"/>
      <w:bookmarkEnd w:id="45"/>
    </w:p>
    <w:p w14:paraId="7BD587A1" w14:textId="23203F43" w:rsidR="0053024B" w:rsidRDefault="0053024B" w:rsidP="00833163">
      <w:pPr>
        <w:pStyle w:val="Heading3"/>
        <w:keepNext/>
        <w:numPr>
          <w:ilvl w:val="1"/>
          <w:numId w:val="39"/>
        </w:numPr>
        <w:spacing w:before="240" w:after="120" w:line="280" w:lineRule="atLeast"/>
      </w:pPr>
      <w:bookmarkStart w:id="46" w:name="_Toc207981018"/>
      <w:bookmarkStart w:id="47" w:name="_Toc212795220"/>
      <w:bookmarkStart w:id="48" w:name="_Toc1806978418"/>
      <w:r w:rsidRPr="005E1F31">
        <w:t xml:space="preserve">Eligible </w:t>
      </w:r>
      <w:r>
        <w:t>g</w:t>
      </w:r>
      <w:r w:rsidRPr="005E1F31">
        <w:t xml:space="preserve">rant </w:t>
      </w:r>
      <w:r>
        <w:t>a</w:t>
      </w:r>
      <w:r w:rsidRPr="005E1F31">
        <w:t>ctivities</w:t>
      </w:r>
      <w:bookmarkEnd w:id="46"/>
      <w:bookmarkEnd w:id="47"/>
      <w:bookmarkEnd w:id="48"/>
      <w:r>
        <w:t xml:space="preserve"> </w:t>
      </w:r>
    </w:p>
    <w:p w14:paraId="49C125EC" w14:textId="77777777" w:rsidR="0053024B" w:rsidRDefault="0053024B" w:rsidP="0053024B">
      <w:pPr>
        <w:rPr>
          <w:rFonts w:cs="Arial"/>
        </w:rPr>
      </w:pPr>
      <w:bookmarkStart w:id="49" w:name="_Ref468355814"/>
      <w:bookmarkStart w:id="50" w:name="_Toc383003258"/>
      <w:bookmarkStart w:id="51" w:name="_Toc164844265"/>
      <w:r>
        <w:rPr>
          <w:rFonts w:cs="Arial"/>
        </w:rPr>
        <w:t>TCA</w:t>
      </w:r>
      <w:r w:rsidRPr="00AC434E">
        <w:rPr>
          <w:rFonts w:cs="Arial"/>
        </w:rPr>
        <w:t xml:space="preserve"> can only spend grant funds on eligible activities which have been incurred on agreed projects as defined in the grant agreement. </w:t>
      </w:r>
    </w:p>
    <w:p w14:paraId="11D8A115" w14:textId="77777777" w:rsidR="0053024B" w:rsidRDefault="0053024B" w:rsidP="0053024B">
      <w:pPr>
        <w:rPr>
          <w:rFonts w:eastAsiaTheme="minorEastAsia" w:cs="Arial"/>
        </w:rPr>
      </w:pPr>
      <w:r w:rsidRPr="008E0E00">
        <w:rPr>
          <w:rFonts w:eastAsiaTheme="minorEastAsia" w:cs="Arial"/>
        </w:rPr>
        <w:t>The grant funding must be used by TCA to support the Program objectives in Section 2</w:t>
      </w:r>
      <w:r>
        <w:rPr>
          <w:rFonts w:eastAsiaTheme="minorEastAsia" w:cs="Arial"/>
        </w:rPr>
        <w:t>;</w:t>
      </w:r>
      <w:r w:rsidRPr="008E0E00">
        <w:rPr>
          <w:rFonts w:eastAsiaTheme="minorEastAsia" w:cs="Arial"/>
        </w:rPr>
        <w:t xml:space="preserve"> to increase international and domestic visitation and increase brand awareness to the Red Centre</w:t>
      </w:r>
      <w:r>
        <w:rPr>
          <w:rFonts w:eastAsiaTheme="minorEastAsia" w:cs="Arial"/>
        </w:rPr>
        <w:t>. Activities</w:t>
      </w:r>
      <w:r w:rsidRPr="008E0E00">
        <w:rPr>
          <w:rFonts w:eastAsiaTheme="minorEastAsia" w:cs="Arial"/>
        </w:rPr>
        <w:t xml:space="preserve"> must be align</w:t>
      </w:r>
      <w:r>
        <w:rPr>
          <w:rFonts w:eastAsiaTheme="minorEastAsia" w:cs="Arial"/>
        </w:rPr>
        <w:t>ed</w:t>
      </w:r>
      <w:r w:rsidRPr="008E0E00">
        <w:rPr>
          <w:rFonts w:eastAsiaTheme="minorEastAsia" w:cs="Arial"/>
        </w:rPr>
        <w:t xml:space="preserve"> with the work of Tourism Australia and Tourism </w:t>
      </w:r>
      <w:r>
        <w:rPr>
          <w:rFonts w:eastAsiaTheme="minorEastAsia" w:cs="Arial"/>
        </w:rPr>
        <w:t>NT.</w:t>
      </w:r>
    </w:p>
    <w:p w14:paraId="3EA86E02" w14:textId="77777777" w:rsidR="0053024B" w:rsidRPr="00937D56" w:rsidRDefault="0053024B" w:rsidP="0053024B">
      <w:pPr>
        <w:spacing w:line="360" w:lineRule="auto"/>
        <w:rPr>
          <w:rFonts w:cs="Arial"/>
        </w:rPr>
      </w:pPr>
      <w:r w:rsidRPr="00937D56">
        <w:rPr>
          <w:rFonts w:cs="Arial"/>
        </w:rPr>
        <w:t xml:space="preserve">Eligible </w:t>
      </w:r>
      <w:r>
        <w:rPr>
          <w:rFonts w:cs="Arial"/>
        </w:rPr>
        <w:t xml:space="preserve">activities may include </w:t>
      </w:r>
      <w:r w:rsidRPr="00937D56">
        <w:rPr>
          <w:rFonts w:cs="Arial"/>
        </w:rPr>
        <w:t>(but are not limited to): </w:t>
      </w:r>
    </w:p>
    <w:p w14:paraId="5E911239" w14:textId="77777777" w:rsidR="0053024B" w:rsidRDefault="0053024B" w:rsidP="00833163">
      <w:pPr>
        <w:numPr>
          <w:ilvl w:val="0"/>
          <w:numId w:val="19"/>
        </w:numPr>
        <w:spacing w:before="0" w:after="151" w:line="271" w:lineRule="auto"/>
        <w:ind w:right="36"/>
        <w:jc w:val="both"/>
      </w:pPr>
      <w:r>
        <w:t xml:space="preserve">promotion of the Red Centre region, to consumers in both domestic and international markets that align with Australian Government and State Government marketing strategies. This could include inbound familiarisation programs, content creation, tactical and/or conversion campaigns. </w:t>
      </w:r>
    </w:p>
    <w:p w14:paraId="7E750A31" w14:textId="3362A4B4" w:rsidR="0053024B" w:rsidRPr="00B71D81" w:rsidRDefault="0053024B" w:rsidP="00833163">
      <w:pPr>
        <w:numPr>
          <w:ilvl w:val="0"/>
          <w:numId w:val="19"/>
        </w:numPr>
        <w:spacing w:before="0" w:after="151" w:line="271" w:lineRule="auto"/>
        <w:ind w:right="36"/>
        <w:jc w:val="both"/>
      </w:pPr>
      <w:r>
        <w:t xml:space="preserve">cooperative marketing activity with trade, wholesale, online travel agents (OTAs) or </w:t>
      </w:r>
      <w:proofErr w:type="gramStart"/>
      <w:r>
        <w:t>third</w:t>
      </w:r>
      <w:r w:rsidR="00475595">
        <w:t xml:space="preserve"> </w:t>
      </w:r>
      <w:r>
        <w:t>party</w:t>
      </w:r>
      <w:proofErr w:type="gramEnd"/>
      <w:r>
        <w:t xml:space="preserve"> platforms to drive consumer bookings </w:t>
      </w:r>
    </w:p>
    <w:p w14:paraId="6B14F2CF" w14:textId="77777777" w:rsidR="0053024B" w:rsidRDefault="0053024B" w:rsidP="00833163">
      <w:pPr>
        <w:numPr>
          <w:ilvl w:val="0"/>
          <w:numId w:val="19"/>
        </w:numPr>
        <w:spacing w:before="0" w:after="151" w:line="271" w:lineRule="auto"/>
        <w:ind w:right="36"/>
        <w:jc w:val="both"/>
      </w:pPr>
      <w:r>
        <w:t xml:space="preserve">promotion or activities to incentivise visitation including but not limited to discount schemes, discounts to trade or partnership incentives  </w:t>
      </w:r>
    </w:p>
    <w:p w14:paraId="1DB3D687" w14:textId="77777777" w:rsidR="0053024B" w:rsidRDefault="0053024B" w:rsidP="00833163">
      <w:pPr>
        <w:numPr>
          <w:ilvl w:val="0"/>
          <w:numId w:val="19"/>
        </w:numPr>
        <w:spacing w:before="0" w:after="151" w:line="271" w:lineRule="auto"/>
        <w:ind w:right="36"/>
        <w:jc w:val="both"/>
      </w:pPr>
      <w:r>
        <w:t xml:space="preserve">supporting partnerships with airlines to undertake demand driving activities for the region </w:t>
      </w:r>
    </w:p>
    <w:p w14:paraId="1739BF1B" w14:textId="77777777" w:rsidR="0053024B" w:rsidRDefault="0053024B" w:rsidP="00833163">
      <w:pPr>
        <w:numPr>
          <w:ilvl w:val="0"/>
          <w:numId w:val="19"/>
        </w:numPr>
        <w:spacing w:before="0" w:after="151" w:line="271" w:lineRule="auto"/>
        <w:ind w:right="36"/>
        <w:jc w:val="both"/>
      </w:pPr>
      <w:r>
        <w:t>identifying and building new relationships with inbound tour operators, in existing, new and diversified international markets</w:t>
      </w:r>
    </w:p>
    <w:p w14:paraId="1D651BEB" w14:textId="77777777" w:rsidR="0053024B" w:rsidRPr="00530AAE" w:rsidRDefault="0053024B" w:rsidP="00833163">
      <w:pPr>
        <w:numPr>
          <w:ilvl w:val="0"/>
          <w:numId w:val="19"/>
        </w:numPr>
        <w:spacing w:before="0" w:after="151" w:line="271" w:lineRule="auto"/>
        <w:ind w:right="36"/>
        <w:jc w:val="both"/>
      </w:pPr>
      <w:r w:rsidRPr="00530AAE">
        <w:t xml:space="preserve">redevelopment or optimisation of consumer-facing digital assets that drive intended outcomes </w:t>
      </w:r>
    </w:p>
    <w:p w14:paraId="4AECC72F" w14:textId="45CFE793" w:rsidR="00396D77" w:rsidRDefault="0053024B" w:rsidP="00833163">
      <w:pPr>
        <w:numPr>
          <w:ilvl w:val="0"/>
          <w:numId w:val="19"/>
        </w:numPr>
        <w:spacing w:before="0" w:after="151" w:line="271" w:lineRule="auto"/>
        <w:ind w:right="36"/>
        <w:jc w:val="both"/>
      </w:pPr>
      <w:r>
        <w:t>amplification of positive messaging of other Red Centre recovery activities</w:t>
      </w:r>
    </w:p>
    <w:p w14:paraId="53F3DF33" w14:textId="77777777" w:rsidR="00396D77" w:rsidRDefault="00396D77">
      <w:pPr>
        <w:spacing w:before="0" w:after="160" w:line="259" w:lineRule="auto"/>
      </w:pPr>
      <w:r>
        <w:br w:type="page"/>
      </w:r>
    </w:p>
    <w:p w14:paraId="01C44DCB" w14:textId="77777777" w:rsidR="0053024B" w:rsidRPr="00A8774C" w:rsidRDefault="0053024B" w:rsidP="0053024B">
      <w:pPr>
        <w:pStyle w:val="ListBullet"/>
        <w:numPr>
          <w:ilvl w:val="0"/>
          <w:numId w:val="0"/>
        </w:numPr>
        <w:spacing w:line="276" w:lineRule="auto"/>
        <w:rPr>
          <w:rFonts w:ascii="Verdana" w:hAnsi="Verdana"/>
        </w:rPr>
      </w:pPr>
      <w:r w:rsidRPr="00A8774C">
        <w:rPr>
          <w:rFonts w:ascii="Verdana" w:hAnsi="Verdana"/>
        </w:rPr>
        <w:lastRenderedPageBreak/>
        <w:t xml:space="preserve">TCA must establish an Advisory Committee consisting of representation from Austrade (Chair), Tourism Australia, Tourism Northern Territory and other relevant visitor economy representative or bodies. The Advisory Committee must work cooperatively to ensure efficiency and effective alignment across non-duplicated, collaborative activities. TCA will be the secretariat for the Advisory Committee. Austrade will approve final membership of the advisory committee. </w:t>
      </w:r>
    </w:p>
    <w:p w14:paraId="62E92901" w14:textId="2FB6A7AD" w:rsidR="0053024B" w:rsidRPr="00872A5E" w:rsidRDefault="0053024B" w:rsidP="00833163">
      <w:pPr>
        <w:pStyle w:val="Heading3"/>
        <w:keepNext/>
        <w:numPr>
          <w:ilvl w:val="1"/>
          <w:numId w:val="39"/>
        </w:numPr>
        <w:spacing w:before="240" w:after="120" w:line="280" w:lineRule="atLeast"/>
      </w:pPr>
      <w:bookmarkStart w:id="52" w:name="_Toc207981019"/>
      <w:bookmarkStart w:id="53" w:name="_Toc212795221"/>
      <w:bookmarkStart w:id="54" w:name="_Toc624613411"/>
      <w:r w:rsidRPr="00872A5E">
        <w:t>Eligible locations</w:t>
      </w:r>
      <w:bookmarkEnd w:id="52"/>
      <w:bookmarkEnd w:id="53"/>
      <w:bookmarkEnd w:id="54"/>
    </w:p>
    <w:p w14:paraId="42DE6524" w14:textId="1C650A9D" w:rsidR="0053024B" w:rsidRDefault="0053024B" w:rsidP="0053024B">
      <w:r w:rsidRPr="003917BA">
        <w:t>Grant activities must be delivered to benefit the Red Centre region. The Red Centre includes the areas of Alice Spring and MacDonnell, Barkly and Lasseter as outlined in the Tourism Regions 2025 Northern Territory</w:t>
      </w:r>
      <w:r>
        <w:t xml:space="preserve"> map</w:t>
      </w:r>
      <w:r w:rsidRPr="003917BA">
        <w:t xml:space="preserve"> available on the </w:t>
      </w:r>
      <w:hyperlink r:id="rId24" w:history="1">
        <w:r w:rsidRPr="003917BA">
          <w:rPr>
            <w:rStyle w:val="Hyperlink"/>
          </w:rPr>
          <w:t>Tourism Research Australia website</w:t>
        </w:r>
      </w:hyperlink>
      <w:r w:rsidR="006D33CB">
        <w:t>.</w:t>
      </w:r>
    </w:p>
    <w:p w14:paraId="68DAE26E" w14:textId="393A6C34" w:rsidR="0053024B" w:rsidRDefault="0053024B" w:rsidP="00833163">
      <w:pPr>
        <w:pStyle w:val="Heading3"/>
        <w:keepNext/>
        <w:numPr>
          <w:ilvl w:val="1"/>
          <w:numId w:val="39"/>
        </w:numPr>
        <w:spacing w:before="240" w:after="120" w:line="280" w:lineRule="atLeast"/>
      </w:pPr>
      <w:bookmarkStart w:id="55" w:name="_Toc207981020"/>
      <w:bookmarkStart w:id="56" w:name="_Toc212795222"/>
      <w:bookmarkStart w:id="57" w:name="_Toc240479812"/>
      <w:r>
        <w:t>Eligible expenditure</w:t>
      </w:r>
      <w:bookmarkEnd w:id="55"/>
      <w:bookmarkEnd w:id="56"/>
      <w:bookmarkEnd w:id="57"/>
      <w:r>
        <w:t xml:space="preserve"> </w:t>
      </w:r>
    </w:p>
    <w:p w14:paraId="302D7353" w14:textId="77777777" w:rsidR="0053024B" w:rsidRPr="001A0984" w:rsidRDefault="0053024B" w:rsidP="0053024B">
      <w:pPr>
        <w:pStyle w:val="ListBullet"/>
        <w:numPr>
          <w:ilvl w:val="0"/>
          <w:numId w:val="0"/>
        </w:numPr>
        <w:spacing w:after="240"/>
        <w:rPr>
          <w:rFonts w:ascii="Verdana" w:hAnsi="Verdana"/>
        </w:rPr>
      </w:pPr>
      <w:r w:rsidRPr="001A0984">
        <w:rPr>
          <w:rFonts w:ascii="Verdana" w:hAnsi="Verdana"/>
        </w:rPr>
        <w:t>Eligible expenditure is costs related to delivering eligible marketing activities and agreed projects. Other eligible expenditure may include, but is not limited to:</w:t>
      </w:r>
    </w:p>
    <w:p w14:paraId="5AADF711" w14:textId="77777777" w:rsidR="0053024B" w:rsidRPr="001A0984" w:rsidRDefault="0053024B" w:rsidP="00833163">
      <w:pPr>
        <w:numPr>
          <w:ilvl w:val="0"/>
          <w:numId w:val="19"/>
        </w:numPr>
        <w:spacing w:before="0" w:after="151" w:line="271" w:lineRule="auto"/>
        <w:ind w:right="36"/>
        <w:jc w:val="both"/>
      </w:pPr>
      <w:r w:rsidRPr="001A0984">
        <w:t xml:space="preserve">international travel costs including accommodation, limited to the reasonable cost of accommodation and transport to conduct agreed program activities (as discussed and agreed to in writing by Austrade) </w:t>
      </w:r>
    </w:p>
    <w:p w14:paraId="5EEC1EB1" w14:textId="77777777" w:rsidR="0053024B" w:rsidRPr="001A0984" w:rsidRDefault="0053024B" w:rsidP="00833163">
      <w:pPr>
        <w:numPr>
          <w:ilvl w:val="0"/>
          <w:numId w:val="19"/>
        </w:numPr>
        <w:spacing w:before="0" w:after="151" w:line="271" w:lineRule="auto"/>
        <w:ind w:right="36"/>
        <w:jc w:val="both"/>
      </w:pPr>
      <w:r w:rsidRPr="001A0984">
        <w:t xml:space="preserve">domestic travel costs including accommodation, limited to the reasonable cost of accommodation and transport to conduct agreed program activities in Australia </w:t>
      </w:r>
    </w:p>
    <w:p w14:paraId="23624C23" w14:textId="77777777" w:rsidR="0053024B" w:rsidRPr="001A0984" w:rsidRDefault="0053024B" w:rsidP="00833163">
      <w:pPr>
        <w:numPr>
          <w:ilvl w:val="0"/>
          <w:numId w:val="19"/>
        </w:numPr>
        <w:spacing w:before="0" w:after="151" w:line="271" w:lineRule="auto"/>
        <w:ind w:right="36"/>
        <w:jc w:val="both"/>
      </w:pPr>
      <w:r w:rsidRPr="001A0984">
        <w:t xml:space="preserve">project engagement, consultation and communication that directly relates to project outcomes </w:t>
      </w:r>
    </w:p>
    <w:p w14:paraId="0D0F9A68" w14:textId="77777777" w:rsidR="0053024B" w:rsidRPr="001A0984" w:rsidRDefault="0053024B" w:rsidP="00833163">
      <w:pPr>
        <w:numPr>
          <w:ilvl w:val="0"/>
          <w:numId w:val="19"/>
        </w:numPr>
        <w:spacing w:before="0" w:after="151" w:line="271" w:lineRule="auto"/>
        <w:ind w:right="36"/>
        <w:jc w:val="both"/>
      </w:pPr>
      <w:r w:rsidRPr="001A0984">
        <w:t>costs associated with establishing, engaging and collaborating with an advisory committee (including representatives of Austrade, TA, Tourism NT and other relevant visitor economy industry representative or bodies</w:t>
      </w:r>
    </w:p>
    <w:p w14:paraId="2AA34A65" w14:textId="77777777" w:rsidR="0053024B" w:rsidRPr="001A0984" w:rsidRDefault="0053024B" w:rsidP="00833163">
      <w:pPr>
        <w:numPr>
          <w:ilvl w:val="0"/>
          <w:numId w:val="19"/>
        </w:numPr>
        <w:spacing w:before="0" w:after="151" w:line="271" w:lineRule="auto"/>
        <w:ind w:right="36"/>
        <w:jc w:val="both"/>
      </w:pPr>
      <w:r w:rsidRPr="001A0984">
        <w:t xml:space="preserve">cost of an independent audit of program expenditure up to a maximum of 1 percent of total program expenditure </w:t>
      </w:r>
    </w:p>
    <w:p w14:paraId="5569CA86" w14:textId="77777777" w:rsidR="0053024B" w:rsidRPr="001A0984" w:rsidRDefault="0053024B" w:rsidP="00833163">
      <w:pPr>
        <w:numPr>
          <w:ilvl w:val="0"/>
          <w:numId w:val="19"/>
        </w:numPr>
        <w:spacing w:before="0" w:after="151" w:line="271" w:lineRule="auto"/>
        <w:ind w:right="36"/>
        <w:jc w:val="both"/>
      </w:pPr>
      <w:r w:rsidRPr="001A0984">
        <w:t xml:space="preserve">costs related to capturing and reporting of data analytics, market research, audience segmentation or brand tracking to support program outcomes </w:t>
      </w:r>
    </w:p>
    <w:p w14:paraId="568B5B9B" w14:textId="77777777" w:rsidR="0053024B" w:rsidRPr="001A0984" w:rsidRDefault="0053024B" w:rsidP="00833163">
      <w:pPr>
        <w:numPr>
          <w:ilvl w:val="0"/>
          <w:numId w:val="19"/>
        </w:numPr>
        <w:spacing w:before="0" w:after="151" w:line="271" w:lineRule="auto"/>
        <w:ind w:right="36"/>
        <w:jc w:val="both"/>
      </w:pPr>
      <w:r w:rsidRPr="001A0984">
        <w:t xml:space="preserve">ongoing wages and other staff costs, to engage short term temporary staff employed specifically and exclusively to implement the activities under this program and/or an agreed portion of an existing role to facilitate that role where it would have been ended or reduced. A maximum value </w:t>
      </w:r>
      <w:r w:rsidRPr="001A0984">
        <w:rPr>
          <w:b/>
          <w:bCs/>
        </w:rPr>
        <w:t>of $550,000 can be</w:t>
      </w:r>
      <w:r w:rsidRPr="001A0984">
        <w:t xml:space="preserve"> </w:t>
      </w:r>
      <w:r w:rsidRPr="001A0984">
        <w:rPr>
          <w:b/>
          <w:bCs/>
        </w:rPr>
        <w:t>allocated to the program</w:t>
      </w:r>
      <w:r w:rsidRPr="001A0984">
        <w:t xml:space="preserve"> unless a case is presented in the application or proposal for a higher level of funding.  </w:t>
      </w:r>
    </w:p>
    <w:p w14:paraId="3B463CD9" w14:textId="77777777" w:rsidR="0053024B" w:rsidRPr="001A0984" w:rsidRDefault="0053024B" w:rsidP="00833163">
      <w:pPr>
        <w:numPr>
          <w:ilvl w:val="0"/>
          <w:numId w:val="19"/>
        </w:numPr>
        <w:spacing w:before="0" w:after="151" w:line="271" w:lineRule="auto"/>
        <w:ind w:right="36"/>
        <w:jc w:val="both"/>
      </w:pPr>
      <w:r w:rsidRPr="001A0984">
        <w:t xml:space="preserve">any other activities and expenditure agreed through consultation and approved by the delegate. </w:t>
      </w:r>
    </w:p>
    <w:p w14:paraId="10992E1F" w14:textId="77777777" w:rsidR="0053024B" w:rsidRPr="001A0984" w:rsidRDefault="0053024B" w:rsidP="0053024B">
      <w:pPr>
        <w:pStyle w:val="ListBullet"/>
        <w:numPr>
          <w:ilvl w:val="0"/>
          <w:numId w:val="0"/>
        </w:numPr>
        <w:rPr>
          <w:rFonts w:ascii="Verdana" w:hAnsi="Verdana"/>
        </w:rPr>
      </w:pPr>
      <w:r w:rsidRPr="001A0984">
        <w:rPr>
          <w:rFonts w:ascii="Verdana" w:hAnsi="Verdana"/>
        </w:rPr>
        <w:t xml:space="preserve">TCA must incur expenditure on the agreed activities between the project start and end date as specified in the Grant Agreement, unless stated otherwise. </w:t>
      </w:r>
    </w:p>
    <w:p w14:paraId="5F8B1435" w14:textId="32433267" w:rsidR="0053024B" w:rsidRPr="00C330AE" w:rsidRDefault="0053024B" w:rsidP="00833163">
      <w:pPr>
        <w:pStyle w:val="Heading3"/>
        <w:keepNext/>
        <w:numPr>
          <w:ilvl w:val="1"/>
          <w:numId w:val="39"/>
        </w:numPr>
        <w:spacing w:before="240" w:after="120" w:line="280" w:lineRule="atLeast"/>
      </w:pPr>
      <w:bookmarkStart w:id="58" w:name="_Toc506537745"/>
      <w:bookmarkStart w:id="59" w:name="_Toc506537746"/>
      <w:bookmarkStart w:id="60" w:name="_Toc506537747"/>
      <w:bookmarkStart w:id="61" w:name="_Toc506537748"/>
      <w:bookmarkStart w:id="62" w:name="_Toc506537749"/>
      <w:bookmarkStart w:id="63" w:name="_Toc506537751"/>
      <w:bookmarkStart w:id="64" w:name="_Toc506537752"/>
      <w:bookmarkStart w:id="65" w:name="_Toc506537753"/>
      <w:bookmarkStart w:id="66" w:name="_Toc506537754"/>
      <w:bookmarkStart w:id="67" w:name="_Toc506537755"/>
      <w:bookmarkStart w:id="68" w:name="_Toc506537756"/>
      <w:bookmarkStart w:id="69" w:name="_Toc506537757"/>
      <w:bookmarkStart w:id="70" w:name="_Toc207981021"/>
      <w:bookmarkStart w:id="71" w:name="_Toc212795223"/>
      <w:bookmarkStart w:id="72" w:name="_Toc2084747112"/>
      <w:bookmarkEnd w:id="49"/>
      <w:bookmarkEnd w:id="58"/>
      <w:bookmarkEnd w:id="59"/>
      <w:bookmarkEnd w:id="60"/>
      <w:bookmarkEnd w:id="61"/>
      <w:bookmarkEnd w:id="62"/>
      <w:bookmarkEnd w:id="63"/>
      <w:bookmarkEnd w:id="64"/>
      <w:bookmarkEnd w:id="65"/>
      <w:bookmarkEnd w:id="66"/>
      <w:bookmarkEnd w:id="67"/>
      <w:bookmarkEnd w:id="68"/>
      <w:bookmarkEnd w:id="69"/>
      <w:r>
        <w:t>What the grant money cannot be used for</w:t>
      </w:r>
      <w:bookmarkEnd w:id="70"/>
      <w:bookmarkEnd w:id="71"/>
      <w:bookmarkEnd w:id="72"/>
    </w:p>
    <w:p w14:paraId="759310E3" w14:textId="77777777" w:rsidR="0053024B" w:rsidRDefault="0053024B" w:rsidP="0053024B">
      <w:pPr>
        <w:spacing w:after="155"/>
        <w:ind w:left="-5" w:right="36"/>
      </w:pPr>
      <w:bookmarkStart w:id="73" w:name="_Ref468355804"/>
      <w:r>
        <w:t xml:space="preserve">TCA cannot use the grant for the following ineligible activities and expenditures including: </w:t>
      </w:r>
    </w:p>
    <w:p w14:paraId="25FBDA4A" w14:textId="77777777" w:rsidR="0053024B" w:rsidRPr="00FB1A3D" w:rsidRDefault="0053024B" w:rsidP="00833163">
      <w:pPr>
        <w:numPr>
          <w:ilvl w:val="0"/>
          <w:numId w:val="19"/>
        </w:numPr>
        <w:spacing w:before="0" w:after="151" w:line="271" w:lineRule="auto"/>
        <w:ind w:right="36"/>
        <w:jc w:val="both"/>
      </w:pPr>
      <w:r>
        <w:t xml:space="preserve">activities and / or expenditure that are already being fully supported through other sources or that </w:t>
      </w:r>
      <w:r w:rsidRPr="00FB1A3D">
        <w:t xml:space="preserve">are already funded on an ongoing basis by Commonwealth, State/Territory government programs (the funding cannot be used to duplicate activities or effort) </w:t>
      </w:r>
    </w:p>
    <w:p w14:paraId="49F20C3E" w14:textId="77777777" w:rsidR="0053024B" w:rsidRDefault="0053024B" w:rsidP="00833163">
      <w:pPr>
        <w:numPr>
          <w:ilvl w:val="0"/>
          <w:numId w:val="19"/>
        </w:numPr>
        <w:spacing w:before="0" w:after="151" w:line="271" w:lineRule="auto"/>
        <w:ind w:right="36"/>
        <w:jc w:val="both"/>
      </w:pPr>
      <w:r>
        <w:t xml:space="preserve">activities or costs associated with airline route development and / or underwriting of new and / or existing routes to the Red Centre region  </w:t>
      </w:r>
    </w:p>
    <w:p w14:paraId="65CC8BAD" w14:textId="77777777" w:rsidR="0053024B" w:rsidRPr="00FB1A3D" w:rsidRDefault="0053024B" w:rsidP="00833163">
      <w:pPr>
        <w:numPr>
          <w:ilvl w:val="0"/>
          <w:numId w:val="19"/>
        </w:numPr>
        <w:spacing w:before="0" w:after="151" w:line="271" w:lineRule="auto"/>
        <w:ind w:right="36"/>
        <w:jc w:val="both"/>
      </w:pPr>
      <w:r w:rsidRPr="00FB1A3D">
        <w:lastRenderedPageBreak/>
        <w:t xml:space="preserve">capital expenditure for the purchase of assets such as office furniture and equipment, motor vehicles, boats, computers, printers, or photocopiers </w:t>
      </w:r>
    </w:p>
    <w:p w14:paraId="73174DED" w14:textId="77777777" w:rsidR="0053024B" w:rsidRPr="00FB1A3D" w:rsidRDefault="0053024B" w:rsidP="00833163">
      <w:pPr>
        <w:numPr>
          <w:ilvl w:val="0"/>
          <w:numId w:val="19"/>
        </w:numPr>
        <w:spacing w:before="0" w:after="151" w:line="271" w:lineRule="auto"/>
        <w:ind w:right="36"/>
        <w:jc w:val="both"/>
      </w:pPr>
      <w:r w:rsidRPr="00FB1A3D">
        <w:t xml:space="preserve">costs incurred in the preparation of a grant proposal or related documentation </w:t>
      </w:r>
    </w:p>
    <w:p w14:paraId="60157462" w14:textId="77777777" w:rsidR="0053024B" w:rsidRPr="00FB1A3D" w:rsidRDefault="0053024B" w:rsidP="00833163">
      <w:pPr>
        <w:numPr>
          <w:ilvl w:val="0"/>
          <w:numId w:val="19"/>
        </w:numPr>
        <w:spacing w:before="0" w:after="151" w:line="271" w:lineRule="auto"/>
        <w:ind w:right="36"/>
        <w:jc w:val="both"/>
      </w:pPr>
      <w:r w:rsidRPr="00FC2EB8">
        <w:t xml:space="preserve">costs incurred prior to a grant agreement being </w:t>
      </w:r>
      <w:r>
        <w:t xml:space="preserve">in place </w:t>
      </w:r>
      <w:r w:rsidRPr="00FB1A3D">
        <w:t xml:space="preserve">(unless previously discussed and agreed to in writing by Austrade)  </w:t>
      </w:r>
    </w:p>
    <w:p w14:paraId="321EB409" w14:textId="77777777" w:rsidR="0053024B" w:rsidRPr="00FB1A3D" w:rsidRDefault="0053024B" w:rsidP="00833163">
      <w:pPr>
        <w:numPr>
          <w:ilvl w:val="0"/>
          <w:numId w:val="19"/>
        </w:numPr>
        <w:spacing w:before="0" w:after="151" w:line="271" w:lineRule="auto"/>
        <w:ind w:right="36"/>
        <w:jc w:val="both"/>
      </w:pPr>
      <w:r w:rsidRPr="00FB1A3D">
        <w:t>expenditure on activities that primarily benefit regions outside Central Australia, unless the activity clearly drives visitation to Central Australia</w:t>
      </w:r>
    </w:p>
    <w:p w14:paraId="5EED8E57" w14:textId="77777777" w:rsidR="0053024B" w:rsidRPr="00FB1A3D" w:rsidRDefault="0053024B" w:rsidP="00833163">
      <w:pPr>
        <w:numPr>
          <w:ilvl w:val="0"/>
          <w:numId w:val="19"/>
        </w:numPr>
        <w:spacing w:before="0" w:after="151" w:line="271" w:lineRule="auto"/>
        <w:ind w:right="36"/>
        <w:jc w:val="both"/>
      </w:pPr>
      <w:r w:rsidRPr="00FB1A3D">
        <w:t xml:space="preserve">expenditure on demand-driving activities outside of its region, the exception for expenditure that is directly providing benefit to the Red Centre region </w:t>
      </w:r>
    </w:p>
    <w:p w14:paraId="5A7A8DF9" w14:textId="77777777" w:rsidR="0053024B" w:rsidRPr="00FB1A3D" w:rsidRDefault="0053024B" w:rsidP="00833163">
      <w:pPr>
        <w:numPr>
          <w:ilvl w:val="0"/>
          <w:numId w:val="19"/>
        </w:numPr>
        <w:spacing w:before="0" w:after="151" w:line="271" w:lineRule="auto"/>
        <w:ind w:right="36"/>
        <w:jc w:val="both"/>
      </w:pPr>
      <w:r w:rsidRPr="00FB1A3D">
        <w:t xml:space="preserve">costs involved in the purchase or upgrade/hire of software (including user licences) and ICT hardware (unless it relates directly to the Program) </w:t>
      </w:r>
    </w:p>
    <w:p w14:paraId="2AA578A7" w14:textId="77777777" w:rsidR="0053024B" w:rsidRPr="00FB1A3D" w:rsidRDefault="0053024B" w:rsidP="00833163">
      <w:pPr>
        <w:numPr>
          <w:ilvl w:val="0"/>
          <w:numId w:val="19"/>
        </w:numPr>
        <w:spacing w:before="0" w:after="151" w:line="271" w:lineRule="auto"/>
        <w:ind w:right="36"/>
        <w:jc w:val="both"/>
      </w:pPr>
      <w:r w:rsidRPr="00FB1A3D">
        <w:t xml:space="preserve">costs of activities for which other Commonwealth, State/Territory or local Government bodies have primary responsibility  </w:t>
      </w:r>
    </w:p>
    <w:p w14:paraId="2912676D" w14:textId="77777777" w:rsidR="0053024B" w:rsidRPr="00FB1A3D" w:rsidRDefault="0053024B" w:rsidP="00833163">
      <w:pPr>
        <w:numPr>
          <w:ilvl w:val="0"/>
          <w:numId w:val="19"/>
        </w:numPr>
        <w:spacing w:before="0" w:after="151" w:line="271" w:lineRule="auto"/>
        <w:ind w:right="36"/>
        <w:jc w:val="both"/>
      </w:pPr>
      <w:r w:rsidRPr="00FB1A3D">
        <w:t xml:space="preserve">cost of non-project related staff training and development </w:t>
      </w:r>
    </w:p>
    <w:p w14:paraId="42168263" w14:textId="77777777" w:rsidR="0053024B" w:rsidRPr="00FB1A3D" w:rsidRDefault="0053024B" w:rsidP="00833163">
      <w:pPr>
        <w:numPr>
          <w:ilvl w:val="0"/>
          <w:numId w:val="19"/>
        </w:numPr>
        <w:spacing w:before="0" w:after="151" w:line="271" w:lineRule="auto"/>
        <w:ind w:right="36"/>
        <w:jc w:val="both"/>
      </w:pPr>
      <w:r w:rsidRPr="00FB1A3D">
        <w:t xml:space="preserve">costs of purchasing, leasing, depreciation of or development of land, or the purchase or construction of buildings </w:t>
      </w:r>
    </w:p>
    <w:p w14:paraId="7494D5DF" w14:textId="77777777" w:rsidR="0053024B" w:rsidRPr="00FB1A3D" w:rsidRDefault="0053024B" w:rsidP="00833163">
      <w:pPr>
        <w:numPr>
          <w:ilvl w:val="0"/>
          <w:numId w:val="19"/>
        </w:numPr>
        <w:spacing w:before="0" w:after="151" w:line="271" w:lineRule="auto"/>
        <w:ind w:right="36"/>
        <w:jc w:val="both"/>
      </w:pPr>
      <w:r w:rsidRPr="00FB1A3D">
        <w:t xml:space="preserve">costs retrospective to the agreement start date (unless previously discussed with and agreed to, in writing by Austrade) </w:t>
      </w:r>
    </w:p>
    <w:p w14:paraId="0CDDB7E9" w14:textId="77777777" w:rsidR="0053024B" w:rsidRDefault="0053024B" w:rsidP="00833163">
      <w:pPr>
        <w:numPr>
          <w:ilvl w:val="0"/>
          <w:numId w:val="19"/>
        </w:numPr>
        <w:spacing w:before="0" w:after="151" w:line="271" w:lineRule="auto"/>
        <w:ind w:right="36"/>
        <w:jc w:val="both"/>
      </w:pPr>
      <w:r w:rsidRPr="00FB1A3D">
        <w:t xml:space="preserve">domestic travel costs that exceed </w:t>
      </w:r>
      <w:r>
        <w:t>two</w:t>
      </w:r>
      <w:r w:rsidRPr="00FB1A3D">
        <w:t xml:space="preserve"> (</w:t>
      </w:r>
      <w:r>
        <w:t>2</w:t>
      </w:r>
      <w:r w:rsidRPr="00FB1A3D">
        <w:t xml:space="preserve">) per cent of the Program costs </w:t>
      </w:r>
    </w:p>
    <w:p w14:paraId="30E52EB3" w14:textId="77777777" w:rsidR="0053024B" w:rsidRPr="00FB1A3D" w:rsidRDefault="0053024B" w:rsidP="00833163">
      <w:pPr>
        <w:numPr>
          <w:ilvl w:val="0"/>
          <w:numId w:val="19"/>
        </w:numPr>
        <w:spacing w:before="0" w:after="151" w:line="271" w:lineRule="auto"/>
        <w:ind w:right="36"/>
        <w:jc w:val="both"/>
      </w:pPr>
      <w:r>
        <w:t>international travel costs that are not related to program outcomes and agreed to by Austrade</w:t>
      </w:r>
    </w:p>
    <w:p w14:paraId="633D66B0" w14:textId="77777777" w:rsidR="0053024B" w:rsidRPr="00FB1A3D" w:rsidRDefault="0053024B" w:rsidP="00833163">
      <w:pPr>
        <w:numPr>
          <w:ilvl w:val="0"/>
          <w:numId w:val="19"/>
        </w:numPr>
        <w:spacing w:before="0" w:after="151" w:line="271" w:lineRule="auto"/>
        <w:ind w:right="36"/>
        <w:jc w:val="both"/>
      </w:pPr>
      <w:r w:rsidRPr="00FB1A3D">
        <w:t xml:space="preserve">expenditure on activities/effort that duplicates other State and Territory / Commonwealth grant funding </w:t>
      </w:r>
    </w:p>
    <w:p w14:paraId="459949BA" w14:textId="77777777" w:rsidR="0053024B" w:rsidRPr="00FB1A3D" w:rsidRDefault="0053024B" w:rsidP="00833163">
      <w:pPr>
        <w:numPr>
          <w:ilvl w:val="0"/>
          <w:numId w:val="19"/>
        </w:numPr>
        <w:spacing w:before="0" w:after="151" w:line="271" w:lineRule="auto"/>
        <w:ind w:right="36"/>
        <w:jc w:val="both"/>
      </w:pPr>
      <w:r w:rsidRPr="00FB1A3D">
        <w:t xml:space="preserve">expenditure on demand-driving activities outside of its region, the exception for expenditure that is directly providing benefit to the Red Centre region </w:t>
      </w:r>
    </w:p>
    <w:p w14:paraId="24AE2B9B" w14:textId="77777777" w:rsidR="0053024B" w:rsidRPr="00FB1A3D" w:rsidRDefault="0053024B" w:rsidP="00833163">
      <w:pPr>
        <w:numPr>
          <w:ilvl w:val="0"/>
          <w:numId w:val="19"/>
        </w:numPr>
        <w:spacing w:before="0" w:after="151" w:line="271" w:lineRule="auto"/>
        <w:ind w:right="36"/>
        <w:jc w:val="both"/>
      </w:pPr>
      <w:r w:rsidRPr="00FB1A3D">
        <w:t xml:space="preserve">financing costs, including interest and debt financing </w:t>
      </w:r>
    </w:p>
    <w:p w14:paraId="48CB9447" w14:textId="77777777" w:rsidR="0053024B" w:rsidRPr="00FB1A3D" w:rsidRDefault="0053024B" w:rsidP="00833163">
      <w:pPr>
        <w:numPr>
          <w:ilvl w:val="0"/>
          <w:numId w:val="19"/>
        </w:numPr>
        <w:spacing w:before="0" w:after="151" w:line="271" w:lineRule="auto"/>
        <w:ind w:right="36"/>
        <w:jc w:val="both"/>
      </w:pPr>
      <w:r w:rsidRPr="00FB1A3D">
        <w:t xml:space="preserve">general maintenance costs </w:t>
      </w:r>
    </w:p>
    <w:p w14:paraId="45043FC2" w14:textId="77777777" w:rsidR="0053024B" w:rsidRPr="00FB1A3D" w:rsidRDefault="0053024B" w:rsidP="00833163">
      <w:pPr>
        <w:numPr>
          <w:ilvl w:val="0"/>
          <w:numId w:val="19"/>
        </w:numPr>
        <w:spacing w:before="0" w:after="151" w:line="271" w:lineRule="auto"/>
        <w:ind w:right="36"/>
        <w:jc w:val="both"/>
      </w:pPr>
      <w:r w:rsidRPr="00FB1A3D">
        <w:t xml:space="preserve">general ongoing administration of an organisation such as communications, accommodation, office computing facilities, printing and stationery, postage, legal and accounting fees, and bank charges </w:t>
      </w:r>
    </w:p>
    <w:p w14:paraId="4F0ED8C2" w14:textId="77777777" w:rsidR="0053024B" w:rsidRPr="00FB1A3D" w:rsidRDefault="0053024B" w:rsidP="00833163">
      <w:pPr>
        <w:numPr>
          <w:ilvl w:val="0"/>
          <w:numId w:val="19"/>
        </w:numPr>
        <w:spacing w:before="0" w:after="151" w:line="271" w:lineRule="auto"/>
        <w:ind w:right="36"/>
        <w:jc w:val="both"/>
      </w:pPr>
      <w:r w:rsidRPr="00FB1A3D">
        <w:t>non-program related staff training</w:t>
      </w:r>
      <w:r>
        <w:t>, travel</w:t>
      </w:r>
      <w:r w:rsidRPr="00FB1A3D">
        <w:t xml:space="preserve"> and development costs </w:t>
      </w:r>
    </w:p>
    <w:p w14:paraId="079E57CE" w14:textId="77777777" w:rsidR="0053024B" w:rsidRPr="00FB1A3D" w:rsidRDefault="0053024B" w:rsidP="00833163">
      <w:pPr>
        <w:numPr>
          <w:ilvl w:val="0"/>
          <w:numId w:val="19"/>
        </w:numPr>
        <w:spacing w:before="0" w:after="151" w:line="271" w:lineRule="auto"/>
        <w:ind w:right="36"/>
        <w:jc w:val="both"/>
      </w:pPr>
      <w:r w:rsidRPr="00FB1A3D">
        <w:t xml:space="preserve">ongoing wages and other staff costs, unless those costs are to engage short term temporary staff employed specifically and exclusively </w:t>
      </w:r>
      <w:r w:rsidRPr="00AD2081">
        <w:t xml:space="preserve">to implement the </w:t>
      </w:r>
      <w:r>
        <w:t>activities under this program</w:t>
      </w:r>
      <w:r w:rsidRPr="00AD2081">
        <w:t xml:space="preserve"> </w:t>
      </w:r>
      <w:r>
        <w:t>and/</w:t>
      </w:r>
      <w:r w:rsidRPr="00FB1A3D">
        <w:t xml:space="preserve">or an agreed portion of an existing role to facilitate that role where it would have been ended or reduced. </w:t>
      </w:r>
      <w:r w:rsidRPr="00AD2081">
        <w:t>A maximum value of</w:t>
      </w:r>
      <w:r w:rsidRPr="00A1680A">
        <w:t xml:space="preserve"> </w:t>
      </w:r>
      <w:r w:rsidRPr="00A1680A">
        <w:rPr>
          <w:b/>
          <w:bCs/>
        </w:rPr>
        <w:t>$</w:t>
      </w:r>
      <w:r>
        <w:rPr>
          <w:b/>
          <w:bCs/>
        </w:rPr>
        <w:t>5</w:t>
      </w:r>
      <w:r w:rsidRPr="00A1680A">
        <w:rPr>
          <w:b/>
          <w:bCs/>
        </w:rPr>
        <w:t>50,000</w:t>
      </w:r>
      <w:r w:rsidRPr="00A1680A">
        <w:t xml:space="preserve"> can be </w:t>
      </w:r>
      <w:r w:rsidRPr="00A1680A">
        <w:rPr>
          <w:b/>
          <w:bCs/>
        </w:rPr>
        <w:t>allocated to the program</w:t>
      </w:r>
      <w:r w:rsidRPr="00A1680A">
        <w:t xml:space="preserve"> </w:t>
      </w:r>
      <w:r w:rsidRPr="00AD2081">
        <w:t>unless a case is presented in the application or proposal for a higher level of funding.</w:t>
      </w:r>
      <w:r w:rsidRPr="00A1680A">
        <w:t xml:space="preserve">  </w:t>
      </w:r>
    </w:p>
    <w:p w14:paraId="609B3EB2" w14:textId="77777777" w:rsidR="0053024B" w:rsidRPr="00FB1A3D" w:rsidRDefault="0053024B" w:rsidP="00833163">
      <w:pPr>
        <w:numPr>
          <w:ilvl w:val="0"/>
          <w:numId w:val="19"/>
        </w:numPr>
        <w:spacing w:before="0" w:after="151" w:line="271" w:lineRule="auto"/>
        <w:ind w:right="36"/>
        <w:jc w:val="both"/>
      </w:pPr>
      <w:r w:rsidRPr="00FB1A3D">
        <w:t>workforce programs.</w:t>
      </w:r>
      <w:r w:rsidRPr="00A1680A">
        <w:t xml:space="preserve"> </w:t>
      </w:r>
    </w:p>
    <w:p w14:paraId="3EC109BB" w14:textId="77777777" w:rsidR="0053024B" w:rsidRDefault="0053024B" w:rsidP="0053024B">
      <w:pPr>
        <w:ind w:left="-5" w:right="36"/>
      </w:pPr>
      <w:r>
        <w:t xml:space="preserve">This is not an exhaustive list and applies only to the expenditure of the grant funds. Other costs may be ineligible where we decide they do not directly contribute to achieving the planned outcomes for the Program, or that they are contrary to the objective of the Program.  </w:t>
      </w:r>
      <w:r>
        <w:rPr>
          <w:sz w:val="18"/>
        </w:rPr>
        <w:t xml:space="preserve"> </w:t>
      </w:r>
    </w:p>
    <w:p w14:paraId="0E9F2753" w14:textId="74755281" w:rsidR="0053024B" w:rsidRDefault="0053024B" w:rsidP="0053024B">
      <w:pPr>
        <w:spacing w:after="459"/>
        <w:ind w:left="-5" w:right="36"/>
      </w:pPr>
      <w:r>
        <w:lastRenderedPageBreak/>
        <w:t>The Austrade Program Delegate may impose limitations, exclude expenditure and further include ineligible expenditure listed in these guidelines or a grant agreement or otherwise by notice to TCA</w:t>
      </w:r>
      <w:r w:rsidR="00BA6094">
        <w:t>.</w:t>
      </w:r>
    </w:p>
    <w:p w14:paraId="0AB44D35" w14:textId="54BEF7AA" w:rsidR="0053024B" w:rsidRPr="006D33CB" w:rsidRDefault="0053024B" w:rsidP="00833163">
      <w:pPr>
        <w:pStyle w:val="Heading2"/>
        <w:numPr>
          <w:ilvl w:val="0"/>
          <w:numId w:val="39"/>
        </w:numPr>
      </w:pPr>
      <w:bookmarkStart w:id="74" w:name="_Toc494290504"/>
      <w:bookmarkStart w:id="75" w:name="_Toc494290505"/>
      <w:bookmarkStart w:id="76" w:name="_Toc494290506"/>
      <w:bookmarkStart w:id="77" w:name="_Toc494290507"/>
      <w:bookmarkStart w:id="78" w:name="_Toc494290508"/>
      <w:bookmarkStart w:id="79" w:name="_Toc494290509"/>
      <w:bookmarkStart w:id="80" w:name="_Toc494290510"/>
      <w:bookmarkStart w:id="81" w:name="_Toc494290511"/>
      <w:bookmarkStart w:id="82" w:name="_Ref485221187"/>
      <w:bookmarkStart w:id="83" w:name="_Toc207981022"/>
      <w:bookmarkStart w:id="84" w:name="_Toc212795224"/>
      <w:bookmarkStart w:id="85" w:name="_Toc724492108"/>
      <w:bookmarkEnd w:id="73"/>
      <w:bookmarkEnd w:id="74"/>
      <w:bookmarkEnd w:id="75"/>
      <w:bookmarkEnd w:id="76"/>
      <w:bookmarkEnd w:id="77"/>
      <w:bookmarkEnd w:id="78"/>
      <w:bookmarkEnd w:id="79"/>
      <w:bookmarkEnd w:id="80"/>
      <w:bookmarkEnd w:id="81"/>
      <w:r w:rsidRPr="006D33CB">
        <w:t>The assessment criteria</w:t>
      </w:r>
      <w:bookmarkEnd w:id="82"/>
      <w:bookmarkEnd w:id="83"/>
      <w:bookmarkEnd w:id="84"/>
      <w:bookmarkEnd w:id="85"/>
    </w:p>
    <w:p w14:paraId="3600E3E4" w14:textId="77777777" w:rsidR="001454EB" w:rsidRDefault="00AF1172" w:rsidP="0053024B">
      <w:pPr>
        <w:ind w:left="-5" w:right="36"/>
      </w:pPr>
      <w:r>
        <w:t>TCA must submit a proposal</w:t>
      </w:r>
      <w:r w:rsidR="00567BF1">
        <w:t xml:space="preserve"> </w:t>
      </w:r>
      <w:r w:rsidR="00A6014F">
        <w:t>that outlines proposed grant activities</w:t>
      </w:r>
      <w:r w:rsidR="001454EB">
        <w:t xml:space="preserve"> and addresses all the criteria outlined in this section. </w:t>
      </w:r>
    </w:p>
    <w:p w14:paraId="46798CF8" w14:textId="77777777" w:rsidR="003256E5" w:rsidRPr="000745E9" w:rsidRDefault="003256E5" w:rsidP="003256E5">
      <w:pPr>
        <w:ind w:left="-5" w:right="36"/>
      </w:pPr>
      <w:r>
        <w:t xml:space="preserve">TCA must address all criterion in the proposal for it to be considered and provide attachments and further evidence to substantiate claims.  </w:t>
      </w:r>
    </w:p>
    <w:p w14:paraId="6105F783" w14:textId="77777777" w:rsidR="0053024B" w:rsidRDefault="0053024B" w:rsidP="0053024B">
      <w:pPr>
        <w:ind w:left="-5" w:right="36"/>
      </w:pPr>
      <w:r>
        <w:t xml:space="preserve">We will assess TCA’s proposal against all criterion outlined in this section. All criterion has equal weighting. </w:t>
      </w:r>
    </w:p>
    <w:p w14:paraId="4796F12A" w14:textId="77777777" w:rsidR="0053024B" w:rsidRPr="006753BE" w:rsidRDefault="0053024B" w:rsidP="00474D92">
      <w:pPr>
        <w:pStyle w:val="Heading3"/>
        <w:keepNext/>
        <w:numPr>
          <w:ilvl w:val="1"/>
          <w:numId w:val="39"/>
        </w:numPr>
        <w:spacing w:before="240" w:after="120" w:line="280" w:lineRule="atLeast"/>
      </w:pPr>
      <w:bookmarkStart w:id="86" w:name="_Toc212795225"/>
      <w:bookmarkStart w:id="87" w:name="_Toc1559236216"/>
      <w:r w:rsidRPr="006753BE">
        <w:t>Criterion 1</w:t>
      </w:r>
      <w:bookmarkEnd w:id="86"/>
      <w:bookmarkEnd w:id="87"/>
    </w:p>
    <w:p w14:paraId="04AEB89F" w14:textId="77777777" w:rsidR="0053024B" w:rsidRPr="00030121" w:rsidRDefault="0053024B" w:rsidP="0053024B">
      <w:pPr>
        <w:rPr>
          <w:b/>
          <w:bCs/>
        </w:rPr>
      </w:pPr>
      <w:r>
        <w:rPr>
          <w:b/>
          <w:bCs/>
        </w:rPr>
        <w:t>Program alignment with policy intent</w:t>
      </w:r>
    </w:p>
    <w:p w14:paraId="3DED4F81" w14:textId="77777777" w:rsidR="0053024B" w:rsidRDefault="0053024B" w:rsidP="0053024B">
      <w:pPr>
        <w:spacing w:after="157"/>
        <w:ind w:left="-5" w:right="36"/>
      </w:pPr>
      <w:r>
        <w:t>TCA should demonstrate this by identifying:</w:t>
      </w:r>
      <w:r>
        <w:rPr>
          <w:b/>
        </w:rPr>
        <w:t xml:space="preserve"> </w:t>
      </w:r>
    </w:p>
    <w:p w14:paraId="540FD3FD" w14:textId="77777777" w:rsidR="0053024B" w:rsidRDefault="0053024B" w:rsidP="00833163">
      <w:pPr>
        <w:numPr>
          <w:ilvl w:val="0"/>
          <w:numId w:val="21"/>
        </w:numPr>
        <w:spacing w:before="0" w:after="0" w:line="259" w:lineRule="auto"/>
        <w:ind w:right="36" w:hanging="360"/>
        <w:jc w:val="both"/>
      </w:pPr>
      <w:r>
        <w:t xml:space="preserve">how grant activities contribute to the objective and outcomes (as described in section 2) of driving tourism visitation (domestic and international) to the Red Centre region </w:t>
      </w:r>
    </w:p>
    <w:p w14:paraId="7E447FBA" w14:textId="77777777" w:rsidR="0053024B" w:rsidRDefault="0053024B" w:rsidP="0053024B">
      <w:pPr>
        <w:spacing w:before="0" w:after="0" w:line="259" w:lineRule="auto"/>
        <w:ind w:left="360" w:right="36"/>
        <w:jc w:val="both"/>
      </w:pPr>
      <w:r>
        <w:t xml:space="preserve"> </w:t>
      </w:r>
    </w:p>
    <w:p w14:paraId="24E4F536" w14:textId="77777777" w:rsidR="0053024B" w:rsidRDefault="0053024B" w:rsidP="00833163">
      <w:pPr>
        <w:numPr>
          <w:ilvl w:val="0"/>
          <w:numId w:val="21"/>
        </w:numPr>
        <w:spacing w:before="0" w:after="150" w:line="271" w:lineRule="auto"/>
        <w:ind w:right="36" w:hanging="360"/>
        <w:jc w:val="both"/>
      </w:pPr>
      <w:r>
        <w:t xml:space="preserve">how the grant activities will align to THRIVE 2030 </w:t>
      </w:r>
      <w:r>
        <w:rPr>
          <w:vertAlign w:val="superscript"/>
        </w:rPr>
        <w:footnoteReference w:id="2"/>
      </w:r>
    </w:p>
    <w:p w14:paraId="1D27AF72" w14:textId="39CC665F" w:rsidR="0053024B" w:rsidRDefault="0053024B" w:rsidP="00833163">
      <w:pPr>
        <w:numPr>
          <w:ilvl w:val="0"/>
          <w:numId w:val="21"/>
        </w:numPr>
        <w:spacing w:before="0" w:after="154" w:line="271" w:lineRule="auto"/>
        <w:ind w:right="36" w:hanging="360"/>
        <w:jc w:val="both"/>
      </w:pPr>
      <w:r>
        <w:t>potential for dispersal of visitors within the Red Centre.</w:t>
      </w:r>
    </w:p>
    <w:p w14:paraId="119B18B3" w14:textId="77777777" w:rsidR="0053024B" w:rsidRPr="000745E9" w:rsidRDefault="0053024B" w:rsidP="00474D92">
      <w:pPr>
        <w:pStyle w:val="Heading3"/>
        <w:keepNext/>
        <w:numPr>
          <w:ilvl w:val="1"/>
          <w:numId w:val="39"/>
        </w:numPr>
        <w:spacing w:before="240" w:after="120" w:line="280" w:lineRule="atLeast"/>
      </w:pPr>
      <w:bookmarkStart w:id="88" w:name="_Toc1364975223"/>
      <w:r w:rsidRPr="000745E9">
        <w:t>Criterion 2</w:t>
      </w:r>
      <w:bookmarkEnd w:id="88"/>
    </w:p>
    <w:p w14:paraId="060F56B5" w14:textId="77777777" w:rsidR="0053024B" w:rsidRDefault="0053024B" w:rsidP="0053024B">
      <w:pPr>
        <w:spacing w:after="129" w:line="268" w:lineRule="auto"/>
        <w:ind w:left="-5"/>
      </w:pPr>
      <w:r>
        <w:rPr>
          <w:b/>
        </w:rPr>
        <w:t xml:space="preserve">Capacity, capability and resources to carry out the program </w:t>
      </w:r>
    </w:p>
    <w:p w14:paraId="157E22C4" w14:textId="77777777" w:rsidR="0053024B" w:rsidRDefault="0053024B" w:rsidP="0053024B">
      <w:pPr>
        <w:spacing w:after="154"/>
        <w:ind w:left="-5" w:right="36"/>
      </w:pPr>
      <w:r>
        <w:t xml:space="preserve">TCA should demonstrate this by identifying how the grant activities will be developed and implemented through a program management plan attached to the proposal that includes evidence of:  </w:t>
      </w:r>
    </w:p>
    <w:p w14:paraId="230877D8" w14:textId="77777777" w:rsidR="0053024B" w:rsidRDefault="0053024B" w:rsidP="00833163">
      <w:pPr>
        <w:numPr>
          <w:ilvl w:val="0"/>
          <w:numId w:val="22"/>
        </w:numPr>
        <w:spacing w:before="0" w:after="126" w:line="271" w:lineRule="auto"/>
        <w:ind w:right="36" w:hanging="360"/>
        <w:jc w:val="both"/>
      </w:pPr>
      <w:r>
        <w:t xml:space="preserve">how TCA plan to resource the administration and delivery of the programs, including a staffing structure and a delivery schedule for all projects in the proposal  </w:t>
      </w:r>
    </w:p>
    <w:p w14:paraId="16EA6D9E" w14:textId="77777777" w:rsidR="0053024B" w:rsidRDefault="0053024B" w:rsidP="00833163">
      <w:pPr>
        <w:numPr>
          <w:ilvl w:val="0"/>
          <w:numId w:val="22"/>
        </w:numPr>
        <w:spacing w:before="0" w:after="126" w:line="271" w:lineRule="auto"/>
        <w:ind w:right="36" w:hanging="360"/>
        <w:jc w:val="both"/>
      </w:pPr>
      <w:r>
        <w:t xml:space="preserve">proposed budget for each project in the proposal outlining the eligible activities and </w:t>
      </w:r>
      <w:proofErr w:type="gramStart"/>
      <w:r>
        <w:t>expenditure;</w:t>
      </w:r>
      <w:proofErr w:type="gramEnd"/>
      <w:r>
        <w:t xml:space="preserve"> </w:t>
      </w:r>
    </w:p>
    <w:p w14:paraId="3A7BF933" w14:textId="77777777" w:rsidR="0053024B" w:rsidRDefault="0053024B" w:rsidP="00833163">
      <w:pPr>
        <w:numPr>
          <w:ilvl w:val="0"/>
          <w:numId w:val="22"/>
        </w:numPr>
        <w:spacing w:before="0" w:after="126" w:line="271" w:lineRule="auto"/>
        <w:ind w:right="36" w:hanging="360"/>
        <w:jc w:val="both"/>
      </w:pPr>
      <w:r>
        <w:t xml:space="preserve">proposed marketing strategy/plan outlining activities, proposed partnerships, expenditure and reach </w:t>
      </w:r>
    </w:p>
    <w:p w14:paraId="4113F936" w14:textId="77777777" w:rsidR="0053024B" w:rsidRDefault="0053024B" w:rsidP="00833163">
      <w:pPr>
        <w:numPr>
          <w:ilvl w:val="0"/>
          <w:numId w:val="22"/>
        </w:numPr>
        <w:spacing w:before="0" w:after="126" w:line="271" w:lineRule="auto"/>
        <w:ind w:right="36" w:hanging="360"/>
        <w:jc w:val="both"/>
      </w:pPr>
      <w:r>
        <w:t>risk management plan</w:t>
      </w:r>
      <w:r>
        <w:rPr>
          <w:vertAlign w:val="superscript"/>
        </w:rPr>
        <w:footnoteReference w:id="3"/>
      </w:r>
      <w:r>
        <w:t xml:space="preserve"> for the program</w:t>
      </w:r>
    </w:p>
    <w:p w14:paraId="364C64BC" w14:textId="77777777" w:rsidR="0053024B" w:rsidRDefault="0053024B" w:rsidP="00833163">
      <w:pPr>
        <w:numPr>
          <w:ilvl w:val="0"/>
          <w:numId w:val="22"/>
        </w:numPr>
        <w:spacing w:before="0" w:after="126" w:line="271" w:lineRule="auto"/>
        <w:ind w:right="36" w:hanging="360"/>
        <w:jc w:val="both"/>
      </w:pPr>
      <w:r>
        <w:t xml:space="preserve">evaluation plan for the program </w:t>
      </w:r>
    </w:p>
    <w:p w14:paraId="2BC14B27" w14:textId="77777777" w:rsidR="0053024B" w:rsidRDefault="0053024B" w:rsidP="00833163">
      <w:pPr>
        <w:numPr>
          <w:ilvl w:val="0"/>
          <w:numId w:val="22"/>
        </w:numPr>
        <w:spacing w:before="0" w:after="151" w:line="271" w:lineRule="auto"/>
        <w:ind w:right="36" w:hanging="360"/>
        <w:jc w:val="both"/>
      </w:pPr>
      <w:r>
        <w:t xml:space="preserve">audited financial statements for the two most recent consecutive financial years, including balance sheets, profit and loss statements, cash flow statements and notes to the account </w:t>
      </w:r>
    </w:p>
    <w:p w14:paraId="316CDC41" w14:textId="77777777" w:rsidR="0053024B" w:rsidRDefault="0053024B" w:rsidP="00833163">
      <w:pPr>
        <w:numPr>
          <w:ilvl w:val="0"/>
          <w:numId w:val="22"/>
        </w:numPr>
        <w:spacing w:before="0" w:after="126" w:line="271" w:lineRule="auto"/>
        <w:ind w:right="36" w:hanging="360"/>
        <w:jc w:val="both"/>
      </w:pPr>
      <w:r>
        <w:lastRenderedPageBreak/>
        <w:t xml:space="preserve">terms of </w:t>
      </w:r>
      <w:r w:rsidRPr="00F22490">
        <w:t>reference for the advisory committee comprising of Austrade,</w:t>
      </w:r>
      <w:r>
        <w:t xml:space="preserve"> TA and Tourism NT </w:t>
      </w:r>
    </w:p>
    <w:p w14:paraId="384A6F39" w14:textId="77777777" w:rsidR="0053024B" w:rsidRDefault="0053024B" w:rsidP="00833163">
      <w:pPr>
        <w:numPr>
          <w:ilvl w:val="0"/>
          <w:numId w:val="22"/>
        </w:numPr>
        <w:spacing w:before="0" w:after="151" w:line="271" w:lineRule="auto"/>
        <w:ind w:right="36" w:hanging="360"/>
        <w:jc w:val="both"/>
      </w:pPr>
      <w:r>
        <w:t xml:space="preserve">TCA’s access to personnel with the right skills and experience to execute the program including details of relevant organisation staff with previous experience/ability to manage programs of an equivalent size and nature of the proposal </w:t>
      </w:r>
    </w:p>
    <w:p w14:paraId="1A99ADBC" w14:textId="77777777" w:rsidR="0053024B" w:rsidRDefault="0053024B" w:rsidP="00833163">
      <w:pPr>
        <w:numPr>
          <w:ilvl w:val="0"/>
          <w:numId w:val="22"/>
        </w:numPr>
        <w:spacing w:before="0" w:after="126" w:line="271" w:lineRule="auto"/>
        <w:ind w:right="36" w:hanging="360"/>
        <w:jc w:val="both"/>
      </w:pPr>
      <w:r>
        <w:t xml:space="preserve">supporting and respecting the rights and needs of the local traditional owners </w:t>
      </w:r>
    </w:p>
    <w:p w14:paraId="14AAB87A" w14:textId="77777777" w:rsidR="0053024B" w:rsidRDefault="0053024B" w:rsidP="00833163">
      <w:pPr>
        <w:numPr>
          <w:ilvl w:val="0"/>
          <w:numId w:val="22"/>
        </w:numPr>
        <w:spacing w:before="0" w:after="103" w:line="268" w:lineRule="auto"/>
        <w:ind w:right="36" w:hanging="360"/>
        <w:jc w:val="both"/>
      </w:pPr>
      <w:r>
        <w:t xml:space="preserve">support from TCA organisation’s board, CEO or equivalent  </w:t>
      </w:r>
    </w:p>
    <w:p w14:paraId="1AEA26C6" w14:textId="20D125D2" w:rsidR="0053024B" w:rsidRDefault="0053024B" w:rsidP="00833163">
      <w:pPr>
        <w:numPr>
          <w:ilvl w:val="0"/>
          <w:numId w:val="22"/>
        </w:numPr>
        <w:spacing w:before="0" w:after="101" w:line="271" w:lineRule="auto"/>
        <w:ind w:right="36"/>
        <w:jc w:val="both"/>
      </w:pPr>
      <w:r>
        <w:t>trust deed (if applicable)</w:t>
      </w:r>
      <w:r w:rsidR="006063A0">
        <w:t>.</w:t>
      </w:r>
      <w:r>
        <w:t xml:space="preserve">  </w:t>
      </w:r>
    </w:p>
    <w:p w14:paraId="23DE46BC" w14:textId="77777777" w:rsidR="0053024B" w:rsidRPr="009C14A9" w:rsidRDefault="0053024B" w:rsidP="00474D92">
      <w:pPr>
        <w:pStyle w:val="Heading3"/>
        <w:keepNext/>
        <w:numPr>
          <w:ilvl w:val="1"/>
          <w:numId w:val="39"/>
        </w:numPr>
        <w:spacing w:before="240" w:after="120" w:line="280" w:lineRule="atLeast"/>
      </w:pPr>
      <w:bookmarkStart w:id="89" w:name="_Toc212795226"/>
      <w:bookmarkStart w:id="90" w:name="_Toc1454423746"/>
      <w:r w:rsidRPr="009C14A9">
        <w:t>Criterion 3</w:t>
      </w:r>
      <w:bookmarkEnd w:id="89"/>
      <w:bookmarkEnd w:id="90"/>
    </w:p>
    <w:p w14:paraId="214C54BE" w14:textId="77777777" w:rsidR="0053024B" w:rsidRPr="007D77C9" w:rsidRDefault="0053024B" w:rsidP="0053024B">
      <w:pPr>
        <w:spacing w:before="0" w:after="155" w:line="268" w:lineRule="auto"/>
        <w:ind w:right="36"/>
        <w:jc w:val="both"/>
      </w:pPr>
      <w:r w:rsidRPr="007D77C9">
        <w:rPr>
          <w:b/>
          <w:bCs/>
        </w:rPr>
        <w:t>Impact of grant funding and how success will be measured</w:t>
      </w:r>
      <w:r w:rsidRPr="007D77C9">
        <w:t>  </w:t>
      </w:r>
    </w:p>
    <w:p w14:paraId="085BCA94" w14:textId="77777777" w:rsidR="0053024B" w:rsidRPr="007D77C9" w:rsidRDefault="0053024B" w:rsidP="0053024B">
      <w:pPr>
        <w:spacing w:before="0" w:after="155" w:line="268" w:lineRule="auto"/>
        <w:ind w:right="36"/>
        <w:jc w:val="both"/>
      </w:pPr>
      <w:r w:rsidRPr="007D77C9">
        <w:t>TCA should demonstrate this by:  </w:t>
      </w:r>
    </w:p>
    <w:p w14:paraId="4477432B" w14:textId="1A334C9D" w:rsidR="0053024B" w:rsidRPr="007D77C9" w:rsidRDefault="0053024B" w:rsidP="00833163">
      <w:pPr>
        <w:numPr>
          <w:ilvl w:val="0"/>
          <w:numId w:val="34"/>
        </w:numPr>
        <w:spacing w:before="0" w:after="155" w:line="268" w:lineRule="auto"/>
        <w:ind w:right="36"/>
        <w:jc w:val="both"/>
      </w:pPr>
      <w:r w:rsidRPr="007D77C9">
        <w:t>identifying clear and measurable key performance indicators for each funded activity that will be included in the grant agreement with KPIs consistent with the objectives and intended outcomes of the grant program </w:t>
      </w:r>
      <w:r>
        <w:t>including how TCA will evaluate their activities</w:t>
      </w:r>
    </w:p>
    <w:p w14:paraId="2E589353" w14:textId="2F842288" w:rsidR="0053024B" w:rsidRPr="007D77C9" w:rsidRDefault="0053024B" w:rsidP="00833163">
      <w:pPr>
        <w:numPr>
          <w:ilvl w:val="0"/>
          <w:numId w:val="35"/>
        </w:numPr>
        <w:spacing w:before="0" w:after="155" w:line="268" w:lineRule="auto"/>
        <w:ind w:right="36"/>
        <w:jc w:val="both"/>
      </w:pPr>
      <w:r w:rsidRPr="007D77C9">
        <w:t>outline TCA’s delivery and KPI’s for success against the key outcomes for this grant program including:  </w:t>
      </w:r>
    </w:p>
    <w:p w14:paraId="1718B4AA" w14:textId="77777777" w:rsidR="0053024B" w:rsidRPr="004C1F9E" w:rsidRDefault="0053024B" w:rsidP="00833163">
      <w:pPr>
        <w:pStyle w:val="ListParagraph"/>
        <w:numPr>
          <w:ilvl w:val="1"/>
          <w:numId w:val="36"/>
        </w:numPr>
        <w:spacing w:before="40" w:after="120" w:line="280" w:lineRule="atLeast"/>
        <w:rPr>
          <w:rFonts w:cs="Arial"/>
        </w:rPr>
      </w:pPr>
      <w:r w:rsidRPr="004C1F9E">
        <w:rPr>
          <w:rFonts w:cs="Arial"/>
        </w:rPr>
        <w:t>Increased destination awareness of the Red Centre to domestic and international markets</w:t>
      </w:r>
    </w:p>
    <w:p w14:paraId="29D7AB9C" w14:textId="77777777" w:rsidR="0053024B" w:rsidRPr="004C1F9E" w:rsidRDefault="0053024B" w:rsidP="00833163">
      <w:pPr>
        <w:pStyle w:val="ListParagraph"/>
        <w:numPr>
          <w:ilvl w:val="1"/>
          <w:numId w:val="36"/>
        </w:numPr>
        <w:spacing w:before="40" w:after="120" w:line="280" w:lineRule="atLeast"/>
        <w:rPr>
          <w:rFonts w:cs="Arial"/>
        </w:rPr>
      </w:pPr>
      <w:r w:rsidRPr="004C1F9E">
        <w:rPr>
          <w:rFonts w:cs="Arial"/>
        </w:rPr>
        <w:t>Enhanced positive brand and destination recognition for the Red Centre</w:t>
      </w:r>
    </w:p>
    <w:p w14:paraId="51DF4EF2" w14:textId="39E438F2" w:rsidR="0053024B" w:rsidRPr="004C1F9E" w:rsidRDefault="0053024B" w:rsidP="00833163">
      <w:pPr>
        <w:pStyle w:val="ListParagraph"/>
        <w:numPr>
          <w:ilvl w:val="1"/>
          <w:numId w:val="36"/>
        </w:numPr>
        <w:spacing w:before="40" w:after="120" w:line="280" w:lineRule="atLeast"/>
        <w:rPr>
          <w:rFonts w:cs="Arial"/>
        </w:rPr>
      </w:pPr>
      <w:r w:rsidRPr="004C1F9E">
        <w:rPr>
          <w:rFonts w:cs="Arial"/>
        </w:rPr>
        <w:t>Increase in domestic visitor day trips, nights and spend and international visitor nights and spend by 31 December 2027</w:t>
      </w:r>
    </w:p>
    <w:p w14:paraId="7EE47A7E" w14:textId="7B2D79E5" w:rsidR="0053024B" w:rsidRDefault="00DF51D9" w:rsidP="00833163">
      <w:pPr>
        <w:pStyle w:val="ListParagraph"/>
        <w:numPr>
          <w:ilvl w:val="1"/>
          <w:numId w:val="36"/>
        </w:numPr>
        <w:spacing w:before="40" w:after="120" w:line="280" w:lineRule="atLeast"/>
      </w:pPr>
      <w:r>
        <w:t>I</w:t>
      </w:r>
      <w:r w:rsidR="0053024B">
        <w:t>ncreased</w:t>
      </w:r>
      <w:r w:rsidR="0053024B" w:rsidRPr="00713DD4">
        <w:t xml:space="preserve"> dispersal of domestic and international visitors </w:t>
      </w:r>
      <w:r w:rsidR="0053024B">
        <w:t>through</w:t>
      </w:r>
      <w:r w:rsidR="0053024B" w:rsidRPr="00713DD4">
        <w:t xml:space="preserve"> Central Australia. </w:t>
      </w:r>
    </w:p>
    <w:p w14:paraId="1E3C3926" w14:textId="629D069B" w:rsidR="0053024B" w:rsidRPr="000745E9" w:rsidRDefault="0053024B" w:rsidP="00833163">
      <w:pPr>
        <w:pStyle w:val="Heading2"/>
        <w:numPr>
          <w:ilvl w:val="0"/>
          <w:numId w:val="39"/>
        </w:numPr>
      </w:pPr>
      <w:bookmarkStart w:id="91" w:name="_Toc207981023"/>
      <w:bookmarkStart w:id="92" w:name="_Toc212795227"/>
      <w:bookmarkStart w:id="93" w:name="_Toc982172415"/>
      <w:bookmarkStart w:id="94" w:name="_Toc164844283"/>
      <w:bookmarkStart w:id="95" w:name="_Toc383003272"/>
      <w:bookmarkEnd w:id="50"/>
      <w:bookmarkEnd w:id="51"/>
      <w:r w:rsidRPr="000745E9">
        <w:t>How to apply</w:t>
      </w:r>
      <w:bookmarkEnd w:id="91"/>
      <w:bookmarkEnd w:id="92"/>
      <w:bookmarkEnd w:id="93"/>
    </w:p>
    <w:p w14:paraId="67F9789E" w14:textId="4DED8A2B" w:rsidR="0053024B" w:rsidRDefault="0053024B" w:rsidP="006D131E">
      <w:pPr>
        <w:spacing w:after="2"/>
        <w:ind w:left="-5" w:right="36"/>
      </w:pPr>
      <w:r>
        <w:t xml:space="preserve">TCA will need to submit a proposal to Austrade in line with these guidelines. Before applying, TCA must read and understand these guidelines. These documents may be found at </w:t>
      </w:r>
      <w:r>
        <w:rPr>
          <w:color w:val="0000FF"/>
        </w:rPr>
        <w:t>Grant Connect</w:t>
      </w:r>
      <w:r>
        <w:rPr>
          <w:color w:val="0000FF"/>
          <w:vertAlign w:val="superscript"/>
        </w:rPr>
        <w:footnoteReference w:id="4"/>
      </w:r>
      <w:r>
        <w:t xml:space="preserve">. Any alterations and addenda will be published on </w:t>
      </w:r>
      <w:proofErr w:type="spellStart"/>
      <w:r>
        <w:t>GrantConnect</w:t>
      </w:r>
      <w:proofErr w:type="spellEnd"/>
      <w:r>
        <w:t xml:space="preserve"> and by registering on this website, TCA will be automatically notified on any changes. </w:t>
      </w:r>
      <w:proofErr w:type="spellStart"/>
      <w:r>
        <w:t>GrantConnect</w:t>
      </w:r>
      <w:proofErr w:type="spellEnd"/>
      <w:r>
        <w:t xml:space="preserve"> is the authoritative source for grants information. </w:t>
      </w:r>
    </w:p>
    <w:p w14:paraId="68952D79" w14:textId="77777777" w:rsidR="0053024B" w:rsidRDefault="0053024B" w:rsidP="0053024B">
      <w:pPr>
        <w:spacing w:after="150"/>
        <w:ind w:left="-5" w:right="36"/>
      </w:pPr>
      <w:r>
        <w:t xml:space="preserve">To submit a proposal, TCA must: </w:t>
      </w:r>
    </w:p>
    <w:p w14:paraId="3DFE6043" w14:textId="77777777" w:rsidR="0053024B" w:rsidRPr="00F012B6" w:rsidRDefault="0053024B" w:rsidP="00833163">
      <w:pPr>
        <w:numPr>
          <w:ilvl w:val="0"/>
          <w:numId w:val="23"/>
        </w:numPr>
        <w:spacing w:before="0" w:after="101" w:line="271" w:lineRule="auto"/>
        <w:ind w:right="36" w:hanging="360"/>
        <w:jc w:val="both"/>
        <w:rPr>
          <w:lang w:val="pt-PT"/>
        </w:rPr>
      </w:pPr>
      <w:r w:rsidRPr="00F012B6">
        <w:rPr>
          <w:lang w:val="pt-PT"/>
        </w:rPr>
        <w:t xml:space="preserve">complete a proposal via email: </w:t>
      </w:r>
      <w:r>
        <w:fldChar w:fldCharType="begin"/>
      </w:r>
      <w:r w:rsidRPr="00F012B6">
        <w:rPr>
          <w:lang w:val="pt-PT"/>
        </w:rPr>
        <w:instrText>HYPERLINK "mailto:tourism.grants@austrade.gov.au" \t "_blank" \o "mailto:tourism.grants@austrade.gov.au"</w:instrText>
      </w:r>
      <w:r>
        <w:fldChar w:fldCharType="separate"/>
      </w:r>
      <w:r w:rsidRPr="00F012B6">
        <w:rPr>
          <w:rStyle w:val="Hyperlink"/>
          <w:lang w:val="pt-PT"/>
        </w:rPr>
        <w:t>tourism.grants@austrade.gov.au</w:t>
      </w:r>
      <w:r>
        <w:fldChar w:fldCharType="end"/>
      </w:r>
    </w:p>
    <w:p w14:paraId="62BFB3FE" w14:textId="77777777" w:rsidR="0053024B" w:rsidRDefault="0053024B" w:rsidP="00833163">
      <w:pPr>
        <w:numPr>
          <w:ilvl w:val="0"/>
          <w:numId w:val="23"/>
        </w:numPr>
        <w:spacing w:before="0" w:after="103" w:line="271" w:lineRule="auto"/>
        <w:ind w:right="36" w:hanging="360"/>
        <w:jc w:val="both"/>
      </w:pPr>
      <w:r>
        <w:t xml:space="preserve">provide all the information requested </w:t>
      </w:r>
    </w:p>
    <w:p w14:paraId="6F690651" w14:textId="77777777" w:rsidR="0053024B" w:rsidRDefault="0053024B" w:rsidP="00833163">
      <w:pPr>
        <w:numPr>
          <w:ilvl w:val="0"/>
          <w:numId w:val="23"/>
        </w:numPr>
        <w:spacing w:before="0" w:after="101" w:line="271" w:lineRule="auto"/>
        <w:ind w:right="36" w:hanging="360"/>
        <w:jc w:val="both"/>
      </w:pPr>
      <w:r>
        <w:t xml:space="preserve">address all eligibility and assessment criteria </w:t>
      </w:r>
    </w:p>
    <w:p w14:paraId="2B24329C" w14:textId="77777777" w:rsidR="0053024B" w:rsidRDefault="0053024B" w:rsidP="00833163">
      <w:pPr>
        <w:numPr>
          <w:ilvl w:val="0"/>
          <w:numId w:val="23"/>
        </w:numPr>
        <w:spacing w:before="0" w:after="73" w:line="271" w:lineRule="auto"/>
        <w:ind w:right="36" w:hanging="360"/>
        <w:jc w:val="both"/>
      </w:pPr>
      <w:r>
        <w:t xml:space="preserve">include all necessary attachments </w:t>
      </w:r>
    </w:p>
    <w:p w14:paraId="26B654C7" w14:textId="77777777" w:rsidR="0053024B" w:rsidRDefault="0053024B" w:rsidP="0053024B">
      <w:pPr>
        <w:ind w:left="-5" w:right="36"/>
      </w:pPr>
      <w:r>
        <w:t xml:space="preserve">TCA must keep a copy of the submitted proposal for their own records. </w:t>
      </w:r>
    </w:p>
    <w:p w14:paraId="3BDF226C" w14:textId="77777777" w:rsidR="0053024B" w:rsidRDefault="0053024B" w:rsidP="0053024B">
      <w:pPr>
        <w:ind w:left="-5" w:right="36"/>
      </w:pPr>
      <w:r>
        <w:lastRenderedPageBreak/>
        <w:t xml:space="preserve">TCA are responsible for making sure their proposal is complete and accurate. Giving false or misleading information is a serious offence under the </w:t>
      </w:r>
      <w:hyperlink r:id="rId25">
        <w:r>
          <w:rPr>
            <w:i/>
            <w:color w:val="0000FF"/>
          </w:rPr>
          <w:t>Criminal Code 1995</w:t>
        </w:r>
      </w:hyperlink>
      <w:hyperlink r:id="rId26">
        <w:r>
          <w:t>.</w:t>
        </w:r>
      </w:hyperlink>
      <w:r>
        <w:t xml:space="preserve"> If we consider that TCA have supplied false or misleading information, we may not progress the proposal.  </w:t>
      </w:r>
    </w:p>
    <w:p w14:paraId="7A3851B0" w14:textId="77777777" w:rsidR="0053024B" w:rsidRDefault="0053024B" w:rsidP="0053024B">
      <w:pPr>
        <w:spacing w:after="124" w:line="268" w:lineRule="auto"/>
        <w:ind w:left="-5"/>
      </w:pPr>
      <w:r>
        <w:t xml:space="preserve">We will acknowledge that we have received TCA’s proposal within three working days.  </w:t>
      </w:r>
    </w:p>
    <w:p w14:paraId="5DA2BF94" w14:textId="77777777" w:rsidR="0053024B" w:rsidRDefault="0053024B" w:rsidP="0053024B">
      <w:pPr>
        <w:ind w:left="-5" w:right="36"/>
      </w:pPr>
      <w:r>
        <w:t xml:space="preserve">If TCA find an error in their proposal after submitting it, they should contact us immediately at </w:t>
      </w:r>
      <w:hyperlink r:id="rId27" w:tgtFrame="_blank" w:tooltip="mailto:tourism.grants@austrade.gov.au" w:history="1">
        <w:r w:rsidRPr="00AF588D">
          <w:rPr>
            <w:rStyle w:val="Hyperlink"/>
          </w:rPr>
          <w:t>tourism.grants@austrade.gov.au</w:t>
        </w:r>
      </w:hyperlink>
      <w:r w:rsidRPr="00AF588D">
        <w:t xml:space="preserve"> </w:t>
      </w:r>
    </w:p>
    <w:p w14:paraId="479C674F" w14:textId="77777777" w:rsidR="0053024B" w:rsidRDefault="0053024B" w:rsidP="0053024B">
      <w:pPr>
        <w:ind w:left="-5" w:right="36"/>
      </w:pPr>
      <w:r>
        <w:t xml:space="preserve">If we find an error or information that is missing, we may ask for clarification or additional information from TCA that will not change the nature of the proposal. </w:t>
      </w:r>
    </w:p>
    <w:p w14:paraId="26E37C63" w14:textId="18FF9B4D" w:rsidR="0053024B" w:rsidRPr="000745E9" w:rsidRDefault="0053024B" w:rsidP="000745E9">
      <w:pPr>
        <w:spacing w:after="160"/>
        <w:ind w:left="-5" w:right="36"/>
      </w:pPr>
      <w:r w:rsidRPr="00702071">
        <w:t xml:space="preserve">If TCA need further guidance around the application process, contact us at </w:t>
      </w:r>
      <w:hyperlink r:id="rId28" w:tgtFrame="_blank" w:tooltip="mailto:tourism.grants@austrade.gov.au" w:history="1">
        <w:r w:rsidRPr="00702071">
          <w:rPr>
            <w:rStyle w:val="Hyperlink"/>
          </w:rPr>
          <w:t>tourism.grants@austrade.gov.au</w:t>
        </w:r>
      </w:hyperlink>
    </w:p>
    <w:p w14:paraId="00279FB6" w14:textId="2BC7E0E1" w:rsidR="0053024B" w:rsidRPr="000745E9" w:rsidRDefault="0053024B" w:rsidP="00833163">
      <w:pPr>
        <w:pStyle w:val="Heading3"/>
        <w:numPr>
          <w:ilvl w:val="1"/>
          <w:numId w:val="39"/>
        </w:numPr>
      </w:pPr>
      <w:bookmarkStart w:id="96" w:name="_Toc207981024"/>
      <w:bookmarkStart w:id="97" w:name="_Toc212795228"/>
      <w:bookmarkStart w:id="98" w:name="_Toc1718789440"/>
      <w:r w:rsidRPr="000745E9">
        <w:t>Attachments to the proposal</w:t>
      </w:r>
      <w:bookmarkEnd w:id="96"/>
      <w:bookmarkEnd w:id="97"/>
      <w:bookmarkEnd w:id="98"/>
    </w:p>
    <w:p w14:paraId="0B26B002" w14:textId="77777777" w:rsidR="0053024B" w:rsidRDefault="0053024B" w:rsidP="0053024B">
      <w:pPr>
        <w:rPr>
          <w:rFonts w:cs="Arial"/>
        </w:rPr>
      </w:pPr>
      <w:r>
        <w:rPr>
          <w:rFonts w:cs="Arial"/>
        </w:rPr>
        <w:t xml:space="preserve">TCA must attach all supporting documentation outlined under section 6. </w:t>
      </w:r>
    </w:p>
    <w:p w14:paraId="663AFA9E" w14:textId="5F9B88DF" w:rsidR="0053024B" w:rsidRPr="000745E9" w:rsidRDefault="0053024B" w:rsidP="00833163">
      <w:pPr>
        <w:pStyle w:val="Heading3"/>
        <w:numPr>
          <w:ilvl w:val="1"/>
          <w:numId w:val="39"/>
        </w:numPr>
      </w:pPr>
      <w:bookmarkStart w:id="99" w:name="_Toc207981025"/>
      <w:bookmarkStart w:id="100" w:name="_Toc212795229"/>
      <w:bookmarkStart w:id="101" w:name="_Toc1580831222"/>
      <w:r w:rsidRPr="000745E9">
        <w:t>Timing of grant opportunity processes</w:t>
      </w:r>
      <w:bookmarkEnd w:id="99"/>
      <w:bookmarkEnd w:id="100"/>
      <w:bookmarkEnd w:id="101"/>
    </w:p>
    <w:p w14:paraId="7FAD68F6" w14:textId="77777777" w:rsidR="0053024B" w:rsidRPr="00BA5CBF" w:rsidRDefault="0053024B" w:rsidP="0053024B">
      <w:pPr>
        <w:ind w:right="36"/>
      </w:pPr>
      <w:r w:rsidRPr="00BA5CBF">
        <w:t xml:space="preserve">You must submit a proposal between the published opening and closing dates. </w:t>
      </w:r>
    </w:p>
    <w:p w14:paraId="3AA093AA" w14:textId="77777777" w:rsidR="0053024B" w:rsidRPr="00BA5CBF" w:rsidRDefault="0053024B" w:rsidP="0053024B">
      <w:pPr>
        <w:spacing w:after="167"/>
        <w:ind w:right="36"/>
      </w:pPr>
      <w:r w:rsidRPr="00BA5CBF">
        <w:t xml:space="preserve">If you are successful, we expect you to commence your grant activity on execution of the grant agreement. </w:t>
      </w:r>
    </w:p>
    <w:p w14:paraId="3D4DA29F" w14:textId="77777777" w:rsidR="0053024B" w:rsidRPr="00BA5CBF" w:rsidRDefault="0053024B" w:rsidP="0053024B">
      <w:pPr>
        <w:pStyle w:val="Caption"/>
        <w:keepNext/>
        <w:rPr>
          <w:rFonts w:ascii="Verdana" w:hAnsi="Verdana"/>
          <w:color w:val="300050" w:themeColor="text2"/>
          <w:szCs w:val="20"/>
        </w:rPr>
      </w:pPr>
      <w:r w:rsidRPr="00BA5CBF">
        <w:rPr>
          <w:rFonts w:ascii="Verdana" w:hAnsi="Verdana"/>
          <w:bCs/>
          <w:color w:val="300050" w:themeColor="text2"/>
          <w:szCs w:val="20"/>
        </w:rPr>
        <w:t>Table 1: Expected timing for this grant opportunity</w:t>
      </w:r>
      <w:r w:rsidRPr="00BA5CBF">
        <w:rPr>
          <w:rFonts w:ascii="Verdana" w:hAnsi="Verdana"/>
          <w:color w:val="300050" w:themeColor="text2"/>
          <w:szCs w:val="20"/>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gridCol w:w="5035"/>
      </w:tblGrid>
      <w:tr w:rsidR="005C6741" w:rsidRPr="00BA5CBF" w14:paraId="7DAE835F" w14:textId="77777777" w:rsidTr="00621B8C">
        <w:trPr>
          <w:trHeight w:val="673"/>
          <w:tblHeader/>
        </w:trPr>
        <w:tc>
          <w:tcPr>
            <w:tcW w:w="4815" w:type="dxa"/>
            <w:shd w:val="clear" w:color="auto" w:fill="300050" w:themeFill="text2"/>
            <w:vAlign w:val="center"/>
          </w:tcPr>
          <w:p w14:paraId="65D20A77" w14:textId="646D0A5C" w:rsidR="005C6741" w:rsidRPr="00BA5CBF" w:rsidRDefault="005C6741" w:rsidP="005C6741">
            <w:pPr>
              <w:rPr>
                <w:b/>
                <w:color w:val="FFFFFF" w:themeColor="background1"/>
              </w:rPr>
            </w:pPr>
            <w:r w:rsidRPr="00BA5CBF">
              <w:rPr>
                <w:b/>
                <w:bCs/>
                <w:color w:val="FFFFFF" w:themeColor="background1"/>
              </w:rPr>
              <w:t>Activity</w:t>
            </w:r>
          </w:p>
        </w:tc>
        <w:tc>
          <w:tcPr>
            <w:tcW w:w="5035" w:type="dxa"/>
            <w:shd w:val="clear" w:color="auto" w:fill="300050" w:themeFill="text2"/>
            <w:vAlign w:val="center"/>
          </w:tcPr>
          <w:p w14:paraId="45E85916" w14:textId="3B7B8467" w:rsidR="005C6741" w:rsidRPr="00BA5CBF" w:rsidRDefault="005C6741" w:rsidP="005C6741">
            <w:pPr>
              <w:rPr>
                <w:b/>
                <w:color w:val="FFFFFF" w:themeColor="background1"/>
              </w:rPr>
            </w:pPr>
            <w:r w:rsidRPr="00BA5CBF">
              <w:rPr>
                <w:b/>
                <w:bCs/>
                <w:color w:val="FFFFFF" w:themeColor="background1"/>
              </w:rPr>
              <w:t>Timeframe</w:t>
            </w:r>
          </w:p>
        </w:tc>
      </w:tr>
      <w:tr w:rsidR="005C6741" w:rsidRPr="00BA5CBF" w14:paraId="4C16C0E0" w14:textId="77777777" w:rsidTr="00621B8C">
        <w:trPr>
          <w:trHeight w:val="688"/>
        </w:trPr>
        <w:tc>
          <w:tcPr>
            <w:tcW w:w="4815" w:type="dxa"/>
          </w:tcPr>
          <w:p w14:paraId="2AF2C04F" w14:textId="091D4D95" w:rsidR="005C6741" w:rsidRPr="00BA5CBF" w:rsidRDefault="005C6741" w:rsidP="005C6741">
            <w:r w:rsidRPr="00BA5CBF">
              <w:t>Assessment of proposal</w:t>
            </w:r>
          </w:p>
        </w:tc>
        <w:tc>
          <w:tcPr>
            <w:tcW w:w="5035" w:type="dxa"/>
          </w:tcPr>
          <w:p w14:paraId="3DC866A6" w14:textId="65A858A7" w:rsidR="005C6741" w:rsidRPr="00BA5CBF" w:rsidRDefault="005C6741" w:rsidP="005C6741">
            <w:r w:rsidRPr="00BA5CBF">
              <w:t>2-3 weeks</w:t>
            </w:r>
          </w:p>
        </w:tc>
      </w:tr>
      <w:tr w:rsidR="005C6741" w:rsidRPr="00BA5CBF" w14:paraId="1190A8A8" w14:textId="77777777" w:rsidTr="00621B8C">
        <w:trPr>
          <w:trHeight w:val="673"/>
        </w:trPr>
        <w:tc>
          <w:tcPr>
            <w:tcW w:w="4815" w:type="dxa"/>
          </w:tcPr>
          <w:p w14:paraId="1FF231A9" w14:textId="5C3EA2C1" w:rsidR="005C6741" w:rsidRPr="00BA5CBF" w:rsidRDefault="005C6741" w:rsidP="005C6741">
            <w:r w:rsidRPr="00BA5CBF">
              <w:t>Negotiations and award of grant agreements</w:t>
            </w:r>
          </w:p>
        </w:tc>
        <w:tc>
          <w:tcPr>
            <w:tcW w:w="5035" w:type="dxa"/>
          </w:tcPr>
          <w:p w14:paraId="2967E388" w14:textId="3900BBAC" w:rsidR="005C6741" w:rsidRPr="00BA5CBF" w:rsidRDefault="005C6741" w:rsidP="005C6741">
            <w:r w:rsidRPr="00BA5CBF">
              <w:t>2-3 weeks</w:t>
            </w:r>
          </w:p>
        </w:tc>
      </w:tr>
      <w:tr w:rsidR="005C6741" w:rsidRPr="00BA5CBF" w14:paraId="7106D4F3" w14:textId="77777777" w:rsidTr="00621B8C">
        <w:trPr>
          <w:trHeight w:val="673"/>
        </w:trPr>
        <w:tc>
          <w:tcPr>
            <w:tcW w:w="4815" w:type="dxa"/>
          </w:tcPr>
          <w:p w14:paraId="75A2FD1C" w14:textId="010DDCA9" w:rsidR="005C6741" w:rsidRPr="00BA5CBF" w:rsidRDefault="005C6741" w:rsidP="005C6741">
            <w:r w:rsidRPr="00BA5CBF">
              <w:t xml:space="preserve">Earliest start date of grant activity </w:t>
            </w:r>
          </w:p>
        </w:tc>
        <w:tc>
          <w:tcPr>
            <w:tcW w:w="5035" w:type="dxa"/>
          </w:tcPr>
          <w:p w14:paraId="08D51156" w14:textId="50A32183" w:rsidR="005C6741" w:rsidRPr="00BA5CBF" w:rsidRDefault="005C6741" w:rsidP="005C6741">
            <w:r w:rsidRPr="00BA5CBF">
              <w:t>On execution of the grant agreement</w:t>
            </w:r>
          </w:p>
        </w:tc>
      </w:tr>
      <w:tr w:rsidR="005C6741" w:rsidRPr="00BA5CBF" w14:paraId="3B6EDCD5" w14:textId="77777777" w:rsidTr="00621B8C">
        <w:trPr>
          <w:trHeight w:val="70"/>
        </w:trPr>
        <w:tc>
          <w:tcPr>
            <w:tcW w:w="4815" w:type="dxa"/>
          </w:tcPr>
          <w:p w14:paraId="2E245DC6" w14:textId="2690F641" w:rsidR="005C6741" w:rsidRPr="00BA5CBF" w:rsidRDefault="005C6741" w:rsidP="005C6741">
            <w:r w:rsidRPr="00BA5CBF">
              <w:t>Progress reporting</w:t>
            </w:r>
          </w:p>
        </w:tc>
        <w:tc>
          <w:tcPr>
            <w:tcW w:w="5035" w:type="dxa"/>
          </w:tcPr>
          <w:p w14:paraId="442E3332" w14:textId="21A851C9" w:rsidR="005C6741" w:rsidRPr="00BA5CBF" w:rsidRDefault="005C6741" w:rsidP="005C6741">
            <w:pPr>
              <w:rPr>
                <w:rFonts w:cs="Arial"/>
                <w:lang w:eastAsia="en-AU"/>
              </w:rPr>
            </w:pPr>
            <w:r w:rsidRPr="00BA5CBF">
              <w:t>Due every 6 months (or as outlined in the grant agreement)</w:t>
            </w:r>
          </w:p>
        </w:tc>
      </w:tr>
      <w:tr w:rsidR="00D821B4" w:rsidRPr="00BA5CBF" w14:paraId="47B04131" w14:textId="77777777" w:rsidTr="00621B8C">
        <w:trPr>
          <w:trHeight w:val="70"/>
        </w:trPr>
        <w:tc>
          <w:tcPr>
            <w:tcW w:w="4815" w:type="dxa"/>
          </w:tcPr>
          <w:p w14:paraId="1B943ECD" w14:textId="6E199DE8" w:rsidR="00D821B4" w:rsidRPr="00BA5CBF" w:rsidRDefault="00D821B4" w:rsidP="005C6741">
            <w:r>
              <w:t>Final project report due</w:t>
            </w:r>
          </w:p>
        </w:tc>
        <w:tc>
          <w:tcPr>
            <w:tcW w:w="5035" w:type="dxa"/>
          </w:tcPr>
          <w:p w14:paraId="2139F672" w14:textId="5AE93E43" w:rsidR="00D821B4" w:rsidRPr="00BA5CBF" w:rsidRDefault="00D821B4" w:rsidP="005C6741">
            <w:r>
              <w:t xml:space="preserve">Within </w:t>
            </w:r>
            <w:r w:rsidR="008458D4">
              <w:t>90 dates of the program end date</w:t>
            </w:r>
          </w:p>
        </w:tc>
      </w:tr>
    </w:tbl>
    <w:p w14:paraId="76AF54DB" w14:textId="094BE6B2" w:rsidR="0053024B" w:rsidRPr="000745E9" w:rsidRDefault="0053024B" w:rsidP="00833163">
      <w:pPr>
        <w:pStyle w:val="Heading3"/>
        <w:numPr>
          <w:ilvl w:val="1"/>
          <w:numId w:val="39"/>
        </w:numPr>
      </w:pPr>
      <w:bookmarkStart w:id="102" w:name="_Toc207981026"/>
      <w:bookmarkStart w:id="103" w:name="_Toc212795230"/>
      <w:bookmarkStart w:id="104" w:name="_Toc455105618"/>
      <w:r w:rsidRPr="000745E9">
        <w:t>Questions during the application process</w:t>
      </w:r>
      <w:bookmarkEnd w:id="102"/>
      <w:bookmarkEnd w:id="103"/>
      <w:bookmarkEnd w:id="104"/>
    </w:p>
    <w:p w14:paraId="3F573CBC" w14:textId="77777777" w:rsidR="0053024B" w:rsidRDefault="0053024B" w:rsidP="0053024B">
      <w:pPr>
        <w:ind w:left="-5" w:right="36"/>
      </w:pPr>
      <w:r w:rsidRPr="006514D6">
        <w:lastRenderedPageBreak/>
        <w:t xml:space="preserve">If TCA have any questions during the application period, contact Austrade at </w:t>
      </w:r>
      <w:hyperlink r:id="rId29" w:tgtFrame="_blank" w:tooltip="mailto:tourism.grants@austrade.gov.au" w:history="1">
        <w:r w:rsidRPr="006514D6">
          <w:rPr>
            <w:rStyle w:val="Hyperlink"/>
          </w:rPr>
          <w:t>tourism.grants@austrade.gov.au</w:t>
        </w:r>
      </w:hyperlink>
      <w:r>
        <w:t xml:space="preserve">. </w:t>
      </w:r>
      <w:r w:rsidRPr="006514D6">
        <w:t>Austrade will respond to emailed questions within three working days.</w:t>
      </w:r>
      <w:r>
        <w:t xml:space="preserve"> </w:t>
      </w:r>
    </w:p>
    <w:p w14:paraId="10731FA6" w14:textId="77777777" w:rsidR="0053024B" w:rsidRPr="000745E9" w:rsidRDefault="0053024B" w:rsidP="00787AF1">
      <w:pPr>
        <w:pStyle w:val="Heading2"/>
        <w:numPr>
          <w:ilvl w:val="0"/>
          <w:numId w:val="39"/>
        </w:numPr>
        <w:spacing w:after="120"/>
      </w:pPr>
      <w:bookmarkStart w:id="105" w:name="_Toc207981027"/>
      <w:bookmarkStart w:id="106" w:name="_Toc212795231"/>
      <w:bookmarkStart w:id="107" w:name="_Toc1915628056"/>
      <w:r w:rsidRPr="000745E9">
        <w:t>The grant selection process</w:t>
      </w:r>
      <w:bookmarkStart w:id="108" w:name="_Toc212795232"/>
      <w:bookmarkEnd w:id="105"/>
      <w:bookmarkEnd w:id="106"/>
      <w:bookmarkEnd w:id="107"/>
    </w:p>
    <w:p w14:paraId="42510693" w14:textId="0A0B9F25" w:rsidR="0053024B" w:rsidRPr="0039641F" w:rsidRDefault="0053024B" w:rsidP="00787AF1">
      <w:pPr>
        <w:pStyle w:val="Heading3"/>
        <w:numPr>
          <w:ilvl w:val="1"/>
          <w:numId w:val="39"/>
        </w:numPr>
        <w:spacing w:before="240"/>
        <w:ind w:left="1077" w:hanging="1077"/>
      </w:pPr>
      <w:bookmarkStart w:id="109" w:name="_Toc207981028"/>
      <w:bookmarkStart w:id="110" w:name="_Toc68412963"/>
      <w:r w:rsidRPr="0039641F">
        <w:t>Assessment of grant proposal</w:t>
      </w:r>
      <w:bookmarkEnd w:id="108"/>
      <w:bookmarkEnd w:id="109"/>
      <w:bookmarkEnd w:id="110"/>
    </w:p>
    <w:p w14:paraId="601D60A2" w14:textId="77777777" w:rsidR="00270039" w:rsidRDefault="00270039" w:rsidP="00270039">
      <w:r>
        <w:t>In assessing TCAs proposal, we will consider whether:</w:t>
      </w:r>
    </w:p>
    <w:p w14:paraId="621123C1" w14:textId="77777777" w:rsidR="00270039" w:rsidRDefault="00270039" w:rsidP="00270039">
      <w:pPr>
        <w:numPr>
          <w:ilvl w:val="0"/>
          <w:numId w:val="20"/>
        </w:numPr>
        <w:spacing w:before="0" w:after="126" w:line="271" w:lineRule="auto"/>
        <w:ind w:right="36" w:hanging="360"/>
        <w:jc w:val="both"/>
      </w:pPr>
      <w:r>
        <w:t xml:space="preserve">TCA’s project/s align with the policy intent listed </w:t>
      </w:r>
      <w:r w:rsidRPr="00155F5B">
        <w:t xml:space="preserve">under </w:t>
      </w:r>
      <w:r w:rsidRPr="003D00ED">
        <w:t>section 2</w:t>
      </w:r>
      <w:r w:rsidRPr="00155F5B">
        <w:t xml:space="preserve"> of these guidelines</w:t>
      </w:r>
      <w:r>
        <w:t xml:space="preserve"> </w:t>
      </w:r>
    </w:p>
    <w:p w14:paraId="46959B73" w14:textId="77777777" w:rsidR="00270039" w:rsidRDefault="00270039" w:rsidP="00270039">
      <w:pPr>
        <w:numPr>
          <w:ilvl w:val="0"/>
          <w:numId w:val="20"/>
        </w:numPr>
        <w:spacing w:before="0" w:after="126" w:line="271" w:lineRule="auto"/>
        <w:ind w:right="36" w:hanging="360"/>
        <w:jc w:val="both"/>
      </w:pPr>
      <w:r>
        <w:t xml:space="preserve">TCA’s project/s is appropriately costed and represents value with relevant money </w:t>
      </w:r>
    </w:p>
    <w:p w14:paraId="747959AD" w14:textId="6EB776D0" w:rsidR="00270039" w:rsidRDefault="00270039" w:rsidP="00270039">
      <w:pPr>
        <w:numPr>
          <w:ilvl w:val="0"/>
          <w:numId w:val="20"/>
        </w:numPr>
        <w:spacing w:before="0" w:after="126" w:line="271" w:lineRule="auto"/>
        <w:ind w:right="36" w:hanging="360"/>
        <w:jc w:val="both"/>
      </w:pPr>
      <w:r>
        <w:t xml:space="preserve">TCA presents a plan on how to evaluate the success of the project </w:t>
      </w:r>
    </w:p>
    <w:p w14:paraId="6E7225F3" w14:textId="77777777" w:rsidR="00270039" w:rsidRDefault="00270039" w:rsidP="00270039">
      <w:pPr>
        <w:numPr>
          <w:ilvl w:val="0"/>
          <w:numId w:val="20"/>
        </w:numPr>
        <w:spacing w:before="0" w:after="126" w:line="271" w:lineRule="auto"/>
        <w:ind w:right="36" w:hanging="360"/>
        <w:jc w:val="both"/>
      </w:pPr>
      <w:r>
        <w:t xml:space="preserve">TCA’s s proposed activities and expenditure are eligible </w:t>
      </w:r>
    </w:p>
    <w:p w14:paraId="2C26CEE5" w14:textId="77777777" w:rsidR="00270039" w:rsidRDefault="00270039" w:rsidP="00270039">
      <w:pPr>
        <w:numPr>
          <w:ilvl w:val="0"/>
          <w:numId w:val="20"/>
        </w:numPr>
        <w:spacing w:before="0" w:after="151" w:line="271" w:lineRule="auto"/>
        <w:ind w:right="36" w:hanging="360"/>
        <w:jc w:val="both"/>
      </w:pPr>
      <w:r>
        <w:t xml:space="preserve">TCA have demonstrated how they will work effectively with TA and Tourism NT in the delivery of the relevant areas of the program </w:t>
      </w:r>
    </w:p>
    <w:p w14:paraId="67DBE528" w14:textId="77777777" w:rsidR="00270039" w:rsidRDefault="00270039" w:rsidP="00270039">
      <w:pPr>
        <w:numPr>
          <w:ilvl w:val="0"/>
          <w:numId w:val="20"/>
        </w:numPr>
        <w:spacing w:before="0" w:after="126" w:line="271" w:lineRule="auto"/>
        <w:ind w:right="36" w:hanging="360"/>
        <w:jc w:val="both"/>
      </w:pPr>
      <w:r>
        <w:t xml:space="preserve">TCA can deliver the project on time and to budget as identified in supporting documents </w:t>
      </w:r>
    </w:p>
    <w:p w14:paraId="79F311AF" w14:textId="77777777" w:rsidR="00270039" w:rsidRDefault="00270039" w:rsidP="00270039">
      <w:pPr>
        <w:numPr>
          <w:ilvl w:val="0"/>
          <w:numId w:val="20"/>
        </w:numPr>
        <w:spacing w:before="0" w:after="154" w:line="271" w:lineRule="auto"/>
        <w:ind w:right="36" w:hanging="360"/>
        <w:jc w:val="both"/>
      </w:pPr>
      <w:r>
        <w:t xml:space="preserve">the level of risk associated with the project and its implementation is manageable and acceptable </w:t>
      </w:r>
    </w:p>
    <w:p w14:paraId="7CFA64D3" w14:textId="77777777" w:rsidR="00270039" w:rsidRDefault="00270039" w:rsidP="00270039">
      <w:pPr>
        <w:numPr>
          <w:ilvl w:val="0"/>
          <w:numId w:val="20"/>
        </w:numPr>
        <w:spacing w:before="0" w:after="154" w:line="271" w:lineRule="auto"/>
        <w:ind w:right="36" w:hanging="360"/>
        <w:jc w:val="both"/>
      </w:pPr>
      <w:r>
        <w:t xml:space="preserve">required approvals are in place, applied for, or otherwise expected to be received in the necessary timeframe to complete the project </w:t>
      </w:r>
    </w:p>
    <w:p w14:paraId="2CFAF567" w14:textId="10AA8665" w:rsidR="00270039" w:rsidRDefault="00270039" w:rsidP="00270039">
      <w:pPr>
        <w:numPr>
          <w:ilvl w:val="0"/>
          <w:numId w:val="20"/>
        </w:numPr>
        <w:spacing w:before="0" w:after="126" w:line="271" w:lineRule="auto"/>
        <w:ind w:right="36" w:hanging="360"/>
        <w:jc w:val="both"/>
      </w:pPr>
      <w:r>
        <w:t>any other requirements specific to the grant.</w:t>
      </w:r>
    </w:p>
    <w:p w14:paraId="39761AEE" w14:textId="4A277E33" w:rsidR="0053024B" w:rsidRDefault="0053024B" w:rsidP="0053024B">
      <w:pPr>
        <w:ind w:left="-5" w:right="36"/>
      </w:pPr>
      <w:r>
        <w:t xml:space="preserve">We will review your proposal against the eligibility criteria.  </w:t>
      </w:r>
    </w:p>
    <w:p w14:paraId="02F3FB06" w14:textId="77777777" w:rsidR="0053024B" w:rsidRDefault="0053024B" w:rsidP="0053024B">
      <w:pPr>
        <w:spacing w:after="151"/>
        <w:ind w:left="-5" w:right="36"/>
      </w:pPr>
      <w:r>
        <w:t xml:space="preserve">We will then assess your proposal against the assessment criteria (see section 6). We consider the proposal on its merits, based on:  </w:t>
      </w:r>
    </w:p>
    <w:p w14:paraId="64F1D17F" w14:textId="77777777" w:rsidR="0053024B" w:rsidRDefault="0053024B" w:rsidP="00833163">
      <w:pPr>
        <w:numPr>
          <w:ilvl w:val="0"/>
          <w:numId w:val="24"/>
        </w:numPr>
        <w:spacing w:before="0" w:after="103" w:line="271" w:lineRule="auto"/>
        <w:ind w:right="36" w:hanging="360"/>
        <w:jc w:val="both"/>
      </w:pPr>
      <w:r>
        <w:t xml:space="preserve">how well it meets the criteria  </w:t>
      </w:r>
    </w:p>
    <w:p w14:paraId="2BFED772" w14:textId="77777777" w:rsidR="0053024B" w:rsidRDefault="0053024B" w:rsidP="00833163">
      <w:pPr>
        <w:numPr>
          <w:ilvl w:val="0"/>
          <w:numId w:val="24"/>
        </w:numPr>
        <w:spacing w:before="0" w:after="73" w:line="271" w:lineRule="auto"/>
        <w:ind w:right="36" w:hanging="360"/>
        <w:jc w:val="both"/>
      </w:pPr>
      <w:r>
        <w:t xml:space="preserve">whether it provides value with relevant money. </w:t>
      </w:r>
    </w:p>
    <w:p w14:paraId="6A9C06E1" w14:textId="77777777" w:rsidR="0053024B" w:rsidRDefault="0053024B" w:rsidP="0053024B">
      <w:pPr>
        <w:spacing w:after="154"/>
        <w:ind w:left="-5" w:right="36"/>
      </w:pPr>
      <w:r>
        <w:t xml:space="preserve">When assessing the extent to which the proposal represents value with relevant money, we will have regard to:  </w:t>
      </w:r>
    </w:p>
    <w:p w14:paraId="7EC0D71A" w14:textId="77777777" w:rsidR="0053024B" w:rsidRDefault="0053024B" w:rsidP="00833163">
      <w:pPr>
        <w:numPr>
          <w:ilvl w:val="0"/>
          <w:numId w:val="24"/>
        </w:numPr>
        <w:spacing w:before="0" w:after="101" w:line="271" w:lineRule="auto"/>
        <w:ind w:right="36" w:hanging="360"/>
        <w:jc w:val="both"/>
      </w:pPr>
      <w:r>
        <w:t xml:space="preserve">the overall objective/s to be achieved in providing the grant </w:t>
      </w:r>
    </w:p>
    <w:p w14:paraId="4708F9D4" w14:textId="77777777" w:rsidR="0053024B" w:rsidRDefault="0053024B" w:rsidP="00833163">
      <w:pPr>
        <w:numPr>
          <w:ilvl w:val="0"/>
          <w:numId w:val="24"/>
        </w:numPr>
        <w:spacing w:before="0" w:after="101" w:line="271" w:lineRule="auto"/>
        <w:ind w:right="36" w:hanging="360"/>
        <w:jc w:val="both"/>
      </w:pPr>
      <w:r>
        <w:t xml:space="preserve">the extent to which the geographic location of the proposal matches identified priorities </w:t>
      </w:r>
    </w:p>
    <w:p w14:paraId="3E651DBF" w14:textId="77777777" w:rsidR="0053024B" w:rsidRDefault="0053024B" w:rsidP="00833163">
      <w:pPr>
        <w:numPr>
          <w:ilvl w:val="0"/>
          <w:numId w:val="24"/>
        </w:numPr>
        <w:spacing w:before="0" w:after="93" w:line="271" w:lineRule="auto"/>
        <w:ind w:right="36" w:hanging="360"/>
        <w:jc w:val="both"/>
      </w:pPr>
      <w:r>
        <w:t xml:space="preserve">the extent to which the evidence in the proposal demonstrates that it will contribute to meeting the outcomes/objectives. </w:t>
      </w:r>
    </w:p>
    <w:p w14:paraId="4832F929" w14:textId="77777777" w:rsidR="0053024B" w:rsidRPr="001C572B" w:rsidRDefault="0053024B" w:rsidP="0053024B">
      <w:pPr>
        <w:spacing w:after="167"/>
        <w:ind w:left="-5" w:right="36"/>
      </w:pPr>
      <w:r>
        <w:t xml:space="preserve">We may seek additional information about you or your proposal if we are unsure whether the proposal meets the eligibility criteria. </w:t>
      </w:r>
    </w:p>
    <w:p w14:paraId="668D6C63" w14:textId="0E2A1875" w:rsidR="0053024B" w:rsidRDefault="0053024B" w:rsidP="00833163">
      <w:pPr>
        <w:pStyle w:val="Heading3"/>
        <w:keepNext/>
        <w:numPr>
          <w:ilvl w:val="1"/>
          <w:numId w:val="39"/>
        </w:numPr>
        <w:spacing w:before="240" w:after="120" w:line="280" w:lineRule="atLeast"/>
      </w:pPr>
      <w:bookmarkStart w:id="111" w:name="_Toc207981029"/>
      <w:bookmarkStart w:id="112" w:name="_Toc212795233"/>
      <w:bookmarkStart w:id="113" w:name="_Toc2094425040"/>
      <w:r>
        <w:t>Who will assess applications?</w:t>
      </w:r>
      <w:bookmarkEnd w:id="111"/>
      <w:bookmarkEnd w:id="112"/>
      <w:bookmarkEnd w:id="113"/>
    </w:p>
    <w:p w14:paraId="5A8411A4" w14:textId="06BA1B3C" w:rsidR="0053024B" w:rsidRDefault="0053024B" w:rsidP="0053024B">
      <w:pPr>
        <w:ind w:left="-5" w:right="36"/>
      </w:pPr>
      <w:r>
        <w:t xml:space="preserve">Austrade staff will assess the proposal on its merits. </w:t>
      </w:r>
      <w:r w:rsidRPr="00CA6A55">
        <w:t>We may ask external experts/advisors to inform the assessment process. Any expert/advisor, who is not a Commonwealth Official, will be required/expected to perform their duties in accordance with the CGRPs</w:t>
      </w:r>
      <w:r>
        <w:t xml:space="preserve">, this may include representatives from Tourism Australia or Tourism Northern Territory. </w:t>
      </w:r>
    </w:p>
    <w:p w14:paraId="17A5AE33" w14:textId="77777777" w:rsidR="0053024B" w:rsidRDefault="0053024B" w:rsidP="0053024B">
      <w:pPr>
        <w:spacing w:after="165"/>
        <w:ind w:left="-5" w:right="36"/>
      </w:pPr>
      <w:r>
        <w:lastRenderedPageBreak/>
        <w:t xml:space="preserve">The Austrade Program Delegate will make the final decision on </w:t>
      </w:r>
      <w:proofErr w:type="gramStart"/>
      <w:r>
        <w:t>whether or not</w:t>
      </w:r>
      <w:proofErr w:type="gramEnd"/>
      <w:r>
        <w:t xml:space="preserve"> to approve the grant. </w:t>
      </w:r>
    </w:p>
    <w:p w14:paraId="4A18AA67" w14:textId="2B641A2A" w:rsidR="0053024B" w:rsidRDefault="0053024B" w:rsidP="00833163">
      <w:pPr>
        <w:pStyle w:val="Heading3"/>
        <w:keepNext/>
        <w:numPr>
          <w:ilvl w:val="1"/>
          <w:numId w:val="39"/>
        </w:numPr>
        <w:spacing w:before="240" w:after="120" w:line="280" w:lineRule="atLeast"/>
      </w:pPr>
      <w:bookmarkStart w:id="114" w:name="_Toc207981030"/>
      <w:bookmarkStart w:id="115" w:name="_Toc212795234"/>
      <w:bookmarkStart w:id="116" w:name="_Toc1119307514"/>
      <w:r>
        <w:t>Who will approve grants?</w:t>
      </w:r>
      <w:bookmarkEnd w:id="114"/>
      <w:bookmarkEnd w:id="115"/>
      <w:bookmarkEnd w:id="116"/>
    </w:p>
    <w:p w14:paraId="57BF0A6F" w14:textId="77777777" w:rsidR="007B213A" w:rsidRPr="00154F88" w:rsidRDefault="007B213A" w:rsidP="00AC472E">
      <w:pPr>
        <w:spacing w:before="40" w:after="120"/>
      </w:pPr>
      <w:r w:rsidRPr="00154F88">
        <w:t xml:space="preserve">Austrade’s Program Delegate decides which grants to approve </w:t>
      </w:r>
      <w:proofErr w:type="gramStart"/>
      <w:r w:rsidRPr="00154F88">
        <w:t>taking into account</w:t>
      </w:r>
      <w:proofErr w:type="gramEnd"/>
      <w:r w:rsidRPr="00154F88">
        <w:t xml:space="preserve"> the availability of grant funds for the purposes of the grant program.</w:t>
      </w:r>
    </w:p>
    <w:p w14:paraId="48007A60" w14:textId="17B6B80A" w:rsidR="00AC472E" w:rsidRPr="00154F88" w:rsidRDefault="00AC472E" w:rsidP="00AC472E">
      <w:pPr>
        <w:spacing w:before="40" w:after="120"/>
        <w:rPr>
          <w:rFonts w:cs="Arial"/>
        </w:rPr>
      </w:pPr>
      <w:r w:rsidRPr="00154F88">
        <w:rPr>
          <w:rFonts w:cs="Arial"/>
        </w:rPr>
        <w:t>The Program Delegate’s decision is final in all matters, including:</w:t>
      </w:r>
    </w:p>
    <w:p w14:paraId="55638E30" w14:textId="77777777" w:rsidR="00AC472E" w:rsidRPr="00154F88" w:rsidRDefault="00AC472E" w:rsidP="00AC472E">
      <w:pPr>
        <w:pStyle w:val="ListBullet"/>
        <w:numPr>
          <w:ilvl w:val="0"/>
          <w:numId w:val="43"/>
        </w:numPr>
        <w:ind w:left="360" w:hanging="360"/>
        <w:rPr>
          <w:rFonts w:ascii="Verdana" w:hAnsi="Verdana" w:cs="Arial"/>
        </w:rPr>
      </w:pPr>
      <w:r w:rsidRPr="00154F88">
        <w:rPr>
          <w:rFonts w:ascii="Verdana" w:hAnsi="Verdana" w:cs="Arial"/>
        </w:rPr>
        <w:t>the approval of the grant</w:t>
      </w:r>
    </w:p>
    <w:p w14:paraId="6752B50E" w14:textId="77777777" w:rsidR="00AC472E" w:rsidRPr="00154F88" w:rsidRDefault="00AC472E" w:rsidP="00AC472E">
      <w:pPr>
        <w:pStyle w:val="ListBullet"/>
        <w:numPr>
          <w:ilvl w:val="0"/>
          <w:numId w:val="43"/>
        </w:numPr>
        <w:ind w:left="360" w:hanging="360"/>
        <w:contextualSpacing/>
        <w:rPr>
          <w:rFonts w:ascii="Verdana" w:hAnsi="Verdana" w:cs="Arial"/>
        </w:rPr>
      </w:pPr>
      <w:r w:rsidRPr="00154F88">
        <w:rPr>
          <w:rFonts w:ascii="Verdana" w:hAnsi="Verdana" w:cs="Arial"/>
        </w:rPr>
        <w:t>the grant amount(s) to be awarded.</w:t>
      </w:r>
    </w:p>
    <w:p w14:paraId="6AF8D052" w14:textId="77777777" w:rsidR="00AC472E" w:rsidRPr="00154F88" w:rsidRDefault="00AC472E" w:rsidP="00AC472E">
      <w:pPr>
        <w:spacing w:before="40" w:after="120"/>
        <w:rPr>
          <w:rFonts w:cs="Arial"/>
        </w:rPr>
      </w:pPr>
      <w:r w:rsidRPr="00154F88">
        <w:rPr>
          <w:rFonts w:cs="Arial"/>
        </w:rPr>
        <w:t>There is no administrative review mechanism for decisions to approve or not approve a grant.</w:t>
      </w:r>
    </w:p>
    <w:p w14:paraId="70668677" w14:textId="58BD3564" w:rsidR="0053024B" w:rsidRDefault="0053024B" w:rsidP="00833163">
      <w:pPr>
        <w:pStyle w:val="Heading2"/>
        <w:keepLines w:val="0"/>
        <w:numPr>
          <w:ilvl w:val="0"/>
          <w:numId w:val="39"/>
        </w:numPr>
        <w:spacing w:before="240" w:after="120" w:line="280" w:lineRule="atLeast"/>
      </w:pPr>
      <w:bookmarkStart w:id="117" w:name="_Toc207981031"/>
      <w:bookmarkStart w:id="118" w:name="_Toc212795235"/>
      <w:bookmarkStart w:id="119" w:name="_Toc691284831"/>
      <w:r>
        <w:t>Notification of application outcomes</w:t>
      </w:r>
      <w:bookmarkEnd w:id="117"/>
      <w:bookmarkEnd w:id="118"/>
      <w:bookmarkEnd w:id="119"/>
    </w:p>
    <w:p w14:paraId="3E19DD68" w14:textId="4BF788E4" w:rsidR="0053024B" w:rsidRDefault="0053024B" w:rsidP="0053024B">
      <w:pPr>
        <w:spacing w:after="459"/>
        <w:ind w:left="-5" w:right="36"/>
      </w:pPr>
      <w:r>
        <w:t xml:space="preserve">We will advise TCA of the outcome of the proposal in writing including any specific conditions attached to the grant.  </w:t>
      </w:r>
    </w:p>
    <w:p w14:paraId="7373359E" w14:textId="193D7A60" w:rsidR="0053024B" w:rsidRDefault="0053024B" w:rsidP="00833163">
      <w:pPr>
        <w:pStyle w:val="Heading2"/>
        <w:keepLines w:val="0"/>
        <w:numPr>
          <w:ilvl w:val="0"/>
          <w:numId w:val="39"/>
        </w:numPr>
        <w:spacing w:before="240" w:after="120" w:line="280" w:lineRule="atLeast"/>
      </w:pPr>
      <w:bookmarkStart w:id="120" w:name="_Toc207981032"/>
      <w:bookmarkStart w:id="121" w:name="_Toc212795236"/>
      <w:bookmarkStart w:id="122" w:name="_Toc1115662036"/>
      <w:r>
        <w:t>Successful grant applications</w:t>
      </w:r>
      <w:bookmarkEnd w:id="120"/>
      <w:bookmarkEnd w:id="121"/>
      <w:bookmarkEnd w:id="122"/>
    </w:p>
    <w:p w14:paraId="25DCF0A0" w14:textId="5BD422FF" w:rsidR="0053024B" w:rsidRPr="00FB0C71" w:rsidRDefault="0053024B" w:rsidP="00833163">
      <w:pPr>
        <w:pStyle w:val="Heading3"/>
        <w:keepNext/>
        <w:numPr>
          <w:ilvl w:val="1"/>
          <w:numId w:val="39"/>
        </w:numPr>
        <w:spacing w:before="240" w:after="120" w:line="280" w:lineRule="atLeast"/>
      </w:pPr>
      <w:bookmarkStart w:id="123" w:name="_Toc207981033"/>
      <w:bookmarkStart w:id="124" w:name="_Toc212795237"/>
      <w:bookmarkStart w:id="125" w:name="_Toc55324609"/>
      <w:r>
        <w:t>The grant agreement</w:t>
      </w:r>
      <w:bookmarkEnd w:id="123"/>
      <w:bookmarkEnd w:id="124"/>
      <w:bookmarkEnd w:id="125"/>
    </w:p>
    <w:p w14:paraId="2807F847" w14:textId="77777777" w:rsidR="0053024B" w:rsidRDefault="0053024B" w:rsidP="0053024B">
      <w:pPr>
        <w:ind w:left="-5" w:right="36"/>
      </w:pPr>
      <w:bookmarkStart w:id="126" w:name="_Toc466898121"/>
      <w:bookmarkEnd w:id="94"/>
      <w:bookmarkEnd w:id="95"/>
      <w:r>
        <w:t>TCA must enter into a legally binding grant agreement with the Commonwealth. We will use a standard grant agreement</w:t>
      </w:r>
      <w:r>
        <w:rPr>
          <w:vertAlign w:val="superscript"/>
        </w:rPr>
        <w:footnoteReference w:id="5"/>
      </w:r>
      <w:r>
        <w:t xml:space="preserve">. The agreement has general terms and conditions that cannot be changed. We will use project level grant agreement/schedule to outline the specific grant requirements. </w:t>
      </w:r>
    </w:p>
    <w:p w14:paraId="54CC8094" w14:textId="77777777" w:rsidR="0053024B" w:rsidRDefault="0053024B" w:rsidP="0053024B">
      <w:pPr>
        <w:ind w:left="-5" w:right="36"/>
      </w:pPr>
      <w:r>
        <w:t xml:space="preserve">TCA will need to accept the offer and sign the grant agreement. After you have accepted it, we will execute the agreement. Execute means both TCA and the Commonwealth Government have entered into the grant agreement. We will provide you with a copy of the executed agreement. The agreement will not become binding until it is executed. </w:t>
      </w:r>
    </w:p>
    <w:p w14:paraId="446D7DDD" w14:textId="77777777" w:rsidR="0053024B" w:rsidRDefault="0053024B" w:rsidP="0053024B">
      <w:pPr>
        <w:ind w:left="-5" w:right="36"/>
      </w:pPr>
      <w:r>
        <w:t xml:space="preserve">Austrade must execute a grant agreement with TCA before we can make payments. TCA must not start the grant activity until a grant agreement is executed. We are not responsible for any expenditure until a grant agreement is executed. </w:t>
      </w:r>
    </w:p>
    <w:p w14:paraId="378267CB" w14:textId="77777777" w:rsidR="0053024B" w:rsidRDefault="0053024B" w:rsidP="0053024B">
      <w:pPr>
        <w:ind w:left="-5" w:right="36"/>
      </w:pPr>
      <w:r>
        <w:t xml:space="preserve">The grant agreement may have specific conditions determined by the assessment process or other considerations. We will identify these in the agreement. </w:t>
      </w:r>
    </w:p>
    <w:p w14:paraId="20D4AECA" w14:textId="77777777" w:rsidR="0053024B" w:rsidRDefault="0053024B" w:rsidP="0053024B">
      <w:pPr>
        <w:spacing w:after="139" w:line="259" w:lineRule="auto"/>
      </w:pPr>
      <w:r>
        <w:t xml:space="preserve"> The grant agreement will state the:</w:t>
      </w:r>
      <w:r>
        <w:rPr>
          <w:sz w:val="18"/>
        </w:rPr>
        <w:t xml:space="preserve"> </w:t>
      </w:r>
    </w:p>
    <w:p w14:paraId="1A423F45" w14:textId="77777777" w:rsidR="0053024B" w:rsidRDefault="0053024B" w:rsidP="00833163">
      <w:pPr>
        <w:numPr>
          <w:ilvl w:val="0"/>
          <w:numId w:val="25"/>
        </w:numPr>
        <w:spacing w:before="0" w:after="103" w:line="271" w:lineRule="auto"/>
        <w:ind w:right="36" w:hanging="360"/>
        <w:jc w:val="both"/>
      </w:pPr>
      <w:r>
        <w:t xml:space="preserve">the maximum grant amount per project  </w:t>
      </w:r>
    </w:p>
    <w:p w14:paraId="7A820345" w14:textId="77777777" w:rsidR="0053024B" w:rsidRDefault="0053024B" w:rsidP="00833163">
      <w:pPr>
        <w:numPr>
          <w:ilvl w:val="0"/>
          <w:numId w:val="25"/>
        </w:numPr>
        <w:spacing w:before="0" w:after="120" w:line="259" w:lineRule="auto"/>
        <w:ind w:right="36" w:hanging="360"/>
        <w:jc w:val="both"/>
      </w:pPr>
      <w:r>
        <w:t xml:space="preserve">the maximum grant amount to be paid in each financial year    </w:t>
      </w:r>
    </w:p>
    <w:p w14:paraId="68C459A9" w14:textId="77777777" w:rsidR="0053024B" w:rsidRDefault="0053024B" w:rsidP="00833163">
      <w:pPr>
        <w:numPr>
          <w:ilvl w:val="0"/>
          <w:numId w:val="25"/>
        </w:numPr>
        <w:spacing w:before="0" w:after="126" w:line="271" w:lineRule="auto"/>
        <w:ind w:right="36" w:hanging="360"/>
        <w:jc w:val="both"/>
      </w:pPr>
      <w:r>
        <w:t xml:space="preserve">the proportion of eligible expenditure covered by the grant (grant percentage) where there is a co-contribution from another party    </w:t>
      </w:r>
    </w:p>
    <w:p w14:paraId="4FB0A24D" w14:textId="77777777" w:rsidR="0053024B" w:rsidRDefault="0053024B" w:rsidP="00833163">
      <w:pPr>
        <w:numPr>
          <w:ilvl w:val="0"/>
          <w:numId w:val="25"/>
        </w:numPr>
        <w:spacing w:before="0" w:after="73" w:line="271" w:lineRule="auto"/>
        <w:ind w:right="36" w:hanging="360"/>
        <w:jc w:val="both"/>
      </w:pPr>
      <w:r>
        <w:lastRenderedPageBreak/>
        <w:t xml:space="preserve">any in-kind contributions TCA will make.  </w:t>
      </w:r>
    </w:p>
    <w:p w14:paraId="7DEFECB6" w14:textId="0D36BA0C" w:rsidR="0053024B" w:rsidRDefault="0053024B" w:rsidP="0053024B">
      <w:pPr>
        <w:spacing w:after="164"/>
        <w:ind w:left="-5" w:right="36"/>
      </w:pPr>
      <w:r>
        <w:t xml:space="preserve">TCA will have 30 days from the date of a written offer to execute this grant agreement. During this time, Austrade will work with TCA to finalise details in the agreement. </w:t>
      </w:r>
    </w:p>
    <w:p w14:paraId="6C0E232F" w14:textId="43953528" w:rsidR="0053024B" w:rsidRPr="00F4677D" w:rsidRDefault="0053024B" w:rsidP="00833163">
      <w:pPr>
        <w:pStyle w:val="Heading3"/>
        <w:keepNext/>
        <w:numPr>
          <w:ilvl w:val="1"/>
          <w:numId w:val="39"/>
        </w:numPr>
        <w:spacing w:before="240" w:after="120" w:line="280" w:lineRule="atLeast"/>
      </w:pPr>
      <w:bookmarkStart w:id="127" w:name="_Toc207981034"/>
      <w:bookmarkStart w:id="128" w:name="_Toc212795238"/>
      <w:bookmarkStart w:id="129" w:name="_Toc208790079"/>
      <w:bookmarkEnd w:id="126"/>
      <w:r w:rsidRPr="00F4677D">
        <w:t>How we pay the grant</w:t>
      </w:r>
      <w:bookmarkEnd w:id="127"/>
      <w:bookmarkEnd w:id="128"/>
      <w:bookmarkEnd w:id="129"/>
    </w:p>
    <w:p w14:paraId="7568BD8E" w14:textId="77777777" w:rsidR="0053024B" w:rsidRDefault="0053024B" w:rsidP="0053024B">
      <w:pPr>
        <w:ind w:left="-5" w:right="36"/>
      </w:pPr>
      <w:r>
        <w:t xml:space="preserve">Austrade will make an initial payment on execution of a grant agreement. Any subsequent payments will be made upon the grant agreement, progress report and milestone reporting requirements being satisfied. These payments may be quarterly, six monthly, annually, as agreed in advance, based on the forecast of eligible expenditure and adjusted for unspent amounts from previous payments. Payments are subject to satisfactory progress.  </w:t>
      </w:r>
    </w:p>
    <w:p w14:paraId="4E3CD79D" w14:textId="77777777" w:rsidR="0053024B" w:rsidRDefault="0053024B" w:rsidP="0053024B">
      <w:pPr>
        <w:ind w:left="-5" w:right="36"/>
      </w:pPr>
      <w:r>
        <w:t xml:space="preserve">Austrade will make payments according to an agreed schedule set out in the grant agreement.  </w:t>
      </w:r>
    </w:p>
    <w:p w14:paraId="0F287296" w14:textId="77777777" w:rsidR="0053024B" w:rsidRDefault="0053024B" w:rsidP="0053024B">
      <w:pPr>
        <w:ind w:left="-5" w:right="36"/>
      </w:pPr>
      <w:r>
        <w:t>All project activities must be completed by the Program end date of 30 June 2027.</w:t>
      </w:r>
    </w:p>
    <w:p w14:paraId="1DC0A216" w14:textId="77777777" w:rsidR="0053024B" w:rsidRDefault="0053024B" w:rsidP="0053024B">
      <w:pPr>
        <w:ind w:left="-5" w:right="36"/>
      </w:pPr>
      <w:r>
        <w:t xml:space="preserve">Austrade will not exceed the maximum grant amount under any circumstances. Any extra costs and non-eligible grant activities must be managed by TCA. </w:t>
      </w:r>
    </w:p>
    <w:p w14:paraId="4BDDA5B1" w14:textId="701E256E" w:rsidR="0053024B" w:rsidRDefault="0053024B" w:rsidP="0053024B">
      <w:pPr>
        <w:spacing w:after="167"/>
        <w:ind w:left="-5" w:right="36"/>
      </w:pPr>
      <w:r>
        <w:t xml:space="preserve">The Commonwealth may recover grant funds if there is a breach of the grant agreement. </w:t>
      </w:r>
    </w:p>
    <w:p w14:paraId="4367CDD5" w14:textId="1F6A8CDD" w:rsidR="0053024B" w:rsidRDefault="0053024B" w:rsidP="00833163">
      <w:pPr>
        <w:pStyle w:val="Heading3"/>
        <w:keepNext/>
        <w:numPr>
          <w:ilvl w:val="1"/>
          <w:numId w:val="39"/>
        </w:numPr>
        <w:spacing w:before="240" w:after="120" w:line="280" w:lineRule="atLeast"/>
      </w:pPr>
      <w:bookmarkStart w:id="130" w:name="_Toc207981035"/>
      <w:bookmarkStart w:id="131" w:name="_Toc212795239"/>
      <w:bookmarkStart w:id="132" w:name="_Toc290754643"/>
      <w:bookmarkStart w:id="133" w:name="_Toc466898122"/>
      <w:proofErr w:type="gramStart"/>
      <w:r>
        <w:t>Grants</w:t>
      </w:r>
      <w:proofErr w:type="gramEnd"/>
      <w:r>
        <w:t xml:space="preserve"> payments and GST</w:t>
      </w:r>
      <w:bookmarkEnd w:id="130"/>
      <w:bookmarkEnd w:id="131"/>
      <w:bookmarkEnd w:id="132"/>
    </w:p>
    <w:p w14:paraId="00503ED3" w14:textId="77777777" w:rsidR="0053024B" w:rsidRDefault="0053024B" w:rsidP="0053024B">
      <w:pPr>
        <w:ind w:left="-5" w:right="36"/>
      </w:pPr>
      <w:r>
        <w:t xml:space="preserve">We will not add GST to your grant payments. </w:t>
      </w:r>
    </w:p>
    <w:p w14:paraId="2186D1FC" w14:textId="77777777" w:rsidR="0053024B" w:rsidRDefault="0053024B" w:rsidP="0053024B">
      <w:pPr>
        <w:ind w:left="-5" w:right="36"/>
      </w:pPr>
      <w:r>
        <w:t xml:space="preserve">Grants are assessable income for taxation purposes, unless exempted by a taxation law. We recommend TCA seek independent professional advice on the taxation obligations or seek assistance from the </w:t>
      </w:r>
      <w:hyperlink r:id="rId30">
        <w:r>
          <w:rPr>
            <w:color w:val="3366CC"/>
            <w:u w:val="single" w:color="3366CC"/>
          </w:rPr>
          <w:t>Australian Taxation Office</w:t>
        </w:r>
      </w:hyperlink>
      <w:hyperlink r:id="rId31">
        <w:r>
          <w:t>.</w:t>
        </w:r>
      </w:hyperlink>
      <w:r>
        <w:rPr>
          <w:vertAlign w:val="superscript"/>
        </w:rPr>
        <w:footnoteReference w:id="6"/>
      </w:r>
      <w:r>
        <w:t xml:space="preserve"> We do not</w:t>
      </w:r>
      <w:r w:rsidRPr="00E162FF">
        <w:t xml:space="preserve"> provide advice on </w:t>
      </w:r>
      <w:r>
        <w:t xml:space="preserve">your particular </w:t>
      </w:r>
      <w:r w:rsidRPr="00E162FF">
        <w:t>tax</w:t>
      </w:r>
      <w:r>
        <w:t>ation circumstances</w:t>
      </w:r>
      <w:r w:rsidRPr="00E162FF">
        <w:t>.</w:t>
      </w:r>
    </w:p>
    <w:p w14:paraId="4955BF23" w14:textId="4ACB7F7E" w:rsidR="0053024B" w:rsidDel="00457E6C" w:rsidRDefault="0053024B" w:rsidP="00833163">
      <w:pPr>
        <w:pStyle w:val="Heading2"/>
        <w:keepLines w:val="0"/>
        <w:numPr>
          <w:ilvl w:val="0"/>
          <w:numId w:val="39"/>
        </w:numPr>
        <w:spacing w:before="240" w:after="120" w:line="280" w:lineRule="atLeast"/>
      </w:pPr>
      <w:bookmarkStart w:id="134" w:name="_Toc494290551"/>
      <w:bookmarkStart w:id="135" w:name="_Toc485726977"/>
      <w:bookmarkStart w:id="136" w:name="_Toc485736597"/>
      <w:bookmarkStart w:id="137" w:name="_Toc207981036"/>
      <w:bookmarkStart w:id="138" w:name="_Toc212795240"/>
      <w:bookmarkStart w:id="139" w:name="_Toc959384186"/>
      <w:bookmarkStart w:id="140" w:name="_Toc164844284"/>
      <w:bookmarkEnd w:id="133"/>
      <w:bookmarkEnd w:id="134"/>
      <w:r w:rsidDel="00457E6C">
        <w:t>Announcement of grants</w:t>
      </w:r>
      <w:bookmarkEnd w:id="135"/>
      <w:bookmarkEnd w:id="136"/>
      <w:bookmarkEnd w:id="137"/>
      <w:bookmarkEnd w:id="138"/>
      <w:bookmarkEnd w:id="139"/>
    </w:p>
    <w:p w14:paraId="799272C9" w14:textId="77777777" w:rsidR="0053024B" w:rsidRDefault="0053024B" w:rsidP="0053024B">
      <w:pPr>
        <w:ind w:left="-5" w:right="36"/>
      </w:pPr>
      <w:r>
        <w:t xml:space="preserve">We publish details of successful projects on </w:t>
      </w:r>
      <w:proofErr w:type="spellStart"/>
      <w:r>
        <w:t>GrantConnect</w:t>
      </w:r>
      <w:proofErr w:type="spellEnd"/>
      <w:r>
        <w:t xml:space="preserve"> as required by the </w:t>
      </w:r>
      <w:hyperlink r:id="rId32">
        <w:r>
          <w:rPr>
            <w:color w:val="0000FF"/>
          </w:rPr>
          <w:t xml:space="preserve">Commonwealth </w:t>
        </w:r>
      </w:hyperlink>
      <w:hyperlink r:id="rId33">
        <w:r>
          <w:rPr>
            <w:color w:val="0000FF"/>
          </w:rPr>
          <w:t>Grants Rules and Guidelines</w:t>
        </w:r>
      </w:hyperlink>
      <w:hyperlink r:id="rId34">
        <w:r>
          <w:t xml:space="preserve"> </w:t>
        </w:r>
      </w:hyperlink>
      <w:r>
        <w:t xml:space="preserve">unless otherwise prohibited by law. We may also publish this information on business.gov.au. This information may include:  </w:t>
      </w:r>
    </w:p>
    <w:p w14:paraId="024A7765" w14:textId="77777777" w:rsidR="0053024B" w:rsidRDefault="0053024B" w:rsidP="00833163">
      <w:pPr>
        <w:numPr>
          <w:ilvl w:val="0"/>
          <w:numId w:val="26"/>
        </w:numPr>
        <w:spacing w:before="0" w:after="101" w:line="271" w:lineRule="auto"/>
        <w:ind w:right="36" w:hanging="360"/>
        <w:jc w:val="both"/>
      </w:pPr>
      <w:r>
        <w:t xml:space="preserve">business name </w:t>
      </w:r>
    </w:p>
    <w:p w14:paraId="7DD3003B" w14:textId="77777777" w:rsidR="0053024B" w:rsidRDefault="0053024B" w:rsidP="00833163">
      <w:pPr>
        <w:numPr>
          <w:ilvl w:val="0"/>
          <w:numId w:val="26"/>
        </w:numPr>
        <w:spacing w:before="0" w:after="101" w:line="271" w:lineRule="auto"/>
        <w:ind w:right="36" w:hanging="360"/>
        <w:jc w:val="both"/>
      </w:pPr>
      <w:r>
        <w:t xml:space="preserve">title of the project </w:t>
      </w:r>
    </w:p>
    <w:p w14:paraId="22BCCD86" w14:textId="77777777" w:rsidR="0053024B" w:rsidRDefault="0053024B" w:rsidP="00833163">
      <w:pPr>
        <w:numPr>
          <w:ilvl w:val="0"/>
          <w:numId w:val="26"/>
        </w:numPr>
        <w:spacing w:before="0" w:after="85" w:line="271" w:lineRule="auto"/>
        <w:ind w:right="36" w:hanging="360"/>
        <w:jc w:val="both"/>
      </w:pPr>
      <w:r>
        <w:t xml:space="preserve">description of the project and its intended outcomes </w:t>
      </w:r>
    </w:p>
    <w:p w14:paraId="4025626D" w14:textId="77777777" w:rsidR="0053024B" w:rsidRDefault="0053024B" w:rsidP="00833163">
      <w:pPr>
        <w:numPr>
          <w:ilvl w:val="0"/>
          <w:numId w:val="26"/>
        </w:numPr>
        <w:spacing w:before="0" w:after="101" w:line="271" w:lineRule="auto"/>
        <w:ind w:right="36" w:hanging="360"/>
        <w:jc w:val="both"/>
      </w:pPr>
      <w:r>
        <w:t xml:space="preserve">amount of grant funding awarded </w:t>
      </w:r>
    </w:p>
    <w:p w14:paraId="753DB3C8" w14:textId="77777777" w:rsidR="0053024B" w:rsidRDefault="0053024B" w:rsidP="00833163">
      <w:pPr>
        <w:numPr>
          <w:ilvl w:val="0"/>
          <w:numId w:val="26"/>
        </w:numPr>
        <w:spacing w:before="0" w:after="101" w:line="271" w:lineRule="auto"/>
        <w:ind w:right="36" w:hanging="360"/>
        <w:jc w:val="both"/>
      </w:pPr>
      <w:r>
        <w:t xml:space="preserve">Australian Business Number </w:t>
      </w:r>
    </w:p>
    <w:p w14:paraId="5B26E4BC" w14:textId="52EBA158" w:rsidR="0053024B" w:rsidRDefault="0053024B" w:rsidP="00833163">
      <w:pPr>
        <w:numPr>
          <w:ilvl w:val="0"/>
          <w:numId w:val="26"/>
        </w:numPr>
        <w:spacing w:before="0" w:after="409" w:line="271" w:lineRule="auto"/>
        <w:ind w:right="36" w:hanging="360"/>
        <w:jc w:val="both"/>
      </w:pPr>
      <w:r>
        <w:t xml:space="preserve">business location </w:t>
      </w:r>
    </w:p>
    <w:p w14:paraId="7E21DB7B" w14:textId="0D5D40AE" w:rsidR="0053024B" w:rsidRDefault="0053024B" w:rsidP="00833163">
      <w:pPr>
        <w:pStyle w:val="Heading2"/>
        <w:keepLines w:val="0"/>
        <w:numPr>
          <w:ilvl w:val="0"/>
          <w:numId w:val="39"/>
        </w:numPr>
        <w:spacing w:before="240" w:after="120" w:line="280" w:lineRule="atLeast"/>
      </w:pPr>
      <w:bookmarkStart w:id="141" w:name="_Toc207981037"/>
      <w:bookmarkStart w:id="142" w:name="_Toc212795241"/>
      <w:bookmarkStart w:id="143" w:name="_Toc303859524"/>
      <w:r>
        <w:lastRenderedPageBreak/>
        <w:t>How we monitor your grant activity</w:t>
      </w:r>
      <w:bookmarkEnd w:id="141"/>
      <w:bookmarkEnd w:id="142"/>
      <w:bookmarkEnd w:id="143"/>
    </w:p>
    <w:p w14:paraId="73EE000E" w14:textId="18875900" w:rsidR="0053024B" w:rsidRDefault="0053024B" w:rsidP="00833163">
      <w:pPr>
        <w:pStyle w:val="Heading3"/>
        <w:keepNext/>
        <w:numPr>
          <w:ilvl w:val="1"/>
          <w:numId w:val="39"/>
        </w:numPr>
        <w:spacing w:before="240" w:after="120" w:line="280" w:lineRule="atLeast"/>
      </w:pPr>
      <w:bookmarkStart w:id="144" w:name="_Toc207981038"/>
      <w:bookmarkStart w:id="145" w:name="_Toc212795242"/>
      <w:bookmarkStart w:id="146" w:name="_Toc1447971259"/>
      <w:r>
        <w:t>Keeping us informed</w:t>
      </w:r>
      <w:bookmarkEnd w:id="144"/>
      <w:bookmarkEnd w:id="145"/>
      <w:bookmarkEnd w:id="146"/>
    </w:p>
    <w:p w14:paraId="0C851B64" w14:textId="77777777" w:rsidR="0053024B" w:rsidRDefault="0053024B" w:rsidP="0053024B">
      <w:pPr>
        <w:ind w:left="-5" w:right="36"/>
      </w:pPr>
      <w:r>
        <w:t xml:space="preserve">TCA should let us know if anything is likely to affect the grant activity or project/services or bank account details.  </w:t>
      </w:r>
    </w:p>
    <w:p w14:paraId="69787A02" w14:textId="77777777" w:rsidR="0053024B" w:rsidRDefault="0053024B" w:rsidP="0053024B">
      <w:pPr>
        <w:ind w:left="-5" w:right="36"/>
      </w:pPr>
      <w:r>
        <w:t xml:space="preserve">We need to know of any key changes to your organisation or its business activities, particularly if they affect your ability to complete your program, carry on business and pay debts due. </w:t>
      </w:r>
    </w:p>
    <w:p w14:paraId="4DED7EC9" w14:textId="77777777" w:rsidR="0053024B" w:rsidRDefault="0053024B" w:rsidP="0053024B">
      <w:pPr>
        <w:spacing w:after="157"/>
        <w:ind w:left="-5" w:right="36"/>
      </w:pPr>
      <w:r>
        <w:t xml:space="preserve">TCA must also inform us of any changes to the: </w:t>
      </w:r>
    </w:p>
    <w:p w14:paraId="2B25B99D" w14:textId="77777777" w:rsidR="0053024B" w:rsidRDefault="0053024B" w:rsidP="00833163">
      <w:pPr>
        <w:numPr>
          <w:ilvl w:val="0"/>
          <w:numId w:val="27"/>
        </w:numPr>
        <w:spacing w:before="0" w:after="101" w:line="271" w:lineRule="auto"/>
        <w:ind w:right="36" w:hanging="360"/>
        <w:jc w:val="both"/>
      </w:pPr>
      <w:r>
        <w:t xml:space="preserve">name </w:t>
      </w:r>
    </w:p>
    <w:p w14:paraId="614E98A5" w14:textId="77777777" w:rsidR="0053024B" w:rsidRDefault="0053024B" w:rsidP="00833163">
      <w:pPr>
        <w:numPr>
          <w:ilvl w:val="0"/>
          <w:numId w:val="27"/>
        </w:numPr>
        <w:spacing w:before="0" w:after="101" w:line="271" w:lineRule="auto"/>
        <w:ind w:right="36" w:hanging="360"/>
        <w:jc w:val="both"/>
      </w:pPr>
      <w:r>
        <w:t xml:space="preserve">addresses </w:t>
      </w:r>
    </w:p>
    <w:p w14:paraId="1F42DF44" w14:textId="77777777" w:rsidR="0053024B" w:rsidRDefault="0053024B" w:rsidP="00833163">
      <w:pPr>
        <w:numPr>
          <w:ilvl w:val="0"/>
          <w:numId w:val="27"/>
        </w:numPr>
        <w:spacing w:before="0" w:after="101" w:line="271" w:lineRule="auto"/>
        <w:ind w:right="36" w:hanging="360"/>
        <w:jc w:val="both"/>
      </w:pPr>
      <w:r>
        <w:t xml:space="preserve">nominated contact details </w:t>
      </w:r>
    </w:p>
    <w:p w14:paraId="637BE7B4" w14:textId="6A927DF7" w:rsidR="0053024B" w:rsidRDefault="0053024B" w:rsidP="00833163">
      <w:pPr>
        <w:numPr>
          <w:ilvl w:val="0"/>
          <w:numId w:val="27"/>
        </w:numPr>
        <w:spacing w:before="0" w:after="75" w:line="271" w:lineRule="auto"/>
        <w:ind w:right="36" w:hanging="360"/>
        <w:jc w:val="both"/>
      </w:pPr>
      <w:r>
        <w:t>bank account details</w:t>
      </w:r>
      <w:r w:rsidR="00DC1AE1">
        <w:t>.</w:t>
      </w:r>
      <w:r>
        <w:t xml:space="preserve"> </w:t>
      </w:r>
    </w:p>
    <w:p w14:paraId="2374C07B" w14:textId="77777777" w:rsidR="0053024B" w:rsidRDefault="0053024B" w:rsidP="0053024B">
      <w:pPr>
        <w:ind w:left="-5" w:right="36"/>
      </w:pPr>
      <w:r>
        <w:t>If TCA becomes aware of a breach of terms and conditions under the grant agreement, you must contact us immediately at</w:t>
      </w:r>
      <w:r>
        <w:rPr>
          <w:color w:val="3366CC"/>
          <w:u w:val="single" w:color="3366CC"/>
        </w:rPr>
        <w:t xml:space="preserve"> </w:t>
      </w:r>
      <w:hyperlink r:id="rId35" w:tgtFrame="_blank" w:tooltip="mailto:tourism.grants@austrade.gov.au" w:history="1">
        <w:r w:rsidRPr="00AF588D">
          <w:rPr>
            <w:rStyle w:val="Hyperlink"/>
          </w:rPr>
          <w:t>tourism.grants@austrade.gov.au</w:t>
        </w:r>
      </w:hyperlink>
    </w:p>
    <w:p w14:paraId="5108EB3A" w14:textId="77777777" w:rsidR="0053024B" w:rsidRDefault="0053024B" w:rsidP="0053024B">
      <w:pPr>
        <w:spacing w:after="167"/>
        <w:ind w:left="-5" w:right="36"/>
      </w:pPr>
      <w:r>
        <w:t xml:space="preserve">TCA must notify us of events relating to the grant and provide an opportunity for the Minister or their representative to attend. </w:t>
      </w:r>
    </w:p>
    <w:p w14:paraId="5E34E0EB" w14:textId="5AEBBC50" w:rsidR="0053024B" w:rsidRPr="006C1F48" w:rsidRDefault="0053024B" w:rsidP="00833163">
      <w:pPr>
        <w:pStyle w:val="Heading3"/>
        <w:keepNext/>
        <w:numPr>
          <w:ilvl w:val="1"/>
          <w:numId w:val="39"/>
        </w:numPr>
        <w:spacing w:before="240" w:after="120" w:line="280" w:lineRule="atLeast"/>
      </w:pPr>
      <w:bookmarkStart w:id="147" w:name="_Toc207981039"/>
      <w:bookmarkStart w:id="148" w:name="_Toc212795243"/>
      <w:bookmarkStart w:id="149" w:name="_Toc1832723915"/>
      <w:r w:rsidRPr="006C1F48">
        <w:t>Reporting</w:t>
      </w:r>
      <w:bookmarkEnd w:id="147"/>
      <w:bookmarkEnd w:id="148"/>
      <w:bookmarkEnd w:id="149"/>
      <w:r w:rsidRPr="006C1F48">
        <w:t xml:space="preserve"> </w:t>
      </w:r>
    </w:p>
    <w:p w14:paraId="2DA570D6" w14:textId="77777777" w:rsidR="0053024B" w:rsidRDefault="0053024B" w:rsidP="0053024B">
      <w:pPr>
        <w:spacing w:after="14"/>
        <w:ind w:left="-5" w:right="36"/>
      </w:pPr>
      <w:r>
        <w:t xml:space="preserve">TCA must submit reports in line with the timeframes in the </w:t>
      </w:r>
      <w:hyperlink r:id="rId36">
        <w:r>
          <w:rPr>
            <w:color w:val="0000FF"/>
          </w:rPr>
          <w:t>grant agreement</w:t>
        </w:r>
      </w:hyperlink>
      <w:hyperlink r:id="rId37">
        <w:r>
          <w:t xml:space="preserve"> </w:t>
        </w:r>
      </w:hyperlink>
      <w:r>
        <w:t xml:space="preserve">using a specific template that we will provide.  We will provide the requirements for these reports as appendices in the grant agreement. We will remind TCA of reporting obligations before a report is due. If </w:t>
      </w:r>
    </w:p>
    <w:p w14:paraId="3EE696F0" w14:textId="0695CCC5" w:rsidR="0053024B" w:rsidRDefault="0053024B" w:rsidP="0053024B">
      <w:pPr>
        <w:ind w:left="-5" w:right="36"/>
      </w:pPr>
      <w:r>
        <w:t xml:space="preserve">TCA need further guidance around the reporting </w:t>
      </w:r>
      <w:r>
        <w:tab/>
        <w:t xml:space="preserve">process, contact us at </w:t>
      </w:r>
      <w:hyperlink r:id="rId38" w:tgtFrame="_blank" w:tooltip="mailto:tourism.grants@austrade.gov.au" w:history="1">
        <w:r w:rsidRPr="00AF588D">
          <w:rPr>
            <w:rStyle w:val="Hyperlink"/>
          </w:rPr>
          <w:t>tourism.grants@austrade.gov.au</w:t>
        </w:r>
      </w:hyperlink>
    </w:p>
    <w:p w14:paraId="2F393CD2" w14:textId="77777777" w:rsidR="0053024B" w:rsidRDefault="0053024B" w:rsidP="0053024B">
      <w:pPr>
        <w:spacing w:after="157"/>
        <w:ind w:left="-5" w:right="36"/>
      </w:pPr>
      <w:r>
        <w:t xml:space="preserve">We will expect TCA to report on: </w:t>
      </w:r>
    </w:p>
    <w:p w14:paraId="41DF10A4" w14:textId="77777777" w:rsidR="0053024B" w:rsidRDefault="0053024B" w:rsidP="00833163">
      <w:pPr>
        <w:numPr>
          <w:ilvl w:val="0"/>
          <w:numId w:val="28"/>
        </w:numPr>
        <w:spacing w:before="0" w:after="101" w:line="271" w:lineRule="auto"/>
        <w:ind w:right="36" w:hanging="360"/>
        <w:jc w:val="both"/>
      </w:pPr>
      <w:r>
        <w:t xml:space="preserve">progress against agreed project milestones, outcomes and KPIs </w:t>
      </w:r>
    </w:p>
    <w:p w14:paraId="258E40F1" w14:textId="77777777" w:rsidR="0053024B" w:rsidRDefault="0053024B" w:rsidP="00833163">
      <w:pPr>
        <w:numPr>
          <w:ilvl w:val="0"/>
          <w:numId w:val="28"/>
        </w:numPr>
        <w:spacing w:before="0" w:after="101" w:line="271" w:lineRule="auto"/>
        <w:ind w:right="36" w:hanging="360"/>
        <w:jc w:val="both"/>
      </w:pPr>
      <w:r>
        <w:t xml:space="preserve">contributions of participants directly related to the grant activity </w:t>
      </w:r>
    </w:p>
    <w:p w14:paraId="5D5E1D77" w14:textId="757085AB" w:rsidR="0053024B" w:rsidRDefault="0053024B" w:rsidP="00833163">
      <w:pPr>
        <w:numPr>
          <w:ilvl w:val="0"/>
          <w:numId w:val="28"/>
        </w:numPr>
        <w:spacing w:before="0" w:after="73" w:line="271" w:lineRule="auto"/>
        <w:ind w:right="36" w:hanging="360"/>
        <w:jc w:val="both"/>
      </w:pPr>
      <w:r>
        <w:t>project expenditure including eligible expenditure of grant monies</w:t>
      </w:r>
      <w:r w:rsidR="00DC1AE1">
        <w:t>.</w:t>
      </w:r>
      <w:r>
        <w:t xml:space="preserve"> </w:t>
      </w:r>
    </w:p>
    <w:p w14:paraId="7E9D35BE" w14:textId="77777777" w:rsidR="0053024B" w:rsidRDefault="0053024B" w:rsidP="0053024B">
      <w:pPr>
        <w:spacing w:after="164"/>
        <w:ind w:left="-5" w:right="36"/>
      </w:pPr>
      <w:r>
        <w:t xml:space="preserve">The amount of detail provided in progress reports should be relative to the size, complexity and grant amount. </w:t>
      </w:r>
    </w:p>
    <w:p w14:paraId="7023C038" w14:textId="77777777" w:rsidR="0053024B" w:rsidRPr="009C4013" w:rsidRDefault="0053024B" w:rsidP="00475595">
      <w:pPr>
        <w:pStyle w:val="Heading5"/>
      </w:pPr>
      <w:bookmarkStart w:id="150" w:name="_Toc468693655"/>
      <w:bookmarkStart w:id="151" w:name="_Toc509838910"/>
      <w:r w:rsidRPr="009C4013">
        <w:t>Progress reports</w:t>
      </w:r>
      <w:bookmarkEnd w:id="150"/>
      <w:r w:rsidRPr="009C4013">
        <w:t xml:space="preserve"> </w:t>
      </w:r>
      <w:bookmarkEnd w:id="151"/>
    </w:p>
    <w:p w14:paraId="26920A79" w14:textId="77777777" w:rsidR="0053024B" w:rsidRDefault="0053024B" w:rsidP="0053024B">
      <w:r>
        <w:t>Progress</w:t>
      </w:r>
      <w:r w:rsidRPr="00E162FF">
        <w:t xml:space="preserve"> reports must</w:t>
      </w:r>
      <w:r>
        <w:t>:</w:t>
      </w:r>
    </w:p>
    <w:p w14:paraId="4BA88D9C" w14:textId="77777777" w:rsidR="0053024B" w:rsidRDefault="0053024B" w:rsidP="00833163">
      <w:pPr>
        <w:numPr>
          <w:ilvl w:val="0"/>
          <w:numId w:val="28"/>
        </w:numPr>
        <w:spacing w:before="0" w:after="101" w:line="271" w:lineRule="auto"/>
        <w:ind w:right="36" w:hanging="360"/>
        <w:jc w:val="both"/>
      </w:pPr>
      <w:bookmarkStart w:id="152" w:name="_Toc509838911"/>
      <w:bookmarkStart w:id="153" w:name="_Toc468693656"/>
      <w:r>
        <w:t xml:space="preserve">include details of progress towards completion of agreed project activities </w:t>
      </w:r>
    </w:p>
    <w:p w14:paraId="1C4D88B8" w14:textId="77777777" w:rsidR="0053024B" w:rsidRDefault="0053024B" w:rsidP="00833163">
      <w:pPr>
        <w:numPr>
          <w:ilvl w:val="0"/>
          <w:numId w:val="28"/>
        </w:numPr>
        <w:spacing w:before="0" w:after="101" w:line="271" w:lineRule="auto"/>
        <w:ind w:right="36" w:hanging="360"/>
        <w:jc w:val="both"/>
      </w:pPr>
      <w:r>
        <w:t xml:space="preserve">show the total eligible expenditure incurred to-date </w:t>
      </w:r>
    </w:p>
    <w:p w14:paraId="6582B5A9" w14:textId="77777777" w:rsidR="0053024B" w:rsidRDefault="0053024B" w:rsidP="00833163">
      <w:pPr>
        <w:numPr>
          <w:ilvl w:val="0"/>
          <w:numId w:val="28"/>
        </w:numPr>
        <w:spacing w:before="0" w:after="103" w:line="271" w:lineRule="auto"/>
        <w:ind w:right="36" w:hanging="360"/>
        <w:jc w:val="both"/>
      </w:pPr>
      <w:r>
        <w:t xml:space="preserve">include evidence of expenditure </w:t>
      </w:r>
    </w:p>
    <w:p w14:paraId="628004C9" w14:textId="778751F8" w:rsidR="0053024B" w:rsidRDefault="0053024B" w:rsidP="00833163">
      <w:pPr>
        <w:numPr>
          <w:ilvl w:val="0"/>
          <w:numId w:val="28"/>
        </w:numPr>
        <w:spacing w:before="0" w:after="94" w:line="271" w:lineRule="auto"/>
        <w:ind w:right="36" w:hanging="360"/>
        <w:jc w:val="both"/>
      </w:pPr>
      <w:r>
        <w:t>be submitted by the report due date as outlined in the Grant Agreement (these reports may be submitted ahead of time)</w:t>
      </w:r>
      <w:r w:rsidR="00DC1AE1">
        <w:t>.</w:t>
      </w:r>
      <w:r>
        <w:t xml:space="preserve"> </w:t>
      </w:r>
    </w:p>
    <w:p w14:paraId="64447E8A" w14:textId="77777777" w:rsidR="0053024B" w:rsidRDefault="0053024B" w:rsidP="0053024B">
      <w:pPr>
        <w:ind w:left="-5" w:right="36"/>
      </w:pPr>
      <w:r>
        <w:t xml:space="preserve">Photos, screenshots and videos are encouraged. </w:t>
      </w:r>
    </w:p>
    <w:p w14:paraId="32B76713" w14:textId="77777777" w:rsidR="0053024B" w:rsidRDefault="0053024B" w:rsidP="0053024B">
      <w:pPr>
        <w:ind w:left="-5" w:right="36"/>
      </w:pPr>
      <w:r>
        <w:lastRenderedPageBreak/>
        <w:t xml:space="preserve">We will only make grant payments when we </w:t>
      </w:r>
      <w:proofErr w:type="gramStart"/>
      <w:r>
        <w:t>approve  satisfactory</w:t>
      </w:r>
      <w:proofErr w:type="gramEnd"/>
      <w:r>
        <w:t xml:space="preserve"> progress reports.  </w:t>
      </w:r>
    </w:p>
    <w:p w14:paraId="40FA0FCE" w14:textId="77777777" w:rsidR="0053024B" w:rsidRDefault="0053024B" w:rsidP="0053024B">
      <w:pPr>
        <w:spacing w:after="167"/>
        <w:ind w:left="-5" w:right="36"/>
      </w:pPr>
      <w:r>
        <w:t xml:space="preserve">TCA must discuss any program or milestone reporting delays with us as soon as you become aware of them.  </w:t>
      </w:r>
    </w:p>
    <w:p w14:paraId="543D2BC0" w14:textId="77777777" w:rsidR="0053024B" w:rsidRPr="009C4013" w:rsidRDefault="0053024B" w:rsidP="0053024B">
      <w:pPr>
        <w:rPr>
          <w:color w:val="300050" w:themeColor="text2"/>
        </w:rPr>
      </w:pPr>
      <w:bookmarkStart w:id="154" w:name="_Toc509838912"/>
      <w:bookmarkEnd w:id="152"/>
      <w:r w:rsidRPr="009C4013">
        <w:rPr>
          <w:b/>
          <w:color w:val="300050" w:themeColor="text2"/>
        </w:rPr>
        <w:t xml:space="preserve">End of project report </w:t>
      </w:r>
      <w:bookmarkEnd w:id="153"/>
      <w:bookmarkEnd w:id="154"/>
    </w:p>
    <w:p w14:paraId="49C43D64" w14:textId="77777777" w:rsidR="0053024B" w:rsidRDefault="0053024B" w:rsidP="0053024B">
      <w:pPr>
        <w:ind w:left="-5" w:right="36"/>
      </w:pPr>
      <w:r>
        <w:t xml:space="preserve">When TCA completes the project, a final report must be submitted. </w:t>
      </w:r>
      <w:r>
        <w:rPr>
          <w:sz w:val="22"/>
        </w:rPr>
        <w:t xml:space="preserve"> </w:t>
      </w:r>
    </w:p>
    <w:p w14:paraId="0873FA9A" w14:textId="77777777" w:rsidR="0053024B" w:rsidRDefault="0053024B" w:rsidP="0053024B">
      <w:pPr>
        <w:ind w:left="-5" w:right="36"/>
      </w:pPr>
      <w:r>
        <w:t xml:space="preserve">End of project reports must:   </w:t>
      </w:r>
      <w:r>
        <w:rPr>
          <w:sz w:val="22"/>
        </w:rPr>
        <w:t xml:space="preserve"> </w:t>
      </w:r>
    </w:p>
    <w:p w14:paraId="64618E2E" w14:textId="77777777" w:rsidR="0053024B" w:rsidRDefault="0053024B" w:rsidP="00833163">
      <w:pPr>
        <w:numPr>
          <w:ilvl w:val="0"/>
          <w:numId w:val="29"/>
        </w:numPr>
        <w:spacing w:before="0" w:after="103" w:line="271" w:lineRule="auto"/>
        <w:ind w:right="36" w:hanging="360"/>
        <w:jc w:val="both"/>
      </w:pPr>
      <w:r>
        <w:t xml:space="preserve">identify if and how outcomes have been achieved, including KPIs    </w:t>
      </w:r>
    </w:p>
    <w:p w14:paraId="0D98694F" w14:textId="77777777" w:rsidR="0053024B" w:rsidRDefault="0053024B" w:rsidP="00833163">
      <w:pPr>
        <w:numPr>
          <w:ilvl w:val="0"/>
          <w:numId w:val="29"/>
        </w:numPr>
        <w:spacing w:before="0" w:after="101" w:line="271" w:lineRule="auto"/>
        <w:ind w:right="36" w:hanging="360"/>
        <w:jc w:val="both"/>
      </w:pPr>
      <w:r>
        <w:t xml:space="preserve">include the agreed evidence as specified in the grant agreement   </w:t>
      </w:r>
    </w:p>
    <w:p w14:paraId="2B0CB313" w14:textId="77777777" w:rsidR="0053024B" w:rsidRDefault="0053024B" w:rsidP="00833163">
      <w:pPr>
        <w:numPr>
          <w:ilvl w:val="0"/>
          <w:numId w:val="29"/>
        </w:numPr>
        <w:spacing w:before="0" w:after="101" w:line="271" w:lineRule="auto"/>
        <w:ind w:right="36" w:hanging="360"/>
        <w:jc w:val="both"/>
      </w:pPr>
      <w:r>
        <w:t xml:space="preserve">identify the total eligible expenditure incurred for the project    </w:t>
      </w:r>
    </w:p>
    <w:p w14:paraId="213E9C4C" w14:textId="77777777" w:rsidR="0053024B" w:rsidRDefault="0053024B" w:rsidP="00833163">
      <w:pPr>
        <w:numPr>
          <w:ilvl w:val="0"/>
          <w:numId w:val="29"/>
        </w:numPr>
        <w:spacing w:before="0" w:after="103" w:line="271" w:lineRule="auto"/>
        <w:ind w:right="36" w:hanging="360"/>
        <w:jc w:val="both"/>
      </w:pPr>
      <w:r>
        <w:t xml:space="preserve">include a declaration that grant money was spent in accordance with the grant agreement  </w:t>
      </w:r>
    </w:p>
    <w:p w14:paraId="79FED284" w14:textId="77777777" w:rsidR="0053024B" w:rsidRPr="004C3F06" w:rsidRDefault="0053024B" w:rsidP="00833163">
      <w:pPr>
        <w:numPr>
          <w:ilvl w:val="0"/>
          <w:numId w:val="29"/>
        </w:numPr>
        <w:spacing w:before="0" w:after="101" w:line="271" w:lineRule="auto"/>
        <w:ind w:right="36" w:hanging="360"/>
        <w:jc w:val="both"/>
      </w:pPr>
      <w:r w:rsidRPr="004C3F06">
        <w:t xml:space="preserve">provide an independent audit of Program expenditure   </w:t>
      </w:r>
    </w:p>
    <w:p w14:paraId="3FDF1A06" w14:textId="7598B0DB" w:rsidR="0053024B" w:rsidRDefault="0053024B" w:rsidP="00833163">
      <w:pPr>
        <w:numPr>
          <w:ilvl w:val="0"/>
          <w:numId w:val="29"/>
        </w:numPr>
        <w:spacing w:before="0" w:after="126" w:line="271" w:lineRule="auto"/>
        <w:ind w:right="36" w:hanging="360"/>
        <w:jc w:val="both"/>
      </w:pPr>
      <w:r>
        <w:t>be submitted by the report due date</w:t>
      </w:r>
      <w:r w:rsidR="00DC1AE1">
        <w:t>.</w:t>
      </w:r>
      <w:r>
        <w:t xml:space="preserve">  </w:t>
      </w:r>
    </w:p>
    <w:p w14:paraId="6CF62C9F" w14:textId="77777777" w:rsidR="0053024B" w:rsidRPr="009C4013" w:rsidRDefault="0053024B" w:rsidP="0053024B">
      <w:pPr>
        <w:rPr>
          <w:color w:val="300050" w:themeColor="text2"/>
        </w:rPr>
      </w:pPr>
      <w:r w:rsidRPr="009C4013">
        <w:rPr>
          <w:b/>
          <w:color w:val="300050" w:themeColor="text2"/>
        </w:rPr>
        <w:t xml:space="preserve">Ad-hoc reports </w:t>
      </w:r>
    </w:p>
    <w:p w14:paraId="3B1AC4CD" w14:textId="5367B23C" w:rsidR="0053024B" w:rsidRDefault="0053024B" w:rsidP="0053024B">
      <w:pPr>
        <w:spacing w:after="167"/>
        <w:ind w:right="36"/>
      </w:pPr>
      <w:r>
        <w:t xml:space="preserve">Austrade may ask TCA for ad-hoc reports on the grant and Program. This may be to provide an update on progress, or any significant delays or difficulties in completing the grant activity or projects.  </w:t>
      </w:r>
    </w:p>
    <w:p w14:paraId="0CFCBBD3" w14:textId="7714624B" w:rsidR="0053024B" w:rsidRPr="00831647" w:rsidRDefault="0053024B" w:rsidP="00833163">
      <w:pPr>
        <w:pStyle w:val="Heading3"/>
        <w:keepNext/>
        <w:numPr>
          <w:ilvl w:val="1"/>
          <w:numId w:val="39"/>
        </w:numPr>
        <w:spacing w:before="240" w:after="120" w:line="280" w:lineRule="atLeast"/>
      </w:pPr>
      <w:bookmarkStart w:id="155" w:name="_Toc509572409"/>
      <w:bookmarkStart w:id="156" w:name="_Toc509572410"/>
      <w:bookmarkStart w:id="157" w:name="_Toc509572411"/>
      <w:bookmarkStart w:id="158" w:name="_Toc207981040"/>
      <w:bookmarkStart w:id="159" w:name="_Toc212795244"/>
      <w:bookmarkStart w:id="160" w:name="_Toc293944824"/>
      <w:bookmarkEnd w:id="155"/>
      <w:bookmarkEnd w:id="156"/>
      <w:bookmarkEnd w:id="157"/>
      <w:r w:rsidRPr="00831647">
        <w:t>Audited financial acquittal report</w:t>
      </w:r>
      <w:bookmarkEnd w:id="158"/>
      <w:bookmarkEnd w:id="159"/>
      <w:bookmarkEnd w:id="160"/>
    </w:p>
    <w:p w14:paraId="56BE4ED7" w14:textId="77777777" w:rsidR="0053024B" w:rsidRDefault="0053024B" w:rsidP="0053024B">
      <w:pPr>
        <w:spacing w:after="167"/>
        <w:ind w:left="-5" w:right="36"/>
      </w:pPr>
      <w:bookmarkStart w:id="161" w:name="_Toc468693659"/>
      <w:r>
        <w:t xml:space="preserve">Austrade may require TCA to provide an independently audited financial acquittal report. A financial acquittal report will verify that TCA spent the grant in accordance with the grant agreement. The financial acquittal report template is attached to the sample grant agreement and is available on business.gov.au and </w:t>
      </w:r>
      <w:proofErr w:type="spellStart"/>
      <w:r>
        <w:t>GrantConnect</w:t>
      </w:r>
      <w:proofErr w:type="spellEnd"/>
      <w:r>
        <w:t xml:space="preserve">. </w:t>
      </w:r>
    </w:p>
    <w:p w14:paraId="5DE368FE" w14:textId="4EEE67C7" w:rsidR="0053024B" w:rsidRPr="00ED4150" w:rsidRDefault="0053024B" w:rsidP="00833163">
      <w:pPr>
        <w:pStyle w:val="Heading3"/>
        <w:keepNext/>
        <w:numPr>
          <w:ilvl w:val="1"/>
          <w:numId w:val="39"/>
        </w:numPr>
        <w:spacing w:before="240" w:after="120" w:line="280" w:lineRule="atLeast"/>
      </w:pPr>
      <w:bookmarkStart w:id="162" w:name="_Toc207981041"/>
      <w:bookmarkStart w:id="163" w:name="_Toc212795245"/>
      <w:bookmarkStart w:id="164" w:name="_Toc1617496728"/>
      <w:r w:rsidRPr="00ED4150">
        <w:t>Grant agreement variations</w:t>
      </w:r>
      <w:bookmarkEnd w:id="162"/>
      <w:bookmarkEnd w:id="163"/>
      <w:bookmarkEnd w:id="164"/>
    </w:p>
    <w:p w14:paraId="783FBEC6" w14:textId="77777777" w:rsidR="0053024B" w:rsidRDefault="0053024B" w:rsidP="0053024B">
      <w:pPr>
        <w:spacing w:after="154"/>
        <w:ind w:left="-5" w:right="36"/>
      </w:pPr>
      <w:r>
        <w:t xml:space="preserve">We recognise that unexpected events may affect project progress. In these circumstances, TCA can request a variation to the grant agreement, including: </w:t>
      </w:r>
    </w:p>
    <w:p w14:paraId="40869E5A" w14:textId="77777777" w:rsidR="0053024B" w:rsidRDefault="0053024B" w:rsidP="00833163">
      <w:pPr>
        <w:numPr>
          <w:ilvl w:val="0"/>
          <w:numId w:val="30"/>
        </w:numPr>
        <w:spacing w:before="0" w:after="126" w:line="271" w:lineRule="auto"/>
        <w:ind w:right="36" w:hanging="360"/>
        <w:jc w:val="both"/>
      </w:pPr>
      <w:r>
        <w:t xml:space="preserve">changing project milestones </w:t>
      </w:r>
    </w:p>
    <w:p w14:paraId="0775B63E" w14:textId="77777777" w:rsidR="0053024B" w:rsidRDefault="0053024B" w:rsidP="00833163">
      <w:pPr>
        <w:numPr>
          <w:ilvl w:val="0"/>
          <w:numId w:val="30"/>
        </w:numPr>
        <w:spacing w:before="0" w:after="126" w:line="271" w:lineRule="auto"/>
        <w:ind w:right="36" w:hanging="360"/>
        <w:jc w:val="both"/>
      </w:pPr>
      <w:r>
        <w:t xml:space="preserve">changing project activities </w:t>
      </w:r>
    </w:p>
    <w:p w14:paraId="49DD304E" w14:textId="77777777" w:rsidR="0053024B" w:rsidRDefault="0053024B" w:rsidP="00833163">
      <w:pPr>
        <w:numPr>
          <w:ilvl w:val="0"/>
          <w:numId w:val="30"/>
        </w:numPr>
        <w:spacing w:before="0" w:after="126" w:line="271" w:lineRule="auto"/>
        <w:ind w:right="36" w:hanging="360"/>
        <w:jc w:val="both"/>
      </w:pPr>
      <w:r>
        <w:t xml:space="preserve">extending the timeframe for completing the project. </w:t>
      </w:r>
    </w:p>
    <w:p w14:paraId="4592FAA0" w14:textId="77777777" w:rsidR="0053024B" w:rsidRDefault="0053024B" w:rsidP="0053024B">
      <w:pPr>
        <w:spacing w:after="164"/>
        <w:ind w:left="-5" w:right="36"/>
      </w:pPr>
      <w:r>
        <w:t xml:space="preserve">If TCA want to propose changes to the grant agreement, they must be put in writing before the project grant agreement end date, for Austrade to consider. </w:t>
      </w:r>
    </w:p>
    <w:p w14:paraId="32A5A13F" w14:textId="3D17CD52" w:rsidR="0053024B" w:rsidRDefault="0053024B" w:rsidP="00833163">
      <w:pPr>
        <w:pStyle w:val="Heading3"/>
        <w:keepNext/>
        <w:numPr>
          <w:ilvl w:val="1"/>
          <w:numId w:val="39"/>
        </w:numPr>
        <w:spacing w:before="240" w:after="120" w:line="280" w:lineRule="atLeast"/>
      </w:pPr>
      <w:bookmarkStart w:id="165" w:name="_Toc207981042"/>
      <w:bookmarkStart w:id="166" w:name="_Toc212795246"/>
      <w:bookmarkStart w:id="167" w:name="_Toc766456760"/>
      <w:bookmarkEnd w:id="161"/>
      <w:r>
        <w:t>Evaluation</w:t>
      </w:r>
      <w:bookmarkEnd w:id="165"/>
      <w:bookmarkEnd w:id="166"/>
      <w:bookmarkEnd w:id="167"/>
    </w:p>
    <w:p w14:paraId="1727AE8D" w14:textId="77777777" w:rsidR="0053024B" w:rsidRDefault="0053024B" w:rsidP="0053024B">
      <w:pPr>
        <w:ind w:left="-5" w:right="36"/>
      </w:pPr>
      <w:r>
        <w:t>We</w:t>
      </w:r>
      <w:r>
        <w:rPr>
          <w:color w:val="0F4C44"/>
        </w:rPr>
        <w:t xml:space="preserve"> </w:t>
      </w:r>
      <w:r>
        <w:t>will evaluate the</w:t>
      </w:r>
      <w:r>
        <w:rPr>
          <w:color w:val="0F4C44"/>
        </w:rPr>
        <w:t xml:space="preserve"> </w:t>
      </w:r>
      <w:r>
        <w:t>grant program</w:t>
      </w:r>
      <w:r>
        <w:rPr>
          <w:b/>
        </w:rPr>
        <w:t xml:space="preserve"> </w:t>
      </w:r>
      <w:r>
        <w:t>to measure how well the outcomes and objectives have been achieved. We may use information from the application/proposal and reports for this purpose. We may also interview you or ask for more information to help us understand how the grant impacted the agency and to evaluate how effective the program was in achieving its outcomes.</w:t>
      </w:r>
      <w:r>
        <w:rPr>
          <w:sz w:val="18"/>
        </w:rPr>
        <w:t xml:space="preserve"> </w:t>
      </w:r>
    </w:p>
    <w:p w14:paraId="686027B2" w14:textId="77777777" w:rsidR="0053024B" w:rsidRDefault="0053024B" w:rsidP="0053024B">
      <w:pPr>
        <w:spacing w:after="131" w:line="268" w:lineRule="auto"/>
        <w:ind w:left="-5"/>
      </w:pPr>
      <w:r>
        <w:rPr>
          <w:rFonts w:cs="Arial"/>
        </w:rPr>
        <w:t>TCA’s</w:t>
      </w:r>
      <w:r>
        <w:t xml:space="preserve"> grant agreement requires provision of information to help with this evaluation.</w:t>
      </w:r>
      <w:r>
        <w:rPr>
          <w:sz w:val="18"/>
        </w:rPr>
        <w:t xml:space="preserve"> </w:t>
      </w:r>
    </w:p>
    <w:p w14:paraId="4BDFB4A6" w14:textId="7D3A3B51" w:rsidR="0053024B" w:rsidRPr="007062FA" w:rsidRDefault="0053024B" w:rsidP="007062FA">
      <w:pPr>
        <w:spacing w:after="164"/>
        <w:ind w:left="-5" w:right="36"/>
      </w:pPr>
      <w:r w:rsidRPr="007062FA">
        <w:lastRenderedPageBreak/>
        <w:t xml:space="preserve">We may contact you up to one year after finalisation of the grant for more information to assist with this evaluation. </w:t>
      </w:r>
    </w:p>
    <w:p w14:paraId="60222E1A" w14:textId="71108388" w:rsidR="0053024B" w:rsidRPr="00573252" w:rsidRDefault="0053024B" w:rsidP="00833163">
      <w:pPr>
        <w:pStyle w:val="Heading3"/>
        <w:keepNext/>
        <w:numPr>
          <w:ilvl w:val="1"/>
          <w:numId w:val="39"/>
        </w:numPr>
        <w:spacing w:before="240" w:after="120" w:line="280" w:lineRule="atLeast"/>
      </w:pPr>
      <w:bookmarkStart w:id="168" w:name="_Toc207981043"/>
      <w:bookmarkStart w:id="169" w:name="_Toc212795247"/>
      <w:bookmarkStart w:id="170" w:name="_Toc871708823"/>
      <w:r w:rsidRPr="00573252">
        <w:t>Acknowledgement</w:t>
      </w:r>
      <w:bookmarkEnd w:id="168"/>
      <w:bookmarkEnd w:id="169"/>
      <w:bookmarkEnd w:id="170"/>
    </w:p>
    <w:p w14:paraId="1A4F8792" w14:textId="77777777" w:rsidR="0053024B" w:rsidRDefault="0053024B" w:rsidP="0053024B">
      <w:pPr>
        <w:ind w:left="-5" w:right="36"/>
      </w:pPr>
      <w:r>
        <w:t xml:space="preserve">If TCA make a public statement about a project funded under the Program, including in media releases, on social media and in a brochure or publication, TCA must acknowledge the grant by using the following: </w:t>
      </w:r>
      <w:r>
        <w:rPr>
          <w:sz w:val="18"/>
        </w:rPr>
        <w:t xml:space="preserve"> </w:t>
      </w:r>
    </w:p>
    <w:p w14:paraId="7810A3A2" w14:textId="77777777" w:rsidR="0053024B" w:rsidRDefault="0053024B" w:rsidP="0053024B">
      <w:pPr>
        <w:spacing w:after="127" w:line="270" w:lineRule="auto"/>
        <w:ind w:left="-5" w:right="29"/>
        <w:rPr>
          <w:sz w:val="18"/>
        </w:rPr>
      </w:pPr>
      <w:r w:rsidRPr="008171F9">
        <w:t>‘</w:t>
      </w:r>
      <w:r w:rsidRPr="008171F9">
        <w:rPr>
          <w:i/>
        </w:rPr>
        <w:t>This project received grant funding from the Australian Government administered by Austrade</w:t>
      </w:r>
      <w:r w:rsidRPr="008171F9">
        <w:t>.’</w:t>
      </w:r>
      <w:r>
        <w:t xml:space="preserve"> </w:t>
      </w:r>
      <w:r>
        <w:rPr>
          <w:sz w:val="18"/>
        </w:rPr>
        <w:t xml:space="preserve"> </w:t>
      </w:r>
    </w:p>
    <w:p w14:paraId="436954A6" w14:textId="3E027D20" w:rsidR="0053024B" w:rsidRDefault="007062FA" w:rsidP="0053024B">
      <w:pPr>
        <w:spacing w:after="127" w:line="270" w:lineRule="auto"/>
        <w:ind w:left="-5" w:right="29"/>
        <w:rPr>
          <w:sz w:val="18"/>
        </w:rPr>
      </w:pPr>
      <w:r w:rsidRPr="007062FA">
        <w:t xml:space="preserve">If you intend to run an event to publicise this grant, or any projects funded under your grant agreement, you are required to give us at least three weeks’ notice of the </w:t>
      </w:r>
      <w:proofErr w:type="gramStart"/>
      <w:r w:rsidRPr="007062FA">
        <w:t>event, and</w:t>
      </w:r>
      <w:proofErr w:type="gramEnd"/>
      <w:r w:rsidRPr="007062FA">
        <w:t xml:space="preserve"> provide an opportunity for the Minister or their representative to attend the event or issue a media release.</w:t>
      </w:r>
    </w:p>
    <w:p w14:paraId="3AE14244" w14:textId="2C542306" w:rsidR="0053024B" w:rsidRPr="005B5786" w:rsidRDefault="0053024B" w:rsidP="00833163">
      <w:pPr>
        <w:pStyle w:val="Heading3"/>
        <w:keepNext/>
        <w:numPr>
          <w:ilvl w:val="1"/>
          <w:numId w:val="39"/>
        </w:numPr>
        <w:spacing w:before="240" w:after="120" w:line="280" w:lineRule="atLeast"/>
      </w:pPr>
      <w:bookmarkStart w:id="171" w:name="_Toc207981044"/>
      <w:bookmarkStart w:id="172" w:name="_Toc212795248"/>
      <w:bookmarkStart w:id="173" w:name="_Toc1748598723"/>
      <w:bookmarkStart w:id="174" w:name="_Toc41026"/>
      <w:r>
        <w:t>Australia’s Nation Brand</w:t>
      </w:r>
      <w:bookmarkEnd w:id="171"/>
      <w:bookmarkEnd w:id="172"/>
      <w:bookmarkEnd w:id="173"/>
      <w:r w:rsidRPr="005B5786">
        <w:t xml:space="preserve"> </w:t>
      </w:r>
      <w:bookmarkEnd w:id="174"/>
    </w:p>
    <w:p w14:paraId="6EB7FBFF" w14:textId="77777777" w:rsidR="0053024B" w:rsidRDefault="0053024B" w:rsidP="0053024B">
      <w:pPr>
        <w:spacing w:after="458"/>
        <w:ind w:left="-5" w:right="36"/>
      </w:pPr>
      <w:r>
        <w:t xml:space="preserve">Australia’s Nation Brand is a unifying brand identity designed to help Australian businesses showcase their products services to the world. </w:t>
      </w:r>
      <w:r w:rsidRPr="003A735B">
        <w:t>With over 800 free resources available in Australia’s Nation Brand Toolkit, the brand is a powerful marketing tool that strengthens Australia’s international presence and reputation.</w:t>
      </w:r>
      <w:r>
        <w:t xml:space="preserve"> When promoting products and services to an international audience, the Australian Government encourages businesses to use the Australia’s Nation Brand logo</w:t>
      </w:r>
      <w:r>
        <w:rPr>
          <w:vertAlign w:val="superscript"/>
        </w:rPr>
        <w:footnoteReference w:id="7"/>
      </w:r>
      <w:r>
        <w:t xml:space="preserve"> and other branding elements as appropriate. Find out more at </w:t>
      </w:r>
      <w:hyperlink r:id="rId39">
        <w:r>
          <w:rPr>
            <w:color w:val="3366CC"/>
            <w:u w:val="single" w:color="3366CC"/>
          </w:rPr>
          <w:t>www.brandaustralia.com</w:t>
        </w:r>
      </w:hyperlink>
      <w:hyperlink r:id="rId40">
        <w:r>
          <w:t>.</w:t>
        </w:r>
      </w:hyperlink>
      <w:r>
        <w:t xml:space="preserve">   </w:t>
      </w:r>
      <w:r w:rsidRPr="00D27F7C">
        <w:t xml:space="preserve">Australia’s Nation Brand </w:t>
      </w:r>
      <w:r>
        <w:t>is</w:t>
      </w:r>
      <w:r w:rsidRPr="00D27F7C">
        <w:t xml:space="preserve"> a flexible resource that can be used extensively or minimally to compliment primary R</w:t>
      </w:r>
      <w:r>
        <w:t xml:space="preserve">egional </w:t>
      </w:r>
      <w:r w:rsidRPr="00D27F7C">
        <w:t>T</w:t>
      </w:r>
      <w:r>
        <w:t xml:space="preserve">ourism </w:t>
      </w:r>
      <w:r w:rsidRPr="00D27F7C">
        <w:t>O</w:t>
      </w:r>
      <w:r>
        <w:t>rganisation (</w:t>
      </w:r>
      <w:r w:rsidRPr="00D27F7C">
        <w:t>RTO</w:t>
      </w:r>
      <w:r>
        <w:t>)</w:t>
      </w:r>
      <w:r w:rsidRPr="00D27F7C">
        <w:t xml:space="preserve"> or tourism brandin</w:t>
      </w:r>
      <w:r>
        <w:t>g.</w:t>
      </w:r>
    </w:p>
    <w:p w14:paraId="234B68EA" w14:textId="24203F1A" w:rsidR="0053024B" w:rsidRPr="005C245C" w:rsidRDefault="0053024B" w:rsidP="00833163">
      <w:pPr>
        <w:pStyle w:val="Heading2"/>
        <w:keepLines w:val="0"/>
        <w:numPr>
          <w:ilvl w:val="0"/>
          <w:numId w:val="39"/>
        </w:numPr>
        <w:spacing w:before="240" w:after="120" w:line="280" w:lineRule="atLeast"/>
      </w:pPr>
      <w:bookmarkStart w:id="175" w:name="_Toc207981045"/>
      <w:bookmarkStart w:id="176" w:name="_Toc212795249"/>
      <w:bookmarkStart w:id="177" w:name="_Toc1571070722"/>
      <w:r>
        <w:t>Probity</w:t>
      </w:r>
      <w:bookmarkEnd w:id="175"/>
      <w:bookmarkEnd w:id="176"/>
      <w:bookmarkEnd w:id="177"/>
    </w:p>
    <w:p w14:paraId="1F04957A" w14:textId="77777777" w:rsidR="0053024B" w:rsidRDefault="0053024B" w:rsidP="0053024B">
      <w:r w:rsidRPr="00B72EE8">
        <w:t xml:space="preserve">The Australian Government </w:t>
      </w:r>
      <w:r>
        <w:t xml:space="preserve">will make sure that </w:t>
      </w:r>
      <w:r w:rsidRPr="00B72EE8">
        <w:t>the</w:t>
      </w:r>
      <w:r>
        <w:t xml:space="preserve"> grant opportunity </w:t>
      </w:r>
      <w:r w:rsidRPr="00B72EE8">
        <w:t>process is fai</w:t>
      </w:r>
      <w:r>
        <w:t xml:space="preserve">r, is conducted </w:t>
      </w:r>
      <w:r w:rsidRPr="00B72EE8">
        <w:t>accord</w:t>
      </w:r>
      <w:r>
        <w:t>ing to</w:t>
      </w:r>
      <w:r w:rsidRPr="00B72EE8">
        <w:t xml:space="preserve"> the </w:t>
      </w:r>
      <w:r w:rsidRPr="00726710">
        <w:t xml:space="preserve">published </w:t>
      </w:r>
      <w:r>
        <w:t xml:space="preserve">grant opportunity </w:t>
      </w:r>
      <w:r w:rsidRPr="00726710">
        <w:t>guidelines, incorporates appropriate safeguards against fraud</w:t>
      </w:r>
      <w:r>
        <w:t xml:space="preserve"> and corruption</w:t>
      </w:r>
      <w:r w:rsidRPr="00726710">
        <w:t>, unlawful activities and other inappropriate conduct and is consistent with the CGR</w:t>
      </w:r>
      <w:r>
        <w:t>P</w:t>
      </w:r>
      <w:r w:rsidRPr="00726710">
        <w:t>s.</w:t>
      </w:r>
      <w:r>
        <w:t xml:space="preserve"> </w:t>
      </w:r>
    </w:p>
    <w:p w14:paraId="0DE73334" w14:textId="77777777" w:rsidR="0053024B" w:rsidRDefault="0053024B" w:rsidP="0053024B">
      <w:pPr>
        <w:spacing w:after="164"/>
        <w:ind w:left="-5" w:right="36"/>
      </w:pPr>
      <w:r>
        <w:t xml:space="preserve">These guidelines may be changed from time-to-time by Austrade. When this happens, the revised guidelines will be published on </w:t>
      </w:r>
      <w:proofErr w:type="spellStart"/>
      <w:r>
        <w:t>GrantConnect</w:t>
      </w:r>
      <w:proofErr w:type="spellEnd"/>
      <w:r>
        <w:t xml:space="preserve">. </w:t>
      </w:r>
    </w:p>
    <w:p w14:paraId="79A4091C" w14:textId="77777777" w:rsidR="0053024B" w:rsidRPr="005922CA" w:rsidRDefault="0053024B" w:rsidP="0053024B">
      <w:r w:rsidRPr="005922CA">
        <w:t xml:space="preserve">You should be aware of your obligations under the </w:t>
      </w:r>
      <w:hyperlink r:id="rId41" w:history="1">
        <w:r w:rsidRPr="005922CA">
          <w:rPr>
            <w:rFonts w:eastAsia="Arial"/>
            <w:i/>
            <w:iCs/>
            <w:color w:val="0000FF"/>
            <w:u w:val="single"/>
          </w:rPr>
          <w:t>National Anti-Corruption Commission Act 2022</w:t>
        </w:r>
      </w:hyperlink>
      <w:r w:rsidRPr="005922CA">
        <w:t xml:space="preserve">, noting that under the Act grantees will generally be considered ‘contracted service providers’ [see </w:t>
      </w:r>
      <w:hyperlink r:id="rId42" w:history="1">
        <w:r w:rsidRPr="005922CA">
          <w:rPr>
            <w:rStyle w:val="Hyperlink"/>
          </w:rPr>
          <w:t>https://www.nacc.gov.au/resource-centre/nacc-fact-sheets</w:t>
        </w:r>
      </w:hyperlink>
      <w:r w:rsidRPr="005922CA">
        <w:t>].</w:t>
      </w:r>
    </w:p>
    <w:p w14:paraId="24FE725B" w14:textId="25D266EE" w:rsidR="0053024B" w:rsidRDefault="0053024B" w:rsidP="00833163">
      <w:pPr>
        <w:pStyle w:val="Heading3"/>
        <w:keepNext/>
        <w:numPr>
          <w:ilvl w:val="1"/>
          <w:numId w:val="39"/>
        </w:numPr>
        <w:spacing w:before="240" w:after="120" w:line="280" w:lineRule="atLeast"/>
      </w:pPr>
      <w:bookmarkStart w:id="178" w:name="_Toc207981046"/>
      <w:bookmarkStart w:id="179" w:name="_Toc212795250"/>
      <w:bookmarkStart w:id="180" w:name="_Toc381948815"/>
      <w:r>
        <w:t>Enquiries and feedback</w:t>
      </w:r>
      <w:bookmarkEnd w:id="178"/>
      <w:bookmarkEnd w:id="179"/>
      <w:bookmarkEnd w:id="180"/>
    </w:p>
    <w:p w14:paraId="5075D836" w14:textId="77777777" w:rsidR="0053024B" w:rsidRDefault="0053024B" w:rsidP="0053024B">
      <w:pPr>
        <w:ind w:left="-5" w:right="36"/>
      </w:pPr>
      <w:r>
        <w:t xml:space="preserve">For further information or clarification, TCA can contact Austrade at </w:t>
      </w:r>
      <w:hyperlink r:id="rId43" w:tgtFrame="_blank" w:tooltip="mailto:tourism.grants@austrade.gov.au" w:history="1">
        <w:r w:rsidRPr="00AF588D">
          <w:rPr>
            <w:rStyle w:val="Hyperlink"/>
          </w:rPr>
          <w:t>tourism.grants@austrade.gov.au</w:t>
        </w:r>
      </w:hyperlink>
    </w:p>
    <w:p w14:paraId="59E3600B" w14:textId="3D1234B5" w:rsidR="00AC0527" w:rsidRDefault="0053024B" w:rsidP="00AC0527">
      <w:pPr>
        <w:ind w:left="-5" w:right="36"/>
      </w:pPr>
      <w:r>
        <w:lastRenderedPageBreak/>
        <w:t>If you are not satisfied with the way we handle a complaint, contact:</w:t>
      </w:r>
    </w:p>
    <w:p w14:paraId="33012DE6" w14:textId="38637099" w:rsidR="00DD4DD3" w:rsidRDefault="0053024B" w:rsidP="00DD4DD3">
      <w:pPr>
        <w:spacing w:after="9" w:line="240" w:lineRule="auto"/>
        <w:ind w:left="730" w:right="36"/>
      </w:pPr>
      <w:r>
        <w:t xml:space="preserve">Dannielle Green </w:t>
      </w:r>
    </w:p>
    <w:p w14:paraId="1603065A" w14:textId="7E44DDE2" w:rsidR="0053024B" w:rsidRDefault="0053024B" w:rsidP="00DD4DD3">
      <w:pPr>
        <w:spacing w:after="9" w:line="240" w:lineRule="auto"/>
        <w:ind w:left="730" w:right="36"/>
      </w:pPr>
      <w:r>
        <w:t xml:space="preserve">Head of Client Programs </w:t>
      </w:r>
    </w:p>
    <w:p w14:paraId="0D177627" w14:textId="77777777" w:rsidR="0053024B" w:rsidRDefault="0053024B" w:rsidP="00DD4DD3">
      <w:pPr>
        <w:spacing w:after="7" w:line="240" w:lineRule="auto"/>
        <w:ind w:left="730" w:right="36"/>
      </w:pPr>
      <w:r>
        <w:t xml:space="preserve">Australian Trade and Investment Commission (Austrade) </w:t>
      </w:r>
    </w:p>
    <w:p w14:paraId="581C6645" w14:textId="77777777" w:rsidR="0053024B" w:rsidRDefault="0053024B" w:rsidP="00DD4DD3">
      <w:pPr>
        <w:spacing w:after="9" w:line="240" w:lineRule="auto"/>
        <w:ind w:left="730" w:right="36"/>
      </w:pPr>
      <w:r>
        <w:t xml:space="preserve">GPO Box 2386 </w:t>
      </w:r>
    </w:p>
    <w:p w14:paraId="548C566F" w14:textId="77777777" w:rsidR="0053024B" w:rsidRDefault="0053024B" w:rsidP="00DD4DD3">
      <w:pPr>
        <w:spacing w:line="240" w:lineRule="auto"/>
        <w:ind w:left="730" w:right="36"/>
      </w:pPr>
      <w:r>
        <w:t xml:space="preserve">CANBERRA ACT 2601 </w:t>
      </w:r>
    </w:p>
    <w:p w14:paraId="26DCB359" w14:textId="6D90AF1F" w:rsidR="0053024B" w:rsidRDefault="0053024B" w:rsidP="0053024B">
      <w:pPr>
        <w:ind w:left="-5" w:right="36"/>
      </w:pPr>
      <w:r>
        <w:t xml:space="preserve">TCA can also contact the </w:t>
      </w:r>
      <w:hyperlink r:id="rId44">
        <w:r>
          <w:t>Commonwealth Ombudsman</w:t>
        </w:r>
      </w:hyperlink>
      <w:hyperlink r:id="rId45">
        <w:r>
          <w:rPr>
            <w:vertAlign w:val="superscript"/>
          </w:rPr>
          <w:t>8</w:t>
        </w:r>
      </w:hyperlink>
      <w:r>
        <w:t xml:space="preserve"> with a complaint (call 1300 362 072). There is no fee for making a complaint, and the Ombudsman may conduct an independent investigation. </w:t>
      </w:r>
    </w:p>
    <w:p w14:paraId="7BD91AB2" w14:textId="77777777" w:rsidR="0053024B" w:rsidRDefault="0053024B" w:rsidP="0053024B">
      <w:pPr>
        <w:ind w:left="5040" w:hanging="5040"/>
      </w:pPr>
      <w:r w:rsidRPr="00B72EE8">
        <w:t xml:space="preserve">The Commonwealth Ombudsman can be contacted on: </w:t>
      </w:r>
    </w:p>
    <w:p w14:paraId="34C1C931" w14:textId="3329EC9E" w:rsidR="00AC0527" w:rsidRDefault="0053024B" w:rsidP="007E75F8">
      <w:pPr>
        <w:ind w:left="1276" w:hanging="1276"/>
      </w:pPr>
      <w:r w:rsidRPr="00B72EE8">
        <w:tab/>
        <w:t>Phone (Toll free): 1300 362 072</w:t>
      </w:r>
      <w:r w:rsidRPr="00B72EE8">
        <w:br/>
        <w:t xml:space="preserve">Email: </w:t>
      </w:r>
      <w:hyperlink r:id="rId46" w:history="1">
        <w:r w:rsidRPr="00B72EE8">
          <w:t>ombudsman@ombudsman.gov.au</w:t>
        </w:r>
      </w:hyperlink>
      <w:r w:rsidRPr="00B72EE8">
        <w:t xml:space="preserve"> </w:t>
      </w:r>
      <w:r w:rsidRPr="00B72EE8">
        <w:br/>
        <w:t xml:space="preserve">Website: </w:t>
      </w:r>
      <w:hyperlink r:id="rId47" w:history="1">
        <w:r w:rsidRPr="00B72EE8">
          <w:t>www.ombudsman.gov.au</w:t>
        </w:r>
      </w:hyperlink>
    </w:p>
    <w:p w14:paraId="466B2C1E" w14:textId="4E1AD9F1" w:rsidR="0053024B" w:rsidRPr="00EA7AD7" w:rsidRDefault="0053024B" w:rsidP="00833163">
      <w:pPr>
        <w:pStyle w:val="Heading3"/>
        <w:keepNext/>
        <w:numPr>
          <w:ilvl w:val="1"/>
          <w:numId w:val="39"/>
        </w:numPr>
        <w:spacing w:before="240" w:after="120" w:line="280" w:lineRule="atLeast"/>
      </w:pPr>
      <w:bookmarkStart w:id="181" w:name="_Toc207981047"/>
      <w:bookmarkStart w:id="182" w:name="_Toc212795251"/>
      <w:bookmarkStart w:id="183" w:name="_Toc702431039"/>
      <w:r>
        <w:t>Conflict of interest</w:t>
      </w:r>
      <w:bookmarkEnd w:id="181"/>
      <w:bookmarkEnd w:id="182"/>
      <w:bookmarkEnd w:id="183"/>
    </w:p>
    <w:p w14:paraId="18886227" w14:textId="77777777" w:rsidR="0053024B" w:rsidRDefault="0053024B" w:rsidP="0053024B">
      <w:pPr>
        <w:spacing w:after="154"/>
        <w:ind w:left="-5" w:right="36"/>
      </w:pPr>
      <w:r>
        <w:t xml:space="preserve">Any conflicts of interest could affect the performance of the grant opportunity or Program. There may be a </w:t>
      </w:r>
      <w:hyperlink r:id="rId48">
        <w:r>
          <w:rPr>
            <w:color w:val="0000FF"/>
          </w:rPr>
          <w:t>conflict of interest</w:t>
        </w:r>
      </w:hyperlink>
      <w:hyperlink r:id="rId49">
        <w:r>
          <w:t>,</w:t>
        </w:r>
      </w:hyperlink>
      <w:r>
        <w:t xml:space="preserve"> or perceived conflict of interest, if our staff, or our Commonwealth Policy entity staff, any member of a committee or advisor and/or TCA or any of TCA’s personnel: </w:t>
      </w:r>
    </w:p>
    <w:p w14:paraId="432A312F" w14:textId="77777777" w:rsidR="0053024B" w:rsidRPr="00CF6770" w:rsidRDefault="0053024B" w:rsidP="00833163">
      <w:pPr>
        <w:numPr>
          <w:ilvl w:val="0"/>
          <w:numId w:val="41"/>
        </w:numPr>
        <w:spacing w:before="0" w:after="151" w:line="271" w:lineRule="auto"/>
        <w:ind w:right="36" w:hanging="360"/>
        <w:jc w:val="both"/>
        <w:rPr>
          <w:color w:val="auto"/>
        </w:rPr>
      </w:pPr>
      <w:r w:rsidRPr="00CF6770">
        <w:rPr>
          <w:color w:val="auto"/>
        </w:rPr>
        <w:t xml:space="preserve">has a professional, commercial or personal relationship with a party who </w:t>
      </w:r>
      <w:proofErr w:type="gramStart"/>
      <w:r w:rsidRPr="00CF6770">
        <w:rPr>
          <w:color w:val="auto"/>
        </w:rPr>
        <w:t>is able to</w:t>
      </w:r>
      <w:proofErr w:type="gramEnd"/>
      <w:r w:rsidRPr="00CF6770">
        <w:rPr>
          <w:color w:val="auto"/>
        </w:rPr>
        <w:t xml:space="preserve"> influence the application selection process, such as an Australian Government officer [or member of an external panel] </w:t>
      </w:r>
    </w:p>
    <w:p w14:paraId="44ADA8B2" w14:textId="77777777" w:rsidR="0053024B" w:rsidRPr="00CF6770" w:rsidRDefault="0053024B" w:rsidP="00833163">
      <w:pPr>
        <w:numPr>
          <w:ilvl w:val="0"/>
          <w:numId w:val="41"/>
        </w:numPr>
        <w:spacing w:before="0" w:after="151" w:line="271" w:lineRule="auto"/>
        <w:ind w:right="36" w:hanging="360"/>
        <w:jc w:val="both"/>
        <w:rPr>
          <w:color w:val="auto"/>
        </w:rPr>
      </w:pPr>
      <w:r w:rsidRPr="00CF6770">
        <w:rPr>
          <w:color w:val="auto"/>
        </w:rPr>
        <w:t xml:space="preserve">has a relationship with or interest in, an organisation, which is likely to interfere with or restrict the applicants from carrying out the proposed activities fairly and independently or </w:t>
      </w:r>
    </w:p>
    <w:p w14:paraId="552D9F96" w14:textId="77777777" w:rsidR="0053024B" w:rsidRPr="00CF6770" w:rsidRDefault="0053024B" w:rsidP="00833163">
      <w:pPr>
        <w:numPr>
          <w:ilvl w:val="0"/>
          <w:numId w:val="41"/>
        </w:numPr>
        <w:spacing w:before="0" w:after="235" w:line="271" w:lineRule="auto"/>
        <w:ind w:right="36" w:hanging="360"/>
        <w:jc w:val="both"/>
        <w:rPr>
          <w:color w:val="auto"/>
        </w:rPr>
      </w:pPr>
      <w:r w:rsidRPr="00CF6770">
        <w:rPr>
          <w:color w:val="auto"/>
        </w:rPr>
        <w:t xml:space="preserve">has a relationship with, or interest in, an organisation from which they will receive personal gain because the organisation receives a grant under the grant program/ grant opportunity </w:t>
      </w:r>
    </w:p>
    <w:p w14:paraId="20DA18F8" w14:textId="2037D1BB" w:rsidR="006B7DBF" w:rsidRDefault="0053024B" w:rsidP="006B7DBF">
      <w:pPr>
        <w:spacing w:after="0" w:line="259" w:lineRule="auto"/>
      </w:pPr>
      <w:r>
        <w:t>As part of TCA’s proposal, we will ask for a declaration of any perceived or existing conflicts of interests or confirm that, to the best of TCA’s knowledge, there is no conflict of interest.</w:t>
      </w:r>
    </w:p>
    <w:p w14:paraId="1620F19F" w14:textId="77777777" w:rsidR="007E75F8" w:rsidRDefault="0053024B" w:rsidP="007E75F8">
      <w:pPr>
        <w:spacing w:after="0" w:line="259" w:lineRule="auto"/>
      </w:pPr>
      <w:r>
        <w:t xml:space="preserve">Conflicts of interest for Australian Government staff are handled as set out in the Australian </w:t>
      </w:r>
      <w:hyperlink r:id="rId50">
        <w:r>
          <w:t>Public Service Code of Conduct (section 13(7))</w:t>
        </w:r>
      </w:hyperlink>
      <w:r>
        <w:rPr>
          <w:vertAlign w:val="superscript"/>
        </w:rPr>
        <w:footnoteReference w:id="8"/>
      </w:r>
      <w:r>
        <w:t xml:space="preserve"> of the </w:t>
      </w:r>
      <w:hyperlink r:id="rId51">
        <w:r>
          <w:rPr>
            <w:i/>
            <w:color w:val="0000FF"/>
          </w:rPr>
          <w:t>Public Service Act 1999</w:t>
        </w:r>
      </w:hyperlink>
      <w:hyperlink r:id="rId52">
        <w:r>
          <w:t xml:space="preserve"> </w:t>
        </w:r>
      </w:hyperlink>
      <w:r>
        <w:t>(</w:t>
      </w:r>
      <w:proofErr w:type="spellStart"/>
      <w:r>
        <w:t>Cth</w:t>
      </w:r>
      <w:proofErr w:type="spellEnd"/>
      <w:r>
        <w:t xml:space="preserve">). </w:t>
      </w:r>
    </w:p>
    <w:p w14:paraId="07B03A5B" w14:textId="6A674076" w:rsidR="0053024B" w:rsidRDefault="0053024B" w:rsidP="007E75F8">
      <w:pPr>
        <w:spacing w:after="0" w:line="259" w:lineRule="auto"/>
      </w:pPr>
      <w:r>
        <w:t>We publish our conflict-of-interest policy</w:t>
      </w:r>
      <w:r>
        <w:rPr>
          <w:vertAlign w:val="superscript"/>
        </w:rPr>
        <w:t xml:space="preserve"> </w:t>
      </w:r>
      <w:r>
        <w:t xml:space="preserve">on Austrade’s website. </w:t>
      </w:r>
    </w:p>
    <w:p w14:paraId="0EBB5D26" w14:textId="1688D765" w:rsidR="0053024B" w:rsidRDefault="0053024B" w:rsidP="00833163">
      <w:pPr>
        <w:pStyle w:val="Heading3"/>
        <w:keepNext/>
        <w:numPr>
          <w:ilvl w:val="1"/>
          <w:numId w:val="39"/>
        </w:numPr>
        <w:spacing w:before="240" w:after="120" w:line="280" w:lineRule="atLeast"/>
      </w:pPr>
      <w:bookmarkStart w:id="184" w:name="_Toc207981048"/>
      <w:bookmarkStart w:id="185" w:name="_Toc212795252"/>
      <w:bookmarkStart w:id="186" w:name="_Toc1606501675"/>
      <w:r>
        <w:t>Privacy</w:t>
      </w:r>
      <w:bookmarkEnd w:id="184"/>
      <w:bookmarkEnd w:id="185"/>
      <w:bookmarkEnd w:id="186"/>
    </w:p>
    <w:p w14:paraId="44F13519" w14:textId="77777777" w:rsidR="0053024B" w:rsidRPr="000D1F02" w:rsidRDefault="0053024B" w:rsidP="0053024B">
      <w:r w:rsidRPr="00164671">
        <w:t xml:space="preserve">We treat your personal information according to the </w:t>
      </w:r>
      <w:hyperlink r:id="rId53" w:history="1">
        <w:r w:rsidRPr="001420AF">
          <w:rPr>
            <w:rStyle w:val="Hyperlink"/>
            <w:i/>
          </w:rPr>
          <w:t>Privacy Act 1988</w:t>
        </w:r>
      </w:hyperlink>
      <w:r>
        <w:rPr>
          <w:i/>
        </w:rPr>
        <w:t xml:space="preserve"> </w:t>
      </w:r>
      <w:r w:rsidRPr="00B368D9">
        <w:t>and the</w:t>
      </w:r>
      <w:r>
        <w:rPr>
          <w:i/>
        </w:rPr>
        <w:t xml:space="preserve"> </w:t>
      </w:r>
      <w:hyperlink r:id="rId54" w:history="1">
        <w:r w:rsidRPr="009D794C">
          <w:rPr>
            <w:rStyle w:val="Hyperlink"/>
          </w:rPr>
          <w:t>Australian Privacy Principles</w:t>
        </w:r>
      </w:hyperlink>
      <w:r w:rsidRPr="00164671">
        <w:t xml:space="preserve">. This includes letting </w:t>
      </w:r>
      <w:r>
        <w:t>TCA</w:t>
      </w:r>
      <w:r w:rsidRPr="00164671">
        <w:t xml:space="preserve"> know:</w:t>
      </w:r>
      <w:r w:rsidRPr="000D1F02">
        <w:t xml:space="preserve"> </w:t>
      </w:r>
    </w:p>
    <w:p w14:paraId="748EE60E" w14:textId="77777777" w:rsidR="0053024B" w:rsidRPr="00472606" w:rsidRDefault="0053024B" w:rsidP="00833163">
      <w:pPr>
        <w:pStyle w:val="ListBullet"/>
        <w:numPr>
          <w:ilvl w:val="0"/>
          <w:numId w:val="18"/>
        </w:numPr>
        <w:rPr>
          <w:rFonts w:asciiTheme="minorHAnsi" w:hAnsiTheme="minorHAnsi"/>
        </w:rPr>
      </w:pPr>
      <w:r w:rsidRPr="00472606">
        <w:rPr>
          <w:rFonts w:asciiTheme="minorHAnsi" w:hAnsiTheme="minorHAnsi"/>
        </w:rPr>
        <w:t>what personal information we collect</w:t>
      </w:r>
    </w:p>
    <w:p w14:paraId="291CAF75" w14:textId="77777777" w:rsidR="0053024B" w:rsidRPr="00472606" w:rsidRDefault="0053024B" w:rsidP="00833163">
      <w:pPr>
        <w:pStyle w:val="ListBullet"/>
        <w:numPr>
          <w:ilvl w:val="0"/>
          <w:numId w:val="18"/>
        </w:numPr>
        <w:rPr>
          <w:rFonts w:asciiTheme="minorHAnsi" w:hAnsiTheme="minorHAnsi"/>
        </w:rPr>
      </w:pPr>
      <w:r w:rsidRPr="00472606">
        <w:rPr>
          <w:rFonts w:asciiTheme="minorHAnsi" w:hAnsiTheme="minorHAnsi"/>
        </w:rPr>
        <w:lastRenderedPageBreak/>
        <w:t>why we collect your personal information</w:t>
      </w:r>
    </w:p>
    <w:p w14:paraId="4C83E575" w14:textId="77777777" w:rsidR="0053024B" w:rsidRPr="00472606" w:rsidRDefault="0053024B" w:rsidP="00833163">
      <w:pPr>
        <w:pStyle w:val="ListBullet"/>
        <w:numPr>
          <w:ilvl w:val="0"/>
          <w:numId w:val="18"/>
        </w:numPr>
        <w:rPr>
          <w:rFonts w:asciiTheme="minorHAnsi" w:hAnsiTheme="minorHAnsi"/>
        </w:rPr>
      </w:pPr>
      <w:r w:rsidRPr="00472606">
        <w:rPr>
          <w:rFonts w:asciiTheme="minorHAnsi" w:hAnsiTheme="minorHAnsi"/>
        </w:rPr>
        <w:t>who we give your personal information to.</w:t>
      </w:r>
    </w:p>
    <w:p w14:paraId="7B069E0E" w14:textId="77777777" w:rsidR="0053024B" w:rsidRDefault="0053024B" w:rsidP="0053024B">
      <w:r>
        <w:t>Your personal information can only be disclosed to someone else for the primary purpose for which it was collected, unless an exemption applies.</w:t>
      </w:r>
    </w:p>
    <w:p w14:paraId="47EA7626" w14:textId="77777777" w:rsidR="0053024B" w:rsidRDefault="0053024B" w:rsidP="0053024B">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xml:space="preserve">. This includes disclosing grant information on </w:t>
      </w:r>
      <w:proofErr w:type="spellStart"/>
      <w:r>
        <w:t>GrantConnect</w:t>
      </w:r>
      <w:proofErr w:type="spellEnd"/>
      <w:r>
        <w:t xml:space="preserve"> as required for reporting purposes and giving </w:t>
      </w:r>
      <w:r w:rsidRPr="00763129">
        <w:t>information to the Australian Taxation Office for compliance purposes.</w:t>
      </w:r>
    </w:p>
    <w:p w14:paraId="08C35B69" w14:textId="77777777" w:rsidR="0053024B" w:rsidRDefault="0053024B" w:rsidP="0053024B">
      <w:r>
        <w:t>We may share the information you give us with other Commonwealth entities for purposes including government administration, research or service delivery, according to Australian laws.</w:t>
      </w:r>
    </w:p>
    <w:p w14:paraId="4996892F" w14:textId="77777777" w:rsidR="0053024B" w:rsidRPr="00763129" w:rsidRDefault="0053024B" w:rsidP="0053024B">
      <w:r>
        <w:t xml:space="preserve">As part of your application, you declare your ability to comply with the </w:t>
      </w:r>
      <w:hyperlink r:id="rId55" w:history="1">
        <w:r w:rsidRPr="00404AE9">
          <w:rPr>
            <w:rStyle w:val="Hyperlink"/>
            <w:i/>
          </w:rPr>
          <w:t>Privacy Act 1988</w:t>
        </w:r>
      </w:hyperlink>
      <w:r>
        <w:t xml:space="preserve"> and the Australian Privacy Principles and your intention to impose the same privacy obligations on officers, employees, agents and subcontractors that you engage to assist with the activity, in respect of personal information you collect, use, store, or disclose in connection with the activity. Accordingly, TCA must not do anything, which if done by Austrade would breach an Australian Privacy Principle as defined in the Act.</w:t>
      </w:r>
    </w:p>
    <w:p w14:paraId="2F19B933" w14:textId="415C3BB7" w:rsidR="0053024B" w:rsidRDefault="0053024B" w:rsidP="00833163">
      <w:pPr>
        <w:pStyle w:val="Heading3"/>
        <w:keepNext/>
        <w:numPr>
          <w:ilvl w:val="1"/>
          <w:numId w:val="39"/>
        </w:numPr>
        <w:spacing w:before="240" w:after="120" w:line="280" w:lineRule="atLeast"/>
      </w:pPr>
      <w:bookmarkStart w:id="187" w:name="_Toc207981049"/>
      <w:bookmarkStart w:id="188" w:name="_Toc212795253"/>
      <w:bookmarkStart w:id="189" w:name="_Toc128079678"/>
      <w:r>
        <w:t>Confidential Information</w:t>
      </w:r>
      <w:bookmarkEnd w:id="187"/>
      <w:bookmarkEnd w:id="188"/>
      <w:bookmarkEnd w:id="189"/>
    </w:p>
    <w:p w14:paraId="08E2AD4D" w14:textId="77777777" w:rsidR="0053024B" w:rsidRDefault="0053024B" w:rsidP="0053024B">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B1F194B" w14:textId="77777777" w:rsidR="0053024B" w:rsidRDefault="0053024B" w:rsidP="0053024B">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731A4688" w14:textId="77777777" w:rsidR="0053024B" w:rsidRDefault="0053024B" w:rsidP="0053024B">
      <w:pPr>
        <w:ind w:left="-5" w:right="36"/>
      </w:pPr>
      <w:r>
        <w:t xml:space="preserve">Unless the information TCA provides to us is: </w:t>
      </w:r>
    </w:p>
    <w:p w14:paraId="5210CC03" w14:textId="77777777" w:rsidR="0053024B" w:rsidRDefault="0053024B" w:rsidP="00833163">
      <w:pPr>
        <w:numPr>
          <w:ilvl w:val="0"/>
          <w:numId w:val="31"/>
        </w:numPr>
        <w:spacing w:before="0" w:after="101" w:line="271" w:lineRule="auto"/>
        <w:ind w:right="36" w:hanging="360"/>
        <w:jc w:val="both"/>
      </w:pPr>
      <w:r>
        <w:t xml:space="preserve">confidential information as per this section (13.4) or </w:t>
      </w:r>
    </w:p>
    <w:p w14:paraId="696F6BA0" w14:textId="77777777" w:rsidR="0053024B" w:rsidRDefault="0053024B" w:rsidP="00833163">
      <w:pPr>
        <w:numPr>
          <w:ilvl w:val="0"/>
          <w:numId w:val="31"/>
        </w:numPr>
        <w:spacing w:before="0" w:after="354" w:line="271" w:lineRule="auto"/>
        <w:ind w:right="36" w:hanging="360"/>
        <w:jc w:val="both"/>
      </w:pPr>
      <w:r>
        <w:t xml:space="preserve">personal information as per this section (13.4). </w:t>
      </w:r>
    </w:p>
    <w:p w14:paraId="7280BF79" w14:textId="77777777" w:rsidR="0053024B" w:rsidRDefault="0053024B" w:rsidP="0053024B">
      <w:pPr>
        <w:spacing w:after="154"/>
        <w:ind w:left="-5" w:right="36"/>
      </w:pPr>
      <w:r>
        <w:t xml:space="preserve">We will keep any information in connection with the grant agreement confidential to the extent that it meets all the four conditions below: </w:t>
      </w:r>
    </w:p>
    <w:p w14:paraId="503E89CE" w14:textId="77777777" w:rsidR="0053024B" w:rsidRDefault="0053024B" w:rsidP="00833163">
      <w:pPr>
        <w:numPr>
          <w:ilvl w:val="1"/>
          <w:numId w:val="31"/>
        </w:numPr>
        <w:spacing w:before="0" w:after="2" w:line="271" w:lineRule="auto"/>
        <w:ind w:right="36" w:hanging="355"/>
        <w:jc w:val="both"/>
      </w:pPr>
      <w:r>
        <w:t xml:space="preserve">you clearly identify the information as confidential and explain why we should treat it as confidential </w:t>
      </w:r>
    </w:p>
    <w:p w14:paraId="0A397FA0" w14:textId="77777777" w:rsidR="0053024B" w:rsidRDefault="0053024B" w:rsidP="00833163">
      <w:pPr>
        <w:numPr>
          <w:ilvl w:val="1"/>
          <w:numId w:val="31"/>
        </w:numPr>
        <w:spacing w:before="0" w:after="0" w:line="271" w:lineRule="auto"/>
        <w:ind w:right="36" w:hanging="355"/>
        <w:jc w:val="both"/>
      </w:pPr>
      <w:r>
        <w:t xml:space="preserve">the information is commercially sensitive </w:t>
      </w:r>
    </w:p>
    <w:p w14:paraId="5AE1E428" w14:textId="77777777" w:rsidR="0053024B" w:rsidRDefault="0053024B" w:rsidP="00833163">
      <w:pPr>
        <w:numPr>
          <w:ilvl w:val="1"/>
          <w:numId w:val="31"/>
        </w:numPr>
        <w:spacing w:before="0" w:after="11" w:line="259" w:lineRule="auto"/>
        <w:ind w:right="36" w:hanging="355"/>
        <w:jc w:val="both"/>
      </w:pPr>
      <w:r>
        <w:t xml:space="preserve">revealing the information would cause unreasonable harm to TCA or someone else </w:t>
      </w:r>
    </w:p>
    <w:p w14:paraId="26FAB3DD" w14:textId="77777777" w:rsidR="0053024B" w:rsidRDefault="0053024B" w:rsidP="00833163">
      <w:pPr>
        <w:numPr>
          <w:ilvl w:val="1"/>
          <w:numId w:val="31"/>
        </w:numPr>
        <w:spacing w:before="0" w:after="91" w:line="271" w:lineRule="auto"/>
        <w:ind w:right="36" w:hanging="355"/>
        <w:jc w:val="both"/>
      </w:pPr>
      <w:r>
        <w:t xml:space="preserve">you provide the information with an understanding that it will stay confidential. </w:t>
      </w:r>
    </w:p>
    <w:p w14:paraId="7AD2FD3F" w14:textId="77777777" w:rsidR="0053024B" w:rsidRDefault="0053024B" w:rsidP="0053024B">
      <w:pPr>
        <w:spacing w:after="155"/>
        <w:ind w:left="-5" w:right="36"/>
      </w:pPr>
      <w:r>
        <w:t xml:space="preserve">We will not be in breach of any confidentiality agreement if the information is disclosed to:  </w:t>
      </w:r>
    </w:p>
    <w:p w14:paraId="0B4A6389" w14:textId="77777777" w:rsidR="0053024B" w:rsidRDefault="0053024B" w:rsidP="00833163">
      <w:pPr>
        <w:numPr>
          <w:ilvl w:val="0"/>
          <w:numId w:val="31"/>
        </w:numPr>
        <w:spacing w:before="0" w:after="0" w:line="271" w:lineRule="auto"/>
        <w:ind w:right="36" w:hanging="360"/>
        <w:jc w:val="both"/>
      </w:pPr>
      <w:r>
        <w:t xml:space="preserve">other Commonwealth employees and contractors to help us manage the program effectively </w:t>
      </w:r>
    </w:p>
    <w:p w14:paraId="3FD925CF" w14:textId="77777777" w:rsidR="0053024B" w:rsidRDefault="0053024B" w:rsidP="00833163">
      <w:pPr>
        <w:numPr>
          <w:ilvl w:val="0"/>
          <w:numId w:val="31"/>
        </w:numPr>
        <w:spacing w:before="0" w:after="2" w:line="271" w:lineRule="auto"/>
        <w:ind w:right="36" w:hanging="360"/>
        <w:jc w:val="both"/>
      </w:pPr>
      <w:r>
        <w:t xml:space="preserve">employees and contractors of our department so we can research, assess, monitor and analyse our programs and activities </w:t>
      </w:r>
    </w:p>
    <w:p w14:paraId="088C4208" w14:textId="77777777" w:rsidR="0053024B" w:rsidRDefault="0053024B" w:rsidP="00833163">
      <w:pPr>
        <w:numPr>
          <w:ilvl w:val="0"/>
          <w:numId w:val="31"/>
        </w:numPr>
        <w:spacing w:before="0" w:after="1" w:line="271" w:lineRule="auto"/>
        <w:ind w:right="36" w:hanging="360"/>
        <w:jc w:val="both"/>
      </w:pPr>
      <w:r>
        <w:lastRenderedPageBreak/>
        <w:t xml:space="preserve">employees and contractors of other Commonwealth agencies for any purposes, including Government administration, research or service delivery </w:t>
      </w:r>
    </w:p>
    <w:p w14:paraId="07CDD97E" w14:textId="77777777" w:rsidR="0053024B" w:rsidRDefault="0053024B" w:rsidP="00833163">
      <w:pPr>
        <w:numPr>
          <w:ilvl w:val="0"/>
          <w:numId w:val="31"/>
        </w:numPr>
        <w:spacing w:before="0" w:after="2" w:line="271" w:lineRule="auto"/>
        <w:ind w:right="36" w:hanging="360"/>
        <w:jc w:val="both"/>
      </w:pPr>
      <w:r>
        <w:t xml:space="preserve">other Commonwealth, State, Territory or local Government agencies in program reports and consultations </w:t>
      </w:r>
    </w:p>
    <w:p w14:paraId="7F1D6D2B" w14:textId="77777777" w:rsidR="0053024B" w:rsidRDefault="0053024B" w:rsidP="00833163">
      <w:pPr>
        <w:numPr>
          <w:ilvl w:val="0"/>
          <w:numId w:val="31"/>
        </w:numPr>
        <w:spacing w:before="0" w:after="0" w:line="271" w:lineRule="auto"/>
        <w:ind w:right="36" w:hanging="360"/>
        <w:jc w:val="both"/>
      </w:pPr>
      <w:r>
        <w:t xml:space="preserve">the Auditor-General, Ombudsman or Privacy Commissioner </w:t>
      </w:r>
    </w:p>
    <w:p w14:paraId="26F205E1" w14:textId="77777777" w:rsidR="0053024B" w:rsidRDefault="0053024B" w:rsidP="00833163">
      <w:pPr>
        <w:numPr>
          <w:ilvl w:val="0"/>
          <w:numId w:val="31"/>
        </w:numPr>
        <w:spacing w:before="0" w:after="0" w:line="271" w:lineRule="auto"/>
        <w:ind w:right="36" w:hanging="360"/>
        <w:jc w:val="both"/>
      </w:pPr>
      <w:r>
        <w:t xml:space="preserve">the responsible Minister or Parliamentary Secretary and </w:t>
      </w:r>
    </w:p>
    <w:p w14:paraId="2DD85AF0" w14:textId="77777777" w:rsidR="0053024B" w:rsidRDefault="0053024B" w:rsidP="00833163">
      <w:pPr>
        <w:numPr>
          <w:ilvl w:val="0"/>
          <w:numId w:val="31"/>
        </w:numPr>
        <w:spacing w:before="0" w:after="60" w:line="365" w:lineRule="auto"/>
        <w:ind w:right="36" w:hanging="360"/>
        <w:jc w:val="both"/>
      </w:pPr>
      <w:r>
        <w:t xml:space="preserve">a House or a Committee of the Australian Parliament We may also disclose confidential information if: </w:t>
      </w:r>
    </w:p>
    <w:p w14:paraId="602566A1" w14:textId="77777777" w:rsidR="0053024B" w:rsidRDefault="0053024B" w:rsidP="00833163">
      <w:pPr>
        <w:numPr>
          <w:ilvl w:val="0"/>
          <w:numId w:val="31"/>
        </w:numPr>
        <w:spacing w:before="0" w:after="0" w:line="271" w:lineRule="auto"/>
        <w:ind w:right="36" w:hanging="360"/>
        <w:jc w:val="both"/>
      </w:pPr>
      <w:r>
        <w:t xml:space="preserve">we are required or authorised by law to disclose it </w:t>
      </w:r>
    </w:p>
    <w:p w14:paraId="15DF063B" w14:textId="77777777" w:rsidR="0053024B" w:rsidRDefault="0053024B" w:rsidP="00833163">
      <w:pPr>
        <w:numPr>
          <w:ilvl w:val="0"/>
          <w:numId w:val="31"/>
        </w:numPr>
        <w:spacing w:before="0" w:after="0" w:line="271" w:lineRule="auto"/>
        <w:ind w:right="36" w:hanging="360"/>
        <w:jc w:val="both"/>
      </w:pPr>
      <w:r>
        <w:t xml:space="preserve">TCA agree to the information being disclosed, or </w:t>
      </w:r>
    </w:p>
    <w:p w14:paraId="27FED3CF" w14:textId="77777777" w:rsidR="0053024B" w:rsidRDefault="0053024B" w:rsidP="00833163">
      <w:pPr>
        <w:numPr>
          <w:ilvl w:val="0"/>
          <w:numId w:val="31"/>
        </w:numPr>
        <w:spacing w:before="0" w:after="76" w:line="271" w:lineRule="auto"/>
        <w:ind w:right="36" w:hanging="360"/>
        <w:jc w:val="both"/>
      </w:pPr>
      <w:r>
        <w:t xml:space="preserve">someone other than us has made the confidential information public. </w:t>
      </w:r>
    </w:p>
    <w:p w14:paraId="761085E3" w14:textId="77777777" w:rsidR="0053024B" w:rsidRDefault="0053024B" w:rsidP="0053024B">
      <w:pPr>
        <w:spacing w:after="165"/>
        <w:ind w:left="-5" w:right="36"/>
      </w:pPr>
      <w:r>
        <w:t xml:space="preserve">The grant agreement may also include any specific requirements about special categories of information collected, created or held under the grant agreement. </w:t>
      </w:r>
    </w:p>
    <w:p w14:paraId="72ED3F8F" w14:textId="53317655" w:rsidR="0053024B" w:rsidRDefault="0053024B" w:rsidP="00833163">
      <w:pPr>
        <w:pStyle w:val="Heading3"/>
        <w:keepNext/>
        <w:numPr>
          <w:ilvl w:val="1"/>
          <w:numId w:val="39"/>
        </w:numPr>
        <w:spacing w:before="240" w:after="120" w:line="280" w:lineRule="atLeast"/>
      </w:pPr>
      <w:bookmarkStart w:id="190" w:name="_Toc207981050"/>
      <w:bookmarkStart w:id="191" w:name="_Toc212795254"/>
      <w:bookmarkStart w:id="192" w:name="_Toc71605503"/>
      <w:bookmarkStart w:id="193" w:name="_Toc41032"/>
      <w:r>
        <w:t>How we use the personal information</w:t>
      </w:r>
      <w:bookmarkEnd w:id="190"/>
      <w:bookmarkEnd w:id="191"/>
      <w:bookmarkEnd w:id="192"/>
      <w:r>
        <w:t xml:space="preserve"> </w:t>
      </w:r>
      <w:bookmarkEnd w:id="193"/>
    </w:p>
    <w:p w14:paraId="12AC58F2" w14:textId="77777777" w:rsidR="0053024B" w:rsidRDefault="0053024B" w:rsidP="0053024B">
      <w:pPr>
        <w:spacing w:after="154"/>
        <w:ind w:left="-5" w:right="36"/>
      </w:pPr>
      <w:r>
        <w:t xml:space="preserve">We must treat your personal information according to the Australian Privacy Principles (APPs) and the </w:t>
      </w:r>
      <w:r>
        <w:rPr>
          <w:i/>
        </w:rPr>
        <w:t xml:space="preserve">Privacy Act 1988 </w:t>
      </w:r>
      <w:r>
        <w:t>(</w:t>
      </w:r>
      <w:proofErr w:type="spellStart"/>
      <w:r>
        <w:t>Cth</w:t>
      </w:r>
      <w:proofErr w:type="spellEnd"/>
      <w:r>
        <w:t xml:space="preserve">). This includes letting TCA know: </w:t>
      </w:r>
    </w:p>
    <w:p w14:paraId="78DD0976" w14:textId="77777777" w:rsidR="0053024B" w:rsidRDefault="0053024B" w:rsidP="00833163">
      <w:pPr>
        <w:numPr>
          <w:ilvl w:val="0"/>
          <w:numId w:val="32"/>
        </w:numPr>
        <w:spacing w:before="0" w:after="0" w:line="271" w:lineRule="auto"/>
        <w:ind w:right="36" w:hanging="358"/>
        <w:jc w:val="both"/>
      </w:pPr>
      <w:r>
        <w:t xml:space="preserve">what personal information we collect </w:t>
      </w:r>
    </w:p>
    <w:p w14:paraId="52C0F3FE" w14:textId="77777777" w:rsidR="0053024B" w:rsidRDefault="0053024B" w:rsidP="00833163">
      <w:pPr>
        <w:numPr>
          <w:ilvl w:val="0"/>
          <w:numId w:val="32"/>
        </w:numPr>
        <w:spacing w:before="0" w:after="0" w:line="271" w:lineRule="auto"/>
        <w:ind w:right="36" w:hanging="358"/>
        <w:jc w:val="both"/>
      </w:pPr>
      <w:r>
        <w:t xml:space="preserve">why we collect your personal information  </w:t>
      </w:r>
    </w:p>
    <w:p w14:paraId="4F5D487D" w14:textId="77777777" w:rsidR="0053024B" w:rsidRDefault="0053024B" w:rsidP="00833163">
      <w:pPr>
        <w:numPr>
          <w:ilvl w:val="0"/>
          <w:numId w:val="32"/>
        </w:numPr>
        <w:spacing w:before="0" w:after="73" w:line="271" w:lineRule="auto"/>
        <w:ind w:right="36" w:hanging="358"/>
        <w:jc w:val="both"/>
      </w:pPr>
      <w:r>
        <w:t xml:space="preserve">to whom we give your personal information </w:t>
      </w:r>
    </w:p>
    <w:p w14:paraId="48B2CEDB" w14:textId="77777777" w:rsidR="0053024B" w:rsidRDefault="0053024B" w:rsidP="0053024B">
      <w:pPr>
        <w:ind w:left="-5" w:right="36"/>
      </w:pPr>
      <w:r>
        <w:t xml:space="preserve">We may give the personal information we collect from TCA to our employees and contractors and other Commonwealth employees and contractors, so we can: </w:t>
      </w:r>
    </w:p>
    <w:p w14:paraId="0EB69389" w14:textId="77777777" w:rsidR="0053024B" w:rsidRDefault="0053024B" w:rsidP="00833163">
      <w:pPr>
        <w:numPr>
          <w:ilvl w:val="0"/>
          <w:numId w:val="32"/>
        </w:numPr>
        <w:spacing w:before="0" w:after="0" w:line="271" w:lineRule="auto"/>
        <w:ind w:right="36" w:hanging="358"/>
        <w:jc w:val="both"/>
      </w:pPr>
      <w:r>
        <w:t xml:space="preserve">manage the Program </w:t>
      </w:r>
    </w:p>
    <w:p w14:paraId="0D46986F" w14:textId="77777777" w:rsidR="0053024B" w:rsidRDefault="0053024B" w:rsidP="00833163">
      <w:pPr>
        <w:numPr>
          <w:ilvl w:val="0"/>
          <w:numId w:val="32"/>
        </w:numPr>
        <w:spacing w:before="0" w:after="75" w:line="271" w:lineRule="auto"/>
        <w:ind w:right="36" w:hanging="358"/>
        <w:jc w:val="both"/>
      </w:pPr>
      <w:r>
        <w:t xml:space="preserve">research, assess, monitor and analyse our programs and activities. </w:t>
      </w:r>
    </w:p>
    <w:p w14:paraId="68528D80" w14:textId="77777777" w:rsidR="0053024B" w:rsidRDefault="0053024B" w:rsidP="0053024B">
      <w:pPr>
        <w:spacing w:after="155" w:line="268" w:lineRule="auto"/>
        <w:ind w:left="-5"/>
      </w:pPr>
      <w:r>
        <w:t xml:space="preserve">Our Privacy Policy is on Austrade’s website, for more information on: </w:t>
      </w:r>
    </w:p>
    <w:p w14:paraId="420B43A9" w14:textId="77777777" w:rsidR="0053024B" w:rsidRDefault="0053024B" w:rsidP="00833163">
      <w:pPr>
        <w:numPr>
          <w:ilvl w:val="0"/>
          <w:numId w:val="32"/>
        </w:numPr>
        <w:spacing w:before="0" w:after="0" w:line="271" w:lineRule="auto"/>
        <w:ind w:right="36" w:hanging="358"/>
        <w:jc w:val="both"/>
      </w:pPr>
      <w:r>
        <w:t xml:space="preserve">what is personal information </w:t>
      </w:r>
    </w:p>
    <w:p w14:paraId="452F9445" w14:textId="77777777" w:rsidR="0053024B" w:rsidRDefault="0053024B" w:rsidP="00833163">
      <w:pPr>
        <w:numPr>
          <w:ilvl w:val="0"/>
          <w:numId w:val="32"/>
        </w:numPr>
        <w:spacing w:before="0" w:after="0" w:line="268" w:lineRule="auto"/>
        <w:ind w:right="36" w:hanging="358"/>
        <w:jc w:val="both"/>
      </w:pPr>
      <w:r>
        <w:t xml:space="preserve">how we collect, use, disclose and store TCA’s personal information </w:t>
      </w:r>
    </w:p>
    <w:p w14:paraId="4D57E7CB" w14:textId="77777777" w:rsidR="0053024B" w:rsidRDefault="0053024B" w:rsidP="00833163">
      <w:pPr>
        <w:numPr>
          <w:ilvl w:val="0"/>
          <w:numId w:val="32"/>
        </w:numPr>
        <w:spacing w:before="0" w:after="126" w:line="271" w:lineRule="auto"/>
        <w:ind w:right="36" w:hanging="358"/>
        <w:jc w:val="both"/>
      </w:pPr>
      <w:r>
        <w:t xml:space="preserve">how TCA can access and correct personal information. </w:t>
      </w:r>
    </w:p>
    <w:p w14:paraId="40643096" w14:textId="6F690BDF" w:rsidR="0053024B" w:rsidRDefault="0053024B" w:rsidP="00833163">
      <w:pPr>
        <w:pStyle w:val="Heading3"/>
        <w:keepNext/>
        <w:numPr>
          <w:ilvl w:val="1"/>
          <w:numId w:val="39"/>
        </w:numPr>
        <w:spacing w:before="240" w:after="120" w:line="280" w:lineRule="atLeast"/>
      </w:pPr>
      <w:bookmarkStart w:id="194" w:name="_Toc207981051"/>
      <w:bookmarkStart w:id="195" w:name="_Toc212795255"/>
      <w:bookmarkStart w:id="196" w:name="_Toc1995500583"/>
      <w:r>
        <w:t>Freedom of information</w:t>
      </w:r>
      <w:bookmarkEnd w:id="194"/>
      <w:bookmarkEnd w:id="195"/>
      <w:bookmarkEnd w:id="196"/>
    </w:p>
    <w:p w14:paraId="5EA8BC2A" w14:textId="77777777" w:rsidR="0053024B" w:rsidRPr="00B72EE8" w:rsidRDefault="0053024B" w:rsidP="0053024B">
      <w:r w:rsidRPr="00B72EE8">
        <w:t xml:space="preserve">All documents in the possession of the </w:t>
      </w:r>
      <w:r>
        <w:t xml:space="preserve">Australian </w:t>
      </w:r>
      <w:r w:rsidRPr="00781E9D">
        <w:t xml:space="preserve">Government, including those </w:t>
      </w:r>
      <w:r>
        <w:t>about this grant opportunity</w:t>
      </w:r>
      <w:r w:rsidRPr="00B72EE8">
        <w:t xml:space="preserve">, are subject to the </w:t>
      </w:r>
      <w:hyperlink r:id="rId56" w:history="1">
        <w:r w:rsidRPr="00443FC0">
          <w:rPr>
            <w:rStyle w:val="Hyperlink"/>
            <w:i/>
          </w:rPr>
          <w:t>Freedom of Information Act 1982</w:t>
        </w:r>
      </w:hyperlink>
      <w:r w:rsidRPr="00B72EE8">
        <w:t xml:space="preserve"> </w:t>
      </w:r>
      <w:r w:rsidRPr="0049044C">
        <w:t>(FOI Act)</w:t>
      </w:r>
      <w:r w:rsidRPr="00333BAC">
        <w:rPr>
          <w:i/>
        </w:rPr>
        <w:t>.</w:t>
      </w:r>
    </w:p>
    <w:p w14:paraId="0A4770A7" w14:textId="77777777" w:rsidR="0053024B" w:rsidRPr="00B72EE8" w:rsidRDefault="0053024B" w:rsidP="0053024B">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71B95E87" w14:textId="77777777" w:rsidR="0053024B" w:rsidRDefault="0053024B" w:rsidP="0053024B">
      <w:pPr>
        <w:ind w:left="-5" w:right="36"/>
      </w:pPr>
      <w:r>
        <w:t xml:space="preserve">If someone requests a document under the FOI Act, we will release it (though we may need to consult with TCA and/or other parties first) unless it meets one of the exemptions set out in the FOI Act. </w:t>
      </w:r>
    </w:p>
    <w:p w14:paraId="6F6C5328" w14:textId="20BE6D59" w:rsidR="0053024B" w:rsidRDefault="0053024B" w:rsidP="00833163">
      <w:pPr>
        <w:pStyle w:val="Heading2"/>
        <w:keepLines w:val="0"/>
        <w:numPr>
          <w:ilvl w:val="0"/>
          <w:numId w:val="39"/>
        </w:numPr>
        <w:spacing w:before="240" w:after="120" w:line="280" w:lineRule="atLeast"/>
      </w:pPr>
      <w:bookmarkStart w:id="197" w:name="_Toc207981052"/>
      <w:bookmarkStart w:id="198" w:name="_Toc212795256"/>
      <w:bookmarkStart w:id="199" w:name="_Toc1679100376"/>
      <w:bookmarkEnd w:id="140"/>
      <w:r w:rsidRPr="002D2607">
        <w:lastRenderedPageBreak/>
        <w:t>Glossary</w:t>
      </w:r>
      <w:bookmarkEnd w:id="197"/>
      <w:bookmarkEnd w:id="198"/>
      <w:bookmarkEnd w:id="199"/>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1"/>
        <w:gridCol w:w="6260"/>
      </w:tblGrid>
      <w:tr w:rsidR="002D5DF0" w:rsidRPr="003A58AB" w14:paraId="1FC8F100" w14:textId="77777777" w:rsidTr="00EB52DC">
        <w:trPr>
          <w:trHeight w:val="633"/>
        </w:trPr>
        <w:tc>
          <w:tcPr>
            <w:tcW w:w="3681" w:type="dxa"/>
            <w:shd w:val="clear" w:color="auto" w:fill="300050" w:themeFill="text2"/>
          </w:tcPr>
          <w:p w14:paraId="209E7AC5" w14:textId="4670588B" w:rsidR="002D5DF0" w:rsidRPr="003A58AB" w:rsidRDefault="002D5DF0" w:rsidP="009654CF">
            <w:pPr>
              <w:rPr>
                <w:b/>
                <w:color w:val="FFFFFF" w:themeColor="background1"/>
              </w:rPr>
            </w:pPr>
            <w:r>
              <w:rPr>
                <w:b/>
                <w:color w:val="FFFFFF" w:themeColor="background1"/>
              </w:rPr>
              <w:t>Term</w:t>
            </w:r>
          </w:p>
        </w:tc>
        <w:tc>
          <w:tcPr>
            <w:tcW w:w="6260" w:type="dxa"/>
            <w:shd w:val="clear" w:color="auto" w:fill="300050" w:themeFill="text2"/>
          </w:tcPr>
          <w:p w14:paraId="7AD8ADA8" w14:textId="2667516A" w:rsidR="002D5DF0" w:rsidRPr="003A58AB" w:rsidRDefault="002D5DF0" w:rsidP="00C92C70">
            <w:pPr>
              <w:rPr>
                <w:b/>
                <w:color w:val="FFFFFF" w:themeColor="background1"/>
              </w:rPr>
            </w:pPr>
            <w:r>
              <w:rPr>
                <w:b/>
                <w:color w:val="FFFFFF" w:themeColor="background1"/>
              </w:rPr>
              <w:t>Definition</w:t>
            </w:r>
          </w:p>
        </w:tc>
      </w:tr>
      <w:tr w:rsidR="00A82D3D" w:rsidRPr="003A58AB" w14:paraId="3C1E33A0" w14:textId="77777777" w:rsidTr="00EB52DC">
        <w:trPr>
          <w:trHeight w:val="647"/>
        </w:trPr>
        <w:tc>
          <w:tcPr>
            <w:tcW w:w="3681" w:type="dxa"/>
          </w:tcPr>
          <w:p w14:paraId="7AD2487D" w14:textId="4582B185" w:rsidR="00A82D3D" w:rsidRPr="003A58AB" w:rsidRDefault="00A82D3D" w:rsidP="00A82D3D">
            <w:r w:rsidRPr="00274AE2">
              <w:t>accountable authority</w:t>
            </w:r>
          </w:p>
        </w:tc>
        <w:tc>
          <w:tcPr>
            <w:tcW w:w="6260" w:type="dxa"/>
          </w:tcPr>
          <w:p w14:paraId="7033EC27" w14:textId="7587B396" w:rsidR="00A82D3D" w:rsidRPr="003A58AB" w:rsidRDefault="00A82D3D" w:rsidP="00A82D3D">
            <w:r>
              <w:rPr>
                <w:rFonts w:cs="Arial"/>
                <w:lang w:eastAsia="en-AU"/>
              </w:rPr>
              <w:t>s</w:t>
            </w:r>
            <w:r w:rsidRPr="00A77F5D">
              <w:rPr>
                <w:rFonts w:cs="Arial"/>
                <w:lang w:eastAsia="en-AU"/>
              </w:rPr>
              <w:t xml:space="preserve">ee subsection 12(2) of the </w:t>
            </w:r>
            <w:hyperlink r:id="rId57" w:history="1">
              <w:r w:rsidRPr="00676247">
                <w:rPr>
                  <w:rStyle w:val="Hyperlink"/>
                  <w:i/>
                </w:rPr>
                <w:t>Public Governance, Performance and Accountability Act 2013</w:t>
              </w:r>
            </w:hyperlink>
          </w:p>
        </w:tc>
      </w:tr>
      <w:tr w:rsidR="00A82D3D" w:rsidRPr="003A58AB" w14:paraId="44AC5E68" w14:textId="77777777" w:rsidTr="00EB52DC">
        <w:trPr>
          <w:trHeight w:val="633"/>
        </w:trPr>
        <w:tc>
          <w:tcPr>
            <w:tcW w:w="3681" w:type="dxa"/>
          </w:tcPr>
          <w:p w14:paraId="6DAF568A" w14:textId="3B55A3F7" w:rsidR="00A82D3D" w:rsidRPr="003A58AB" w:rsidRDefault="00A82D3D" w:rsidP="00A82D3D">
            <w:r>
              <w:t>addenda</w:t>
            </w:r>
          </w:p>
        </w:tc>
        <w:tc>
          <w:tcPr>
            <w:tcW w:w="6260" w:type="dxa"/>
          </w:tcPr>
          <w:p w14:paraId="7A97EF07" w14:textId="4F7F7843" w:rsidR="00A82D3D" w:rsidRPr="003A58AB" w:rsidRDefault="00A82D3D" w:rsidP="00A82D3D">
            <w:r>
              <w:t>Additions to a written document most commonly a change or explanation of a variation of a contract</w:t>
            </w:r>
          </w:p>
        </w:tc>
      </w:tr>
      <w:tr w:rsidR="00A82D3D" w:rsidRPr="003A58AB" w14:paraId="52ECA8A6" w14:textId="77777777" w:rsidTr="00EB52DC">
        <w:trPr>
          <w:trHeight w:val="633"/>
        </w:trPr>
        <w:tc>
          <w:tcPr>
            <w:tcW w:w="3681" w:type="dxa"/>
          </w:tcPr>
          <w:p w14:paraId="5BE1BF77" w14:textId="5C0ED061" w:rsidR="00A82D3D" w:rsidRDefault="00A82D3D" w:rsidP="00A82D3D">
            <w:r>
              <w:t>a</w:t>
            </w:r>
            <w:r w:rsidRPr="00274AE2">
              <w:t>dministering entity</w:t>
            </w:r>
          </w:p>
        </w:tc>
        <w:tc>
          <w:tcPr>
            <w:tcW w:w="6260" w:type="dxa"/>
          </w:tcPr>
          <w:p w14:paraId="7E7B154A" w14:textId="3F5CFE8B" w:rsidR="00A82D3D" w:rsidRDefault="00A82D3D" w:rsidP="00A82D3D">
            <w:r>
              <w:rPr>
                <w:rFonts w:cs="Arial"/>
                <w:lang w:eastAsia="en-AU"/>
              </w:rPr>
              <w:t>w</w:t>
            </w:r>
            <w:r w:rsidRPr="00274AE2">
              <w:rPr>
                <w:rFonts w:cs="Arial"/>
                <w:lang w:eastAsia="en-AU"/>
              </w:rPr>
              <w:t xml:space="preserve">hen an entity that is not responsible for the policy, is responsible for the administration of part or </w:t>
            </w:r>
            <w:proofErr w:type="gramStart"/>
            <w:r w:rsidRPr="00274AE2">
              <w:rPr>
                <w:rFonts w:cs="Arial"/>
                <w:lang w:eastAsia="en-AU"/>
              </w:rPr>
              <w:t>all of</w:t>
            </w:r>
            <w:proofErr w:type="gramEnd"/>
            <w:r w:rsidRPr="00274AE2">
              <w:rPr>
                <w:rFonts w:cs="Arial"/>
                <w:lang w:eastAsia="en-AU"/>
              </w:rPr>
              <w:t xml:space="preserve"> the grant administration processes</w:t>
            </w:r>
          </w:p>
        </w:tc>
      </w:tr>
      <w:tr w:rsidR="00A82D3D" w:rsidRPr="003A58AB" w14:paraId="362E7F23" w14:textId="77777777" w:rsidTr="00EB52DC">
        <w:trPr>
          <w:trHeight w:val="633"/>
        </w:trPr>
        <w:tc>
          <w:tcPr>
            <w:tcW w:w="3681" w:type="dxa"/>
          </w:tcPr>
          <w:p w14:paraId="72FD8A29" w14:textId="30D03CFB" w:rsidR="00A82D3D" w:rsidRDefault="00A82D3D" w:rsidP="00A82D3D">
            <w:r w:rsidRPr="001B21A4">
              <w:t>assessment criteria</w:t>
            </w:r>
          </w:p>
        </w:tc>
        <w:tc>
          <w:tcPr>
            <w:tcW w:w="6260" w:type="dxa"/>
          </w:tcPr>
          <w:p w14:paraId="03AA453A" w14:textId="3FC025CD" w:rsidR="00A82D3D" w:rsidRDefault="00A82D3D" w:rsidP="00A82D3D">
            <w:pPr>
              <w:rPr>
                <w:rFonts w:cs="Arial"/>
                <w:lang w:eastAsia="en-AU"/>
              </w:rPr>
            </w:pPr>
            <w:r w:rsidRPr="000B0981">
              <w:t>are the specified principles or standards, against which applications will be judged. These criteria are also used to assess the merits of proposals and, in the case of a competitive grant opportunity, to determine application rankings.</w:t>
            </w:r>
          </w:p>
        </w:tc>
      </w:tr>
      <w:tr w:rsidR="00A82D3D" w:rsidRPr="003A58AB" w14:paraId="5BE23BCA" w14:textId="77777777" w:rsidTr="00EB52DC">
        <w:trPr>
          <w:trHeight w:val="633"/>
        </w:trPr>
        <w:tc>
          <w:tcPr>
            <w:tcW w:w="3681" w:type="dxa"/>
          </w:tcPr>
          <w:p w14:paraId="48FB0BA3" w14:textId="111C8B61" w:rsidR="00A82D3D" w:rsidRPr="001B21A4" w:rsidRDefault="00A82D3D" w:rsidP="00A82D3D">
            <w:r>
              <w:t xml:space="preserve">Austrade </w:t>
            </w:r>
          </w:p>
        </w:tc>
        <w:tc>
          <w:tcPr>
            <w:tcW w:w="6260" w:type="dxa"/>
          </w:tcPr>
          <w:p w14:paraId="61FA56D6" w14:textId="0F1BB74C" w:rsidR="00A82D3D" w:rsidRPr="000B0981" w:rsidRDefault="00A82D3D" w:rsidP="00A82D3D">
            <w:r>
              <w:t xml:space="preserve">Australian Trade and Investment Commission </w:t>
            </w:r>
          </w:p>
        </w:tc>
      </w:tr>
      <w:tr w:rsidR="00A82D3D" w:rsidRPr="003A58AB" w14:paraId="15B3B5F2" w14:textId="77777777" w:rsidTr="00EB52DC">
        <w:trPr>
          <w:trHeight w:val="633"/>
        </w:trPr>
        <w:tc>
          <w:tcPr>
            <w:tcW w:w="3681" w:type="dxa"/>
          </w:tcPr>
          <w:p w14:paraId="559D6236" w14:textId="2A57C401" w:rsidR="00A82D3D" w:rsidRDefault="00A82D3D" w:rsidP="00A82D3D">
            <w:r>
              <w:t xml:space="preserve">Austrade Program Delegate </w:t>
            </w:r>
          </w:p>
        </w:tc>
        <w:tc>
          <w:tcPr>
            <w:tcW w:w="6260" w:type="dxa"/>
          </w:tcPr>
          <w:p w14:paraId="11CD8D55" w14:textId="040731F5" w:rsidR="00A82D3D" w:rsidRDefault="00A82D3D" w:rsidP="00A82D3D">
            <w:r>
              <w:t>a senior officer in Austrade with responsibility for the program.</w:t>
            </w:r>
          </w:p>
        </w:tc>
      </w:tr>
      <w:tr w:rsidR="00A82D3D" w:rsidRPr="003A58AB" w14:paraId="15B9A1F4" w14:textId="77777777" w:rsidTr="00EB52DC">
        <w:trPr>
          <w:trHeight w:val="633"/>
        </w:trPr>
        <w:tc>
          <w:tcPr>
            <w:tcW w:w="3681" w:type="dxa"/>
          </w:tcPr>
          <w:p w14:paraId="1F047A89" w14:textId="0D86DCB2" w:rsidR="00A82D3D" w:rsidRDefault="00A82D3D" w:rsidP="00A82D3D">
            <w:r>
              <w:t>c</w:t>
            </w:r>
            <w:r w:rsidRPr="00463AB3">
              <w:t>ommencement date</w:t>
            </w:r>
          </w:p>
        </w:tc>
        <w:tc>
          <w:tcPr>
            <w:tcW w:w="6260" w:type="dxa"/>
          </w:tcPr>
          <w:p w14:paraId="09DD9C16" w14:textId="09CD3DFB" w:rsidR="00A82D3D" w:rsidRDefault="00A82D3D" w:rsidP="00A82D3D">
            <w:r>
              <w:t>t</w:t>
            </w:r>
            <w:r w:rsidRPr="00463AB3">
              <w:t xml:space="preserve">he expected start date for the grant activity </w:t>
            </w:r>
          </w:p>
        </w:tc>
      </w:tr>
      <w:tr w:rsidR="00A82D3D" w:rsidRPr="003A58AB" w14:paraId="254E7D2B" w14:textId="77777777" w:rsidTr="00EB52DC">
        <w:trPr>
          <w:trHeight w:val="633"/>
        </w:trPr>
        <w:tc>
          <w:tcPr>
            <w:tcW w:w="3681" w:type="dxa"/>
          </w:tcPr>
          <w:p w14:paraId="6D00A1FA" w14:textId="4F249A4F" w:rsidR="00A82D3D" w:rsidRDefault="00A82D3D" w:rsidP="00A82D3D">
            <w:r>
              <w:t>c</w:t>
            </w:r>
            <w:r w:rsidRPr="00463AB3">
              <w:t>ompletion date</w:t>
            </w:r>
          </w:p>
        </w:tc>
        <w:tc>
          <w:tcPr>
            <w:tcW w:w="6260" w:type="dxa"/>
          </w:tcPr>
          <w:p w14:paraId="4C52F359" w14:textId="4A40B1AC" w:rsidR="00A82D3D" w:rsidRDefault="00A82D3D" w:rsidP="00A82D3D">
            <w:r>
              <w:t>t</w:t>
            </w:r>
            <w:r w:rsidRPr="00463AB3">
              <w:t xml:space="preserve">he expected date that the grant activity must be completed and the grant spent by </w:t>
            </w:r>
          </w:p>
        </w:tc>
      </w:tr>
      <w:tr w:rsidR="00A82D3D" w:rsidRPr="003A58AB" w14:paraId="370C91DD" w14:textId="77777777" w:rsidTr="00EB52DC">
        <w:trPr>
          <w:trHeight w:val="633"/>
        </w:trPr>
        <w:tc>
          <w:tcPr>
            <w:tcW w:w="3681" w:type="dxa"/>
          </w:tcPr>
          <w:p w14:paraId="52618141" w14:textId="7844A6EC" w:rsidR="00A82D3D" w:rsidRDefault="00A82D3D" w:rsidP="00A82D3D">
            <w:r>
              <w:t>date of effect</w:t>
            </w:r>
          </w:p>
        </w:tc>
        <w:tc>
          <w:tcPr>
            <w:tcW w:w="6260" w:type="dxa"/>
          </w:tcPr>
          <w:p w14:paraId="01A877E7" w14:textId="7CC496A7" w:rsidR="00A82D3D" w:rsidRDefault="00A82D3D" w:rsidP="00A82D3D">
            <w:r w:rsidRPr="00164671">
              <w:rPr>
                <w:rFonts w:cs="Arial"/>
                <w:lang w:eastAsia="en-AU"/>
              </w:rPr>
              <w:t xml:space="preserve">can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A82D3D" w:rsidRPr="003A58AB" w14:paraId="534E5055" w14:textId="77777777" w:rsidTr="00EB52DC">
        <w:trPr>
          <w:trHeight w:val="633"/>
        </w:trPr>
        <w:tc>
          <w:tcPr>
            <w:tcW w:w="3681" w:type="dxa"/>
          </w:tcPr>
          <w:p w14:paraId="28C86777" w14:textId="7E6CC117" w:rsidR="00A82D3D" w:rsidRDefault="00A82D3D" w:rsidP="00A82D3D">
            <w:r w:rsidRPr="001B21A4">
              <w:t>decision maker</w:t>
            </w:r>
          </w:p>
        </w:tc>
        <w:tc>
          <w:tcPr>
            <w:tcW w:w="6260" w:type="dxa"/>
          </w:tcPr>
          <w:p w14:paraId="2B360AF0" w14:textId="2D3884FF" w:rsidR="00A82D3D" w:rsidRPr="00164671" w:rsidRDefault="00A82D3D" w:rsidP="00A82D3D">
            <w:pPr>
              <w:rPr>
                <w:rFonts w:cs="Arial"/>
                <w:lang w:eastAsia="en-AU"/>
              </w:rPr>
            </w:pPr>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sidRPr="002E002D" w:rsidDel="0085018F">
              <w:t xml:space="preserve"> </w:t>
            </w:r>
          </w:p>
        </w:tc>
      </w:tr>
      <w:tr w:rsidR="00A82D3D" w:rsidRPr="003A58AB" w14:paraId="2FD38941" w14:textId="77777777" w:rsidTr="00EB52DC">
        <w:trPr>
          <w:trHeight w:val="633"/>
        </w:trPr>
        <w:tc>
          <w:tcPr>
            <w:tcW w:w="3681" w:type="dxa"/>
          </w:tcPr>
          <w:p w14:paraId="7AD168BB" w14:textId="61454D64" w:rsidR="00A82D3D" w:rsidRPr="001B21A4" w:rsidRDefault="00A82D3D" w:rsidP="00A82D3D">
            <w:r w:rsidRPr="001B21A4">
              <w:t>eligibility criteria</w:t>
            </w:r>
          </w:p>
        </w:tc>
        <w:tc>
          <w:tcPr>
            <w:tcW w:w="6260" w:type="dxa"/>
          </w:tcPr>
          <w:p w14:paraId="4EABCC90" w14:textId="3AB6D9CF" w:rsidR="00A82D3D" w:rsidRDefault="00A82D3D" w:rsidP="00A82D3D">
            <w:pPr>
              <w:rPr>
                <w:rFonts w:cs="Arial"/>
                <w:lang w:eastAsia="en-AU"/>
              </w:rPr>
            </w:pPr>
            <w:r>
              <w:rPr>
                <w:rFonts w:cs="Arial"/>
                <w:lang w:eastAsia="en-AU"/>
              </w:rPr>
              <w:t>r</w:t>
            </w:r>
            <w:r w:rsidRPr="00932BB0">
              <w:rPr>
                <w:rFonts w:cs="Arial"/>
                <w:lang w:eastAsia="en-AU"/>
              </w:rPr>
              <w:t xml:space="preserve">efer to the mandatory criteria which must be met to qualify for a grant. </w:t>
            </w:r>
            <w:r>
              <w:rPr>
                <w:rFonts w:cs="Arial"/>
                <w:lang w:eastAsia="en-AU"/>
              </w:rPr>
              <w:t xml:space="preserve">Eligibility criteria should be developed to enable objective validation and are either ‘met’ or ‘not met’. </w:t>
            </w:r>
            <w:r w:rsidRPr="00932BB0">
              <w:rPr>
                <w:rFonts w:cs="Arial"/>
                <w:lang w:eastAsia="en-AU"/>
              </w:rPr>
              <w:t>Assessment criteria may apply in addition to eligibility criteria</w:t>
            </w:r>
            <w:r>
              <w:rPr>
                <w:rFonts w:cs="Arial"/>
                <w:lang w:eastAsia="en-AU"/>
              </w:rPr>
              <w:t>.</w:t>
            </w:r>
          </w:p>
        </w:tc>
      </w:tr>
      <w:tr w:rsidR="00A82D3D" w:rsidRPr="003A58AB" w14:paraId="5BB63045" w14:textId="77777777" w:rsidTr="00EB52DC">
        <w:trPr>
          <w:trHeight w:val="633"/>
        </w:trPr>
        <w:tc>
          <w:tcPr>
            <w:tcW w:w="3681" w:type="dxa"/>
          </w:tcPr>
          <w:p w14:paraId="665E5C3B" w14:textId="77669D28" w:rsidR="00A82D3D" w:rsidRPr="001B21A4" w:rsidRDefault="00A82D3D" w:rsidP="00A82D3D">
            <w:r>
              <w:lastRenderedPageBreak/>
              <w:t xml:space="preserve">Commonwealth </w:t>
            </w:r>
            <w:r w:rsidRPr="001B21A4">
              <w:t>entity</w:t>
            </w:r>
          </w:p>
        </w:tc>
        <w:tc>
          <w:tcPr>
            <w:tcW w:w="6260" w:type="dxa"/>
          </w:tcPr>
          <w:p w14:paraId="4D05345A" w14:textId="36A7FC6C" w:rsidR="00A82D3D" w:rsidRDefault="00A82D3D" w:rsidP="00A82D3D">
            <w:pPr>
              <w:rPr>
                <w:rFonts w:cs="Arial"/>
                <w:lang w:eastAsia="en-AU"/>
              </w:rPr>
            </w:pPr>
            <w:r>
              <w:rPr>
                <w:rFonts w:cs="Arial"/>
                <w:lang w:eastAsia="en-AU"/>
              </w:rPr>
              <w:t>a</w:t>
            </w:r>
            <w:r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A82D3D" w:rsidRPr="003A58AB" w14:paraId="260FB72E" w14:textId="77777777" w:rsidTr="00EB52DC">
        <w:trPr>
          <w:trHeight w:val="633"/>
        </w:trPr>
        <w:tc>
          <w:tcPr>
            <w:tcW w:w="3681" w:type="dxa"/>
          </w:tcPr>
          <w:p w14:paraId="6B70F3A7" w14:textId="43F33248" w:rsidR="00A82D3D" w:rsidRDefault="00A82D3D" w:rsidP="00A82D3D">
            <w:hyperlink r:id="rId58" w:history="1">
              <w:r w:rsidRPr="00FA5A51">
                <w:rPr>
                  <w:rStyle w:val="Hyperlink"/>
                  <w:i/>
                </w:rPr>
                <w:t xml:space="preserve">Commonwealth Grants Rules and </w:t>
              </w:r>
              <w:r>
                <w:rPr>
                  <w:rStyle w:val="Hyperlink"/>
                  <w:i/>
                </w:rPr>
                <w:t>Principles 2024</w:t>
              </w:r>
              <w:r w:rsidRPr="00FA5A51">
                <w:rPr>
                  <w:rStyle w:val="Hyperlink"/>
                  <w:i/>
                </w:rPr>
                <w:t xml:space="preserve"> (CGR</w:t>
              </w:r>
              <w:r>
                <w:rPr>
                  <w:rStyle w:val="Hyperlink"/>
                  <w:i/>
                </w:rPr>
                <w:t>P</w:t>
              </w:r>
              <w:r w:rsidRPr="00FA5A51">
                <w:rPr>
                  <w:rStyle w:val="Hyperlink"/>
                  <w:i/>
                </w:rPr>
                <w:t>s)</w:t>
              </w:r>
            </w:hyperlink>
            <w:r>
              <w:rPr>
                <w:rStyle w:val="Hyperlink"/>
                <w:i/>
              </w:rPr>
              <w:t xml:space="preserve"> </w:t>
            </w:r>
          </w:p>
        </w:tc>
        <w:tc>
          <w:tcPr>
            <w:tcW w:w="6260" w:type="dxa"/>
          </w:tcPr>
          <w:p w14:paraId="67403A76" w14:textId="63DCD470" w:rsidR="00A82D3D" w:rsidRDefault="00A82D3D" w:rsidP="00A82D3D">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A82D3D" w:rsidRPr="003A58AB" w14:paraId="0CC027C7" w14:textId="77777777" w:rsidTr="00EB52DC">
        <w:trPr>
          <w:trHeight w:val="633"/>
        </w:trPr>
        <w:tc>
          <w:tcPr>
            <w:tcW w:w="3681" w:type="dxa"/>
          </w:tcPr>
          <w:p w14:paraId="233C6B05" w14:textId="42C2B736" w:rsidR="00A82D3D" w:rsidRDefault="00A82D3D" w:rsidP="00A82D3D">
            <w:r w:rsidRPr="00463AB3">
              <w:rPr>
                <w:rFonts w:cs="Arial"/>
                <w:lang w:eastAsia="en-AU"/>
              </w:rPr>
              <w:t xml:space="preserve">grant </w:t>
            </w:r>
          </w:p>
        </w:tc>
        <w:tc>
          <w:tcPr>
            <w:tcW w:w="6260" w:type="dxa"/>
          </w:tcPr>
          <w:p w14:paraId="5B2280AC" w14:textId="77777777" w:rsidR="00A82D3D" w:rsidRPr="006A6E10" w:rsidRDefault="00A82D3D" w:rsidP="00A82D3D">
            <w:pPr>
              <w:suppressAutoHyphens/>
              <w:spacing w:before="60"/>
              <w:rPr>
                <w:rFonts w:cs="Arial"/>
              </w:rPr>
            </w:pPr>
            <w:r>
              <w:t xml:space="preserve">for the purposes of the CGRPs, a ‘grant’ is an arrangement for the provision of financial assistance by the </w:t>
            </w:r>
            <w:r w:rsidRPr="006A6E10">
              <w:rPr>
                <w:rFonts w:cs="Arial"/>
              </w:rPr>
              <w:t>Commonwealth or on behalf of the Commonwealth:</w:t>
            </w:r>
          </w:p>
          <w:p w14:paraId="55AF335B" w14:textId="77777777" w:rsidR="00A82D3D" w:rsidRPr="00181A24" w:rsidRDefault="00A82D3D" w:rsidP="00833163">
            <w:pPr>
              <w:pStyle w:val="NumberedList2"/>
              <w:numPr>
                <w:ilvl w:val="1"/>
                <w:numId w:val="17"/>
              </w:numPr>
              <w:spacing w:before="60"/>
              <w:ind w:left="28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9"/>
            </w:r>
            <w:r w:rsidRPr="00181A24">
              <w:rPr>
                <w:rFonts w:ascii="Arial" w:hAnsi="Arial" w:cs="Arial"/>
                <w:sz w:val="20"/>
                <w:szCs w:val="20"/>
              </w:rPr>
              <w:t xml:space="preserve"> or other</w:t>
            </w:r>
            <w:r>
              <w:rPr>
                <w:rFonts w:ascii="Arial" w:hAnsi="Arial" w:cs="Arial"/>
                <w:sz w:val="20"/>
                <w:szCs w:val="20"/>
              </w:rPr>
              <w:t xml:space="preserve"> </w:t>
            </w:r>
            <w:hyperlink r:id="rId59" w:history="1">
              <w:r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0"/>
            </w:r>
            <w:r w:rsidRPr="00181A24">
              <w:rPr>
                <w:rFonts w:ascii="Arial" w:hAnsi="Arial" w:cs="Arial"/>
                <w:sz w:val="20"/>
                <w:szCs w:val="20"/>
              </w:rPr>
              <w:t xml:space="preserve"> is to be paid to a grantee other than the Commonwealth; and</w:t>
            </w:r>
          </w:p>
          <w:p w14:paraId="5FE26EC3" w14:textId="3D5200FA" w:rsidR="00A82D3D" w:rsidRDefault="00A82D3D" w:rsidP="00A82D3D">
            <w:pPr>
              <w:rPr>
                <w:rFonts w:cs="Arial"/>
                <w:lang w:eastAsia="en-AU"/>
              </w:rPr>
            </w:pPr>
            <w:r w:rsidRPr="00181A24">
              <w:rPr>
                <w:rFonts w:ascii="Arial" w:hAnsi="Arial" w:cs="Arial"/>
              </w:rPr>
              <w:t>which is intended to help address one or more of the Australian Government’s policy outcomes while assisting the grantee achieve its objectives.</w:t>
            </w:r>
            <w:r w:rsidRPr="003B575D">
              <w:rPr>
                <w:rFonts w:ascii="Arial" w:hAnsi="Arial" w:cs="Arial"/>
              </w:rPr>
              <w:t xml:space="preserve"> </w:t>
            </w:r>
          </w:p>
        </w:tc>
      </w:tr>
      <w:tr w:rsidR="00A82D3D" w:rsidRPr="003A58AB" w14:paraId="0A7B2147" w14:textId="77777777" w:rsidTr="00EB52DC">
        <w:trPr>
          <w:trHeight w:val="633"/>
        </w:trPr>
        <w:tc>
          <w:tcPr>
            <w:tcW w:w="3681" w:type="dxa"/>
          </w:tcPr>
          <w:p w14:paraId="61E64795" w14:textId="30B845F5" w:rsidR="00A82D3D" w:rsidRPr="00463AB3" w:rsidRDefault="00A82D3D" w:rsidP="00A82D3D">
            <w:pPr>
              <w:rPr>
                <w:rFonts w:cs="Arial"/>
                <w:lang w:eastAsia="en-AU"/>
              </w:rPr>
            </w:pPr>
            <w:r>
              <w:t xml:space="preserve">grant </w:t>
            </w:r>
            <w:r w:rsidRPr="001B21A4">
              <w:t>activity</w:t>
            </w:r>
            <w:r>
              <w:t>/activities</w:t>
            </w:r>
          </w:p>
        </w:tc>
        <w:tc>
          <w:tcPr>
            <w:tcW w:w="6260" w:type="dxa"/>
          </w:tcPr>
          <w:p w14:paraId="5A5503AE" w14:textId="2860A571" w:rsidR="00A82D3D" w:rsidRDefault="00A82D3D" w:rsidP="00A82D3D">
            <w:pPr>
              <w:suppressAutoHyphens/>
              <w:spacing w:before="60"/>
            </w:pPr>
            <w:r>
              <w:t>r</w:t>
            </w:r>
            <w:r w:rsidRPr="00A77F5D">
              <w:t>efers to the project/tasks/services that the grantee is required to undertake</w:t>
            </w:r>
            <w:r>
              <w:t>.</w:t>
            </w:r>
          </w:p>
        </w:tc>
      </w:tr>
      <w:tr w:rsidR="00A82D3D" w:rsidRPr="003A58AB" w14:paraId="21A8F57C" w14:textId="77777777" w:rsidTr="00EB52DC">
        <w:trPr>
          <w:trHeight w:val="633"/>
        </w:trPr>
        <w:tc>
          <w:tcPr>
            <w:tcW w:w="3681" w:type="dxa"/>
          </w:tcPr>
          <w:p w14:paraId="41D82E8D" w14:textId="69DE5DC0" w:rsidR="00A82D3D" w:rsidRDefault="00A82D3D" w:rsidP="00A82D3D">
            <w:r w:rsidRPr="001B21A4">
              <w:t>grant agreement</w:t>
            </w:r>
          </w:p>
        </w:tc>
        <w:tc>
          <w:tcPr>
            <w:tcW w:w="6260" w:type="dxa"/>
          </w:tcPr>
          <w:p w14:paraId="1D7EB9C1" w14:textId="12BF8870" w:rsidR="00A82D3D" w:rsidRDefault="00A82D3D" w:rsidP="00A82D3D">
            <w:pPr>
              <w:suppressAutoHyphens/>
              <w:spacing w:before="60"/>
            </w:pPr>
            <w:r>
              <w:t>s</w:t>
            </w:r>
            <w:r w:rsidRPr="00A77F5D">
              <w:t>ets out the relationship between the parties to the agreement and specifies the details of the grant</w:t>
            </w:r>
            <w:r>
              <w:t>.</w:t>
            </w:r>
          </w:p>
        </w:tc>
      </w:tr>
      <w:tr w:rsidR="00A82D3D" w:rsidRPr="003A58AB" w14:paraId="68C89FFA" w14:textId="77777777" w:rsidTr="00EB52DC">
        <w:trPr>
          <w:trHeight w:val="633"/>
        </w:trPr>
        <w:tc>
          <w:tcPr>
            <w:tcW w:w="3681" w:type="dxa"/>
          </w:tcPr>
          <w:p w14:paraId="7FC664B9" w14:textId="73AE3A78" w:rsidR="00A82D3D" w:rsidRPr="001B21A4" w:rsidRDefault="00A82D3D" w:rsidP="00A82D3D">
            <w:hyperlink r:id="rId60" w:history="1">
              <w:proofErr w:type="spellStart"/>
              <w:r w:rsidRPr="00132512">
                <w:rPr>
                  <w:rStyle w:val="Hyperlink"/>
                </w:rPr>
                <w:t>GrantConnect</w:t>
              </w:r>
              <w:proofErr w:type="spellEnd"/>
            </w:hyperlink>
          </w:p>
        </w:tc>
        <w:tc>
          <w:tcPr>
            <w:tcW w:w="6260" w:type="dxa"/>
          </w:tcPr>
          <w:p w14:paraId="7912FEDF" w14:textId="7E060912" w:rsidR="00A82D3D" w:rsidRDefault="00A82D3D" w:rsidP="00A82D3D">
            <w:pPr>
              <w:suppressAutoHyphens/>
              <w:spacing w:before="60"/>
            </w:pPr>
            <w:r>
              <w:t>i</w:t>
            </w:r>
            <w:r w:rsidRPr="00A77F5D">
              <w:t>s the Australian Government’s whole-of-government grants information system, which centralises the publication and reporting of Commonwealth grants in accordance with the CGR</w:t>
            </w:r>
            <w:r>
              <w:t>P</w:t>
            </w:r>
            <w:r w:rsidRPr="00A77F5D">
              <w:t>s</w:t>
            </w:r>
            <w:r>
              <w:t>.</w:t>
            </w:r>
          </w:p>
        </w:tc>
      </w:tr>
      <w:tr w:rsidR="00A82D3D" w:rsidRPr="003A58AB" w14:paraId="59E263F6" w14:textId="77777777" w:rsidTr="00EB52DC">
        <w:trPr>
          <w:trHeight w:val="633"/>
        </w:trPr>
        <w:tc>
          <w:tcPr>
            <w:tcW w:w="3681" w:type="dxa"/>
          </w:tcPr>
          <w:p w14:paraId="267203AF" w14:textId="5D21AECE" w:rsidR="00A82D3D" w:rsidRDefault="00A82D3D" w:rsidP="00A82D3D">
            <w:r>
              <w:t>grant opportunity</w:t>
            </w:r>
          </w:p>
        </w:tc>
        <w:tc>
          <w:tcPr>
            <w:tcW w:w="6260" w:type="dxa"/>
          </w:tcPr>
          <w:p w14:paraId="7F040FE3" w14:textId="703BF7E3" w:rsidR="00A82D3D" w:rsidRDefault="00A82D3D" w:rsidP="00A82D3D">
            <w:pPr>
              <w:suppressAutoHyphens/>
              <w:spacing w:before="60"/>
            </w:pPr>
            <w:r>
              <w:t>r</w:t>
            </w:r>
            <w:r w:rsidRPr="00A77F5D">
              <w:t xml:space="preserve">efers to the specific grant round or process where a Commonwealth grant is made available to potential grantees. Grant opportunities may be open or </w:t>
            </w:r>
            <w:proofErr w:type="gramStart"/>
            <w:r w:rsidRPr="00A77F5D">
              <w:t>targeted, and</w:t>
            </w:r>
            <w:proofErr w:type="gramEnd"/>
            <w:r w:rsidRPr="00A77F5D">
              <w:t xml:space="preserve"> will reflect the relevant grant selection process</w:t>
            </w:r>
            <w:r>
              <w:t>.</w:t>
            </w:r>
          </w:p>
        </w:tc>
      </w:tr>
      <w:tr w:rsidR="00A82D3D" w:rsidRPr="003A58AB" w14:paraId="3B236CDC" w14:textId="77777777" w:rsidTr="00EB52DC">
        <w:trPr>
          <w:trHeight w:val="633"/>
        </w:trPr>
        <w:tc>
          <w:tcPr>
            <w:tcW w:w="3681" w:type="dxa"/>
          </w:tcPr>
          <w:p w14:paraId="441475CA" w14:textId="59141182" w:rsidR="00A82D3D" w:rsidRDefault="00A82D3D" w:rsidP="00A82D3D">
            <w:r w:rsidRPr="001B21A4">
              <w:t xml:space="preserve">grant </w:t>
            </w:r>
            <w:r>
              <w:t>program</w:t>
            </w:r>
          </w:p>
        </w:tc>
        <w:tc>
          <w:tcPr>
            <w:tcW w:w="6260" w:type="dxa"/>
          </w:tcPr>
          <w:p w14:paraId="5FF7A936" w14:textId="71F07D0B" w:rsidR="00A82D3D" w:rsidRDefault="00A82D3D" w:rsidP="00A82D3D">
            <w:pPr>
              <w:suppressAutoHyphens/>
              <w:spacing w:before="60"/>
            </w:pPr>
            <w:r>
              <w:rPr>
                <w:rFonts w:cs="Arial"/>
              </w:rPr>
              <w:t xml:space="preserve">a ‘program’ carries its natural meaning and is intended to cover a potentially wide range of related activities aimed at </w:t>
            </w:r>
            <w:r>
              <w:rPr>
                <w:rFonts w:cs="Arial"/>
              </w:rPr>
              <w:lastRenderedPageBreak/>
              <w:t>achieving government policy outcomes. A grant program i</w:t>
            </w:r>
            <w:r w:rsidRPr="00A77F5D">
              <w:rPr>
                <w:rFonts w:cs="Arial"/>
              </w:rPr>
              <w:t>s a group of one or more grant opportunities under a single [entity] Portfolio Budget Statement Program</w:t>
            </w:r>
            <w:r>
              <w:rPr>
                <w:rFonts w:cs="Arial"/>
              </w:rPr>
              <w:t>.</w:t>
            </w:r>
          </w:p>
        </w:tc>
      </w:tr>
      <w:tr w:rsidR="00A82D3D" w:rsidRPr="003A58AB" w14:paraId="419FA837" w14:textId="77777777" w:rsidTr="00EB52DC">
        <w:trPr>
          <w:trHeight w:val="633"/>
        </w:trPr>
        <w:tc>
          <w:tcPr>
            <w:tcW w:w="3681" w:type="dxa"/>
          </w:tcPr>
          <w:p w14:paraId="1889F038" w14:textId="250518EE" w:rsidR="00A82D3D" w:rsidRPr="001B21A4" w:rsidRDefault="00A82D3D" w:rsidP="00A82D3D">
            <w:r>
              <w:lastRenderedPageBreak/>
              <w:t>grantee</w:t>
            </w:r>
          </w:p>
        </w:tc>
        <w:tc>
          <w:tcPr>
            <w:tcW w:w="6260" w:type="dxa"/>
          </w:tcPr>
          <w:p w14:paraId="7ED161BE" w14:textId="4F9A18DC" w:rsidR="00A82D3D" w:rsidRDefault="00A82D3D" w:rsidP="00A82D3D">
            <w:pPr>
              <w:suppressAutoHyphens/>
              <w:spacing w:before="60"/>
              <w:rPr>
                <w:rFonts w:cs="Arial"/>
              </w:rPr>
            </w:pPr>
            <w:r>
              <w:t>the individual/organisation which has been selected to receive a grant.</w:t>
            </w:r>
          </w:p>
        </w:tc>
      </w:tr>
      <w:tr w:rsidR="00A82D3D" w:rsidRPr="003A58AB" w14:paraId="17D5956B" w14:textId="77777777" w:rsidTr="00EB52DC">
        <w:trPr>
          <w:trHeight w:val="633"/>
        </w:trPr>
        <w:tc>
          <w:tcPr>
            <w:tcW w:w="3681" w:type="dxa"/>
          </w:tcPr>
          <w:p w14:paraId="1AC36133" w14:textId="77D1DC98" w:rsidR="00A82D3D" w:rsidRDefault="00A82D3D" w:rsidP="00A82D3D">
            <w:r>
              <w:t>National Anti-Corruption Commission (NACC)</w:t>
            </w:r>
          </w:p>
        </w:tc>
        <w:tc>
          <w:tcPr>
            <w:tcW w:w="6260" w:type="dxa"/>
          </w:tcPr>
          <w:p w14:paraId="5474971A" w14:textId="4908B24C" w:rsidR="00A82D3D" w:rsidRDefault="00A82D3D" w:rsidP="00A82D3D">
            <w:pPr>
              <w:suppressAutoHyphens/>
              <w:spacing w:before="60"/>
            </w:pPr>
            <w:r w:rsidRPr="00C55AB0">
              <w:rPr>
                <w:rFonts w:cs="Arial"/>
              </w:rPr>
              <w:t xml:space="preserve">The National Anti-Corruption Commission (NACC) is an independent Commonwealth agency. </w:t>
            </w:r>
            <w:r>
              <w:rPr>
                <w:rFonts w:cs="Arial"/>
              </w:rPr>
              <w:t>It</w:t>
            </w:r>
            <w:r w:rsidRPr="00C55AB0">
              <w:rPr>
                <w:rFonts w:cs="Arial"/>
              </w:rPr>
              <w:t xml:space="preserve"> detect</w:t>
            </w:r>
            <w:r>
              <w:rPr>
                <w:rFonts w:cs="Arial"/>
              </w:rPr>
              <w:t>s</w:t>
            </w:r>
            <w:r w:rsidRPr="00C55AB0">
              <w:rPr>
                <w:rFonts w:cs="Arial"/>
              </w:rPr>
              <w:t>, investigate</w:t>
            </w:r>
            <w:r>
              <w:rPr>
                <w:rFonts w:cs="Arial"/>
              </w:rPr>
              <w:t>s</w:t>
            </w:r>
            <w:r w:rsidRPr="00C55AB0">
              <w:rPr>
                <w:rFonts w:cs="Arial"/>
              </w:rPr>
              <w:t xml:space="preserve"> and report</w:t>
            </w:r>
            <w:r>
              <w:rPr>
                <w:rFonts w:cs="Arial"/>
              </w:rPr>
              <w:t>s</w:t>
            </w:r>
            <w:r w:rsidRPr="00C55AB0">
              <w:rPr>
                <w:rFonts w:cs="Arial"/>
              </w:rPr>
              <w:t xml:space="preserve"> on serious or systemic corruption in the Commonwealth public sector.</w:t>
            </w:r>
            <w:r>
              <w:rPr>
                <w:rFonts w:cs="Arial"/>
              </w:rPr>
              <w:t xml:space="preserve"> The Commission operates under the </w:t>
            </w:r>
            <w:hyperlink r:id="rId61" w:history="1">
              <w:r w:rsidRPr="005B40D0">
                <w:rPr>
                  <w:rStyle w:val="Hyperlink"/>
                  <w:rFonts w:cs="Arial"/>
                  <w:i/>
                  <w:iCs/>
                </w:rPr>
                <w:t>National Anti-Corruption Commission Act 2022</w:t>
              </w:r>
            </w:hyperlink>
            <w:r>
              <w:rPr>
                <w:rFonts w:cs="Arial"/>
              </w:rPr>
              <w:t xml:space="preserve">. </w:t>
            </w:r>
          </w:p>
        </w:tc>
      </w:tr>
      <w:tr w:rsidR="00A82D3D" w:rsidRPr="003A58AB" w14:paraId="5C24482C" w14:textId="77777777" w:rsidTr="00EB52DC">
        <w:trPr>
          <w:trHeight w:val="633"/>
        </w:trPr>
        <w:tc>
          <w:tcPr>
            <w:tcW w:w="3681" w:type="dxa"/>
          </w:tcPr>
          <w:p w14:paraId="501069D1" w14:textId="76F1ABE1" w:rsidR="00A82D3D" w:rsidRDefault="00A82D3D" w:rsidP="00A82D3D">
            <w:r w:rsidRPr="00463AB3">
              <w:t>PBS Program</w:t>
            </w:r>
          </w:p>
        </w:tc>
        <w:tc>
          <w:tcPr>
            <w:tcW w:w="6260" w:type="dxa"/>
          </w:tcPr>
          <w:p w14:paraId="20B85F14" w14:textId="305BC628" w:rsidR="00A82D3D" w:rsidRPr="00C55AB0" w:rsidRDefault="00A82D3D" w:rsidP="00A82D3D">
            <w:pPr>
              <w:suppressAutoHyphens/>
              <w:spacing w:before="60"/>
              <w:rPr>
                <w:rFonts w:cs="Arial"/>
              </w:rPr>
            </w:pPr>
            <w:r>
              <w:rPr>
                <w:rFonts w:cs="Arial"/>
              </w:rPr>
              <w:t>d</w:t>
            </w:r>
            <w:r w:rsidRPr="00463AB3">
              <w:rPr>
                <w:rFonts w:cs="Arial"/>
              </w:rPr>
              <w:t xml:space="preserve">escribed within the entity’s </w:t>
            </w:r>
            <w:hyperlink r:id="rId62" w:history="1">
              <w:r w:rsidRPr="001420AF">
                <w:rPr>
                  <w:rStyle w:val="Hyperlink"/>
                  <w:rFonts w:cs="Arial"/>
                </w:rPr>
                <w:t>Portfolio Budget Statement</w:t>
              </w:r>
            </w:hyperlink>
            <w:r w:rsidRPr="00463AB3">
              <w:rPr>
                <w:rFonts w:cs="Arial"/>
              </w:rPr>
              <w:t xml:space="preserve">, </w:t>
            </w:r>
            <w:r w:rsidRPr="00463AB3">
              <w:t xml:space="preserve">PBS programs each link to a single outcome and provide transparency for funding decisions. These high-level PBS programs often comprise </w:t>
            </w:r>
            <w:proofErr w:type="gramStart"/>
            <w:r w:rsidRPr="00463AB3">
              <w:t>a number of</w:t>
            </w:r>
            <w:proofErr w:type="gramEnd"/>
            <w:r w:rsidRPr="00463AB3">
              <w:t xml:space="preserve"> lower </w:t>
            </w:r>
            <w:proofErr w:type="gramStart"/>
            <w:r w:rsidRPr="00463AB3">
              <w:t>level</w:t>
            </w:r>
            <w:proofErr w:type="gramEnd"/>
            <w:r w:rsidRPr="00463AB3">
              <w:t xml:space="preserve">, more publicly recognised programs, some of which will be Grant Programs. A PBS Program may have more than one Grant Program associated with it, and each of these may have </w:t>
            </w:r>
            <w:r w:rsidRPr="00463AB3">
              <w:rPr>
                <w:rFonts w:cs="Arial"/>
              </w:rPr>
              <w:t>one or more grant opportunities</w:t>
            </w:r>
            <w:r>
              <w:rPr>
                <w:rFonts w:cs="Arial"/>
              </w:rPr>
              <w:t>.</w:t>
            </w:r>
          </w:p>
        </w:tc>
      </w:tr>
      <w:tr w:rsidR="00A82D3D" w:rsidRPr="003A58AB" w14:paraId="0A2F3A73" w14:textId="77777777" w:rsidTr="00EB52DC">
        <w:trPr>
          <w:trHeight w:val="633"/>
        </w:trPr>
        <w:tc>
          <w:tcPr>
            <w:tcW w:w="3681" w:type="dxa"/>
          </w:tcPr>
          <w:p w14:paraId="0807F2C8" w14:textId="50E1F617" w:rsidR="00A82D3D" w:rsidRPr="00463AB3" w:rsidRDefault="00A82D3D" w:rsidP="00A82D3D">
            <w:r w:rsidRPr="007E7437">
              <w:t>Program</w:t>
            </w:r>
          </w:p>
        </w:tc>
        <w:tc>
          <w:tcPr>
            <w:tcW w:w="6260" w:type="dxa"/>
          </w:tcPr>
          <w:p w14:paraId="33F99E00" w14:textId="07AA9F8F" w:rsidR="00A82D3D" w:rsidRDefault="00A82D3D" w:rsidP="00A82D3D">
            <w:pPr>
              <w:suppressAutoHyphens/>
              <w:spacing w:before="60"/>
              <w:rPr>
                <w:rFonts w:cs="Arial"/>
              </w:rPr>
            </w:pPr>
            <w:r w:rsidRPr="007E7437">
              <w:rPr>
                <w:rFonts w:cs="Arial"/>
              </w:rPr>
              <w:t xml:space="preserve">the Red Centre Marketing Boost Program </w:t>
            </w:r>
          </w:p>
        </w:tc>
      </w:tr>
      <w:tr w:rsidR="00A82D3D" w:rsidRPr="003A58AB" w14:paraId="029B2095" w14:textId="77777777" w:rsidTr="00EB52DC">
        <w:trPr>
          <w:trHeight w:val="633"/>
        </w:trPr>
        <w:tc>
          <w:tcPr>
            <w:tcW w:w="3681" w:type="dxa"/>
          </w:tcPr>
          <w:p w14:paraId="1C5B21C9" w14:textId="143DB133" w:rsidR="00A82D3D" w:rsidRPr="007E7437" w:rsidRDefault="00A82D3D" w:rsidP="00A82D3D">
            <w:r>
              <w:t>Progress report</w:t>
            </w:r>
          </w:p>
        </w:tc>
        <w:tc>
          <w:tcPr>
            <w:tcW w:w="6260" w:type="dxa"/>
          </w:tcPr>
          <w:p w14:paraId="6F2BE91E" w14:textId="1DC3A66E" w:rsidR="00A82D3D" w:rsidRPr="007E7437" w:rsidRDefault="00A82D3D" w:rsidP="00A82D3D">
            <w:pPr>
              <w:suppressAutoHyphens/>
              <w:spacing w:before="60"/>
              <w:rPr>
                <w:rFonts w:cs="Arial"/>
              </w:rPr>
            </w:pPr>
            <w:r>
              <w:t>a mandatory report/s that details your progress towards completion of agreed program activities and KPIs</w:t>
            </w:r>
          </w:p>
        </w:tc>
      </w:tr>
      <w:tr w:rsidR="00A82D3D" w:rsidRPr="003A58AB" w14:paraId="4118FA32" w14:textId="77777777" w:rsidTr="00EB52DC">
        <w:trPr>
          <w:trHeight w:val="633"/>
        </w:trPr>
        <w:tc>
          <w:tcPr>
            <w:tcW w:w="3681" w:type="dxa"/>
          </w:tcPr>
          <w:p w14:paraId="4CD62CFB" w14:textId="76432EA5" w:rsidR="00A82D3D" w:rsidRDefault="00A82D3D" w:rsidP="00A82D3D">
            <w:r>
              <w:t>Red Centre</w:t>
            </w:r>
          </w:p>
        </w:tc>
        <w:tc>
          <w:tcPr>
            <w:tcW w:w="6260" w:type="dxa"/>
          </w:tcPr>
          <w:p w14:paraId="4F8875B8" w14:textId="0A617205" w:rsidR="00A82D3D" w:rsidRDefault="00A82D3D" w:rsidP="00A82D3D">
            <w:pPr>
              <w:suppressAutoHyphens/>
              <w:spacing w:before="60"/>
            </w:pPr>
            <w:r>
              <w:t xml:space="preserve">Refers to </w:t>
            </w:r>
            <w:r w:rsidRPr="00402673">
              <w:t>the areas of Alice Spring</w:t>
            </w:r>
            <w:r>
              <w:t>s</w:t>
            </w:r>
            <w:r w:rsidRPr="00402673">
              <w:t xml:space="preserve"> and surrounds, East and West MacDonnell Ranges, Kings Canyon, Uluru and Surrounds, Tennant Creek and the Barkly</w:t>
            </w:r>
          </w:p>
        </w:tc>
      </w:tr>
      <w:tr w:rsidR="00A82D3D" w:rsidRPr="003A58AB" w14:paraId="380E7BEC" w14:textId="77777777" w:rsidTr="00EB52DC">
        <w:trPr>
          <w:trHeight w:val="633"/>
        </w:trPr>
        <w:tc>
          <w:tcPr>
            <w:tcW w:w="3681" w:type="dxa"/>
          </w:tcPr>
          <w:p w14:paraId="26A42965" w14:textId="1EB4CFBA" w:rsidR="00A82D3D" w:rsidRDefault="00A82D3D" w:rsidP="00A82D3D">
            <w:r>
              <w:t xml:space="preserve">Regional Tourism Organisation </w:t>
            </w:r>
          </w:p>
        </w:tc>
        <w:tc>
          <w:tcPr>
            <w:tcW w:w="6260" w:type="dxa"/>
          </w:tcPr>
          <w:p w14:paraId="1991C586" w14:textId="77777777" w:rsidR="00A82D3D" w:rsidRDefault="00A82D3D" w:rsidP="00A82D3D">
            <w:pPr>
              <w:spacing w:after="101" w:line="259" w:lineRule="auto"/>
            </w:pPr>
            <w:r>
              <w:t xml:space="preserve">includes: </w:t>
            </w:r>
          </w:p>
          <w:p w14:paraId="08536CF1" w14:textId="77777777" w:rsidR="00A82D3D" w:rsidRDefault="00A82D3D" w:rsidP="00833163">
            <w:pPr>
              <w:numPr>
                <w:ilvl w:val="0"/>
                <w:numId w:val="33"/>
              </w:numPr>
              <w:spacing w:before="0" w:after="101" w:line="259" w:lineRule="auto"/>
              <w:ind w:firstLine="588"/>
            </w:pPr>
            <w:r>
              <w:t xml:space="preserve">an entity, incorporated in Australia; or </w:t>
            </w:r>
          </w:p>
          <w:p w14:paraId="03870311" w14:textId="77777777" w:rsidR="00A82D3D" w:rsidRDefault="00A82D3D" w:rsidP="00833163">
            <w:pPr>
              <w:numPr>
                <w:ilvl w:val="0"/>
                <w:numId w:val="33"/>
              </w:numPr>
              <w:spacing w:before="0" w:after="103" w:line="259" w:lineRule="auto"/>
              <w:ind w:firstLine="588"/>
            </w:pPr>
            <w:r>
              <w:t xml:space="preserve">a company limited by guarantee; or </w:t>
            </w:r>
          </w:p>
          <w:p w14:paraId="6D8D486A" w14:textId="77777777" w:rsidR="00A82D3D" w:rsidRDefault="00A82D3D" w:rsidP="00833163">
            <w:pPr>
              <w:numPr>
                <w:ilvl w:val="0"/>
                <w:numId w:val="33"/>
              </w:numPr>
              <w:spacing w:before="0" w:after="101" w:line="259" w:lineRule="auto"/>
              <w:ind w:firstLine="588"/>
            </w:pPr>
            <w:r>
              <w:t xml:space="preserve">an incorporated trustee on behalf of a trust; or </w:t>
            </w:r>
          </w:p>
          <w:p w14:paraId="601FEEE9" w14:textId="77777777" w:rsidR="00A82D3D" w:rsidRDefault="00A82D3D" w:rsidP="00833163">
            <w:pPr>
              <w:numPr>
                <w:ilvl w:val="0"/>
                <w:numId w:val="33"/>
              </w:numPr>
              <w:spacing w:before="0" w:after="101" w:line="259" w:lineRule="auto"/>
              <w:ind w:firstLine="588"/>
            </w:pPr>
            <w:r>
              <w:t xml:space="preserve">an incorporated association; or </w:t>
            </w:r>
          </w:p>
          <w:p w14:paraId="02D4C822" w14:textId="441D49C5" w:rsidR="00A82D3D" w:rsidRDefault="00A82D3D" w:rsidP="00A82D3D">
            <w:pPr>
              <w:suppressAutoHyphens/>
              <w:spacing w:before="60"/>
            </w:pPr>
            <w:r>
              <w:t>an incorporated not for profit organisation; and whose substantial purpose is the co-ordination or promotion of tourism, including international and domestic, to a specific region, and that is recognised by the community as an RTO</w:t>
            </w:r>
          </w:p>
        </w:tc>
      </w:tr>
      <w:tr w:rsidR="00A82D3D" w:rsidRPr="003A58AB" w14:paraId="51237AB7" w14:textId="77777777" w:rsidTr="00EB52DC">
        <w:trPr>
          <w:trHeight w:val="633"/>
        </w:trPr>
        <w:tc>
          <w:tcPr>
            <w:tcW w:w="3681" w:type="dxa"/>
          </w:tcPr>
          <w:p w14:paraId="25742963" w14:textId="59279E03" w:rsidR="00A82D3D" w:rsidRDefault="00A82D3D" w:rsidP="00A82D3D">
            <w:r w:rsidRPr="001B21A4">
              <w:t>selection criteria</w:t>
            </w:r>
          </w:p>
        </w:tc>
        <w:tc>
          <w:tcPr>
            <w:tcW w:w="6260" w:type="dxa"/>
          </w:tcPr>
          <w:p w14:paraId="74649134" w14:textId="5FE5C9A1" w:rsidR="00A82D3D" w:rsidRDefault="00A82D3D" w:rsidP="00A82D3D">
            <w:pPr>
              <w:spacing w:after="101" w:line="259" w:lineRule="auto"/>
            </w:pPr>
            <w:r>
              <w:t>c</w:t>
            </w:r>
            <w:r w:rsidRPr="00710FAB">
              <w:t xml:space="preserve">omprise eligibility criteria </w:t>
            </w:r>
            <w:r>
              <w:t>and assessment criteria.</w:t>
            </w:r>
          </w:p>
        </w:tc>
      </w:tr>
      <w:tr w:rsidR="00A82D3D" w:rsidRPr="003A58AB" w14:paraId="113693FF" w14:textId="77777777" w:rsidTr="00EB52DC">
        <w:trPr>
          <w:trHeight w:val="633"/>
        </w:trPr>
        <w:tc>
          <w:tcPr>
            <w:tcW w:w="3681" w:type="dxa"/>
          </w:tcPr>
          <w:p w14:paraId="32F097B0" w14:textId="75D85049" w:rsidR="00A82D3D" w:rsidRPr="001B21A4" w:rsidRDefault="00A82D3D" w:rsidP="00A82D3D">
            <w:r w:rsidRPr="001B21A4">
              <w:t>selection process</w:t>
            </w:r>
          </w:p>
        </w:tc>
        <w:tc>
          <w:tcPr>
            <w:tcW w:w="6260" w:type="dxa"/>
          </w:tcPr>
          <w:p w14:paraId="52F80DCF" w14:textId="068CF8A2" w:rsidR="00A82D3D" w:rsidRDefault="00A82D3D" w:rsidP="00A82D3D">
            <w:pPr>
              <w:spacing w:after="101" w:line="259" w:lineRule="auto"/>
            </w:pPr>
            <w:r>
              <w:t>t</w:t>
            </w:r>
            <w:r w:rsidRPr="00710FAB">
              <w:t xml:space="preserve">he method used to select potential grantees. This process may involve comparative assessment of applications or the </w:t>
            </w:r>
            <w:r w:rsidRPr="00710FAB">
              <w:lastRenderedPageBreak/>
              <w:t xml:space="preserve">assessment of applications against the eligibility criteria and/or </w:t>
            </w:r>
            <w:r>
              <w:t>the assessment criteria.</w:t>
            </w:r>
          </w:p>
        </w:tc>
      </w:tr>
      <w:tr w:rsidR="00A82D3D" w:rsidRPr="003A58AB" w14:paraId="6CA819BF" w14:textId="77777777" w:rsidTr="00EB52DC">
        <w:trPr>
          <w:trHeight w:val="633"/>
        </w:trPr>
        <w:tc>
          <w:tcPr>
            <w:tcW w:w="3681" w:type="dxa"/>
          </w:tcPr>
          <w:p w14:paraId="6E0E5B34" w14:textId="07F09C8A" w:rsidR="00A82D3D" w:rsidRPr="001B21A4" w:rsidRDefault="00A82D3D" w:rsidP="00A82D3D">
            <w:r>
              <w:lastRenderedPageBreak/>
              <w:t>THRIVE 2030</w:t>
            </w:r>
          </w:p>
        </w:tc>
        <w:tc>
          <w:tcPr>
            <w:tcW w:w="6260" w:type="dxa"/>
          </w:tcPr>
          <w:p w14:paraId="37CDC916" w14:textId="34B22031" w:rsidR="00A82D3D" w:rsidRDefault="00A82D3D" w:rsidP="00A82D3D">
            <w:pPr>
              <w:spacing w:after="101" w:line="259" w:lineRule="auto"/>
            </w:pPr>
            <w:proofErr w:type="spellStart"/>
            <w:r>
              <w:t>THe</w:t>
            </w:r>
            <w:proofErr w:type="spellEnd"/>
            <w:r>
              <w:t xml:space="preserve"> </w:t>
            </w:r>
            <w:proofErr w:type="spellStart"/>
            <w:r>
              <w:t>ReImagined</w:t>
            </w:r>
            <w:proofErr w:type="spellEnd"/>
            <w:r>
              <w:t xml:space="preserve"> Visitor Economy (THRIVE) 2030 is Australia’s national strategy for the long-term sustainable growth of the visitor economy</w:t>
            </w:r>
          </w:p>
        </w:tc>
      </w:tr>
      <w:tr w:rsidR="00A82D3D" w:rsidRPr="003A58AB" w14:paraId="6749EF39" w14:textId="77777777" w:rsidTr="00EB52DC">
        <w:trPr>
          <w:trHeight w:val="633"/>
        </w:trPr>
        <w:tc>
          <w:tcPr>
            <w:tcW w:w="3681" w:type="dxa"/>
          </w:tcPr>
          <w:p w14:paraId="31CB11EF" w14:textId="1A6B42CA" w:rsidR="00A82D3D" w:rsidRDefault="00A82D3D" w:rsidP="00A82D3D">
            <w:r>
              <w:t>Tourism Australia (TA)</w:t>
            </w:r>
          </w:p>
        </w:tc>
        <w:tc>
          <w:tcPr>
            <w:tcW w:w="6260" w:type="dxa"/>
          </w:tcPr>
          <w:p w14:paraId="1FEDF422" w14:textId="77777777" w:rsidR="00A82D3D" w:rsidRDefault="00A82D3D" w:rsidP="00A82D3D">
            <w:pPr>
              <w:spacing w:after="0" w:line="240" w:lineRule="auto"/>
            </w:pPr>
            <w:r>
              <w:t xml:space="preserve">Tourism Australia is the Australian Government agency responsible for attracting international visitors to Australia, </w:t>
            </w:r>
          </w:p>
          <w:p w14:paraId="567BD291" w14:textId="06BB9166" w:rsidR="00A82D3D" w:rsidRDefault="00A82D3D" w:rsidP="00A82D3D">
            <w:pPr>
              <w:spacing w:after="101" w:line="259" w:lineRule="auto"/>
            </w:pPr>
            <w:r>
              <w:t>both for leisure and business events</w:t>
            </w:r>
          </w:p>
        </w:tc>
      </w:tr>
      <w:tr w:rsidR="00A82D3D" w:rsidRPr="003A58AB" w14:paraId="480F425B" w14:textId="77777777" w:rsidTr="00EB52DC">
        <w:trPr>
          <w:trHeight w:val="633"/>
        </w:trPr>
        <w:tc>
          <w:tcPr>
            <w:tcW w:w="3681" w:type="dxa"/>
          </w:tcPr>
          <w:p w14:paraId="487C6594" w14:textId="0C717926" w:rsidR="00A82D3D" w:rsidRDefault="00A82D3D" w:rsidP="00A82D3D">
            <w:r>
              <w:t>Tourism Central Australia (TCA)</w:t>
            </w:r>
          </w:p>
        </w:tc>
        <w:tc>
          <w:tcPr>
            <w:tcW w:w="6260" w:type="dxa"/>
          </w:tcPr>
          <w:p w14:paraId="6751CC15" w14:textId="78416358" w:rsidR="00A82D3D" w:rsidRDefault="00A82D3D" w:rsidP="00A82D3D">
            <w:pPr>
              <w:spacing w:after="0" w:line="240" w:lineRule="auto"/>
            </w:pPr>
            <w:r>
              <w:t>TCA is the regional visitor destination and marketing organisation for the Red Centre</w:t>
            </w:r>
          </w:p>
        </w:tc>
      </w:tr>
      <w:tr w:rsidR="00A82D3D" w:rsidRPr="003A58AB" w14:paraId="7F01C36E" w14:textId="77777777" w:rsidTr="00EB52DC">
        <w:trPr>
          <w:trHeight w:val="633"/>
        </w:trPr>
        <w:tc>
          <w:tcPr>
            <w:tcW w:w="3681" w:type="dxa"/>
          </w:tcPr>
          <w:p w14:paraId="1669077D" w14:textId="01B3538B" w:rsidR="00A82D3D" w:rsidRDefault="00A82D3D" w:rsidP="00A82D3D">
            <w:r>
              <w:t>Tourism Northern Territory (Tourism NT)</w:t>
            </w:r>
          </w:p>
        </w:tc>
        <w:tc>
          <w:tcPr>
            <w:tcW w:w="6260" w:type="dxa"/>
          </w:tcPr>
          <w:p w14:paraId="565110E3" w14:textId="5798A348" w:rsidR="00A82D3D" w:rsidRDefault="00A82D3D" w:rsidP="00A82D3D">
            <w:pPr>
              <w:spacing w:after="0" w:line="240" w:lineRule="auto"/>
            </w:pPr>
            <w:r>
              <w:t>T</w:t>
            </w:r>
            <w:r w:rsidRPr="009A0FF9">
              <w:t>ourism NT is a Northern Territory Government statutory authority responsible for promoting the Northern Territory </w:t>
            </w:r>
          </w:p>
        </w:tc>
      </w:tr>
      <w:tr w:rsidR="00A82D3D" w:rsidRPr="003A58AB" w14:paraId="12A6365F" w14:textId="77777777" w:rsidTr="00EB52DC">
        <w:trPr>
          <w:trHeight w:val="633"/>
        </w:trPr>
        <w:tc>
          <w:tcPr>
            <w:tcW w:w="3681" w:type="dxa"/>
          </w:tcPr>
          <w:p w14:paraId="3907C721" w14:textId="0D809CD4" w:rsidR="00A82D3D" w:rsidRDefault="00A82D3D" w:rsidP="00A82D3D">
            <w:r>
              <w:t xml:space="preserve">value with </w:t>
            </w:r>
            <w:r w:rsidRPr="00274AE2">
              <w:t>money</w:t>
            </w:r>
          </w:p>
        </w:tc>
        <w:tc>
          <w:tcPr>
            <w:tcW w:w="6260" w:type="dxa"/>
          </w:tcPr>
          <w:p w14:paraId="1A0D1AFA" w14:textId="77777777" w:rsidR="00A82D3D" w:rsidRPr="00274AE2" w:rsidRDefault="00A82D3D" w:rsidP="00AF3BF0">
            <w:pPr>
              <w:spacing w:before="0" w:after="120"/>
            </w:pPr>
            <w:r>
              <w:t>v</w:t>
            </w:r>
            <w:r w:rsidRPr="00274AE2">
              <w:t xml:space="preserve">alue with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03D0B7E0" w14:textId="77777777" w:rsidR="00A82D3D" w:rsidRPr="00274AE2" w:rsidRDefault="00A82D3D" w:rsidP="00A82D3D">
            <w:pPr>
              <w:spacing w:before="0" w:after="40" w:line="240" w:lineRule="auto"/>
            </w:pPr>
            <w:r w:rsidRPr="00274AE2">
              <w:t>When administering a grant opportunity, an official should consider the relevant financial and non-financial costs and benefits of each proposal including, but not limited to:</w:t>
            </w:r>
          </w:p>
          <w:p w14:paraId="792AB1B0" w14:textId="77777777" w:rsidR="00A82D3D" w:rsidRPr="00274AE2" w:rsidRDefault="00A82D3D" w:rsidP="00833163">
            <w:pPr>
              <w:numPr>
                <w:ilvl w:val="0"/>
                <w:numId w:val="16"/>
              </w:numPr>
              <w:spacing w:before="0" w:after="40" w:line="240" w:lineRule="auto"/>
              <w:ind w:left="342" w:hanging="342"/>
              <w:rPr>
                <w:rFonts w:cs="Arial"/>
                <w:lang w:eastAsia="en-AU"/>
              </w:rPr>
            </w:pPr>
            <w:r w:rsidRPr="00274AE2">
              <w:rPr>
                <w:rFonts w:cs="Arial"/>
                <w:lang w:eastAsia="en-AU"/>
              </w:rPr>
              <w:t xml:space="preserve">the quality of the project proposal and </w:t>
            </w:r>
            <w:proofErr w:type="gramStart"/>
            <w:r w:rsidRPr="00274AE2">
              <w:rPr>
                <w:rFonts w:cs="Arial"/>
                <w:lang w:eastAsia="en-AU"/>
              </w:rPr>
              <w:t>activities;</w:t>
            </w:r>
            <w:proofErr w:type="gramEnd"/>
          </w:p>
          <w:p w14:paraId="75EF984F" w14:textId="77777777" w:rsidR="00A82D3D" w:rsidRPr="00274AE2" w:rsidRDefault="00A82D3D" w:rsidP="00833163">
            <w:pPr>
              <w:numPr>
                <w:ilvl w:val="0"/>
                <w:numId w:val="16"/>
              </w:numPr>
              <w:spacing w:before="0" w:after="40" w:line="240" w:lineRule="auto"/>
              <w:ind w:left="342" w:hanging="342"/>
              <w:rPr>
                <w:rFonts w:cs="Arial"/>
                <w:lang w:eastAsia="en-AU"/>
              </w:rPr>
            </w:pPr>
            <w:r w:rsidRPr="00274AE2">
              <w:rPr>
                <w:rFonts w:cs="Arial"/>
                <w:lang w:eastAsia="en-AU"/>
              </w:rPr>
              <w:t xml:space="preserve">fitness for purpose of the proposal in contributing to government </w:t>
            </w:r>
            <w:proofErr w:type="gramStart"/>
            <w:r w:rsidRPr="00274AE2">
              <w:rPr>
                <w:rFonts w:cs="Arial"/>
                <w:lang w:eastAsia="en-AU"/>
              </w:rPr>
              <w:t>objectives;</w:t>
            </w:r>
            <w:proofErr w:type="gramEnd"/>
          </w:p>
          <w:p w14:paraId="03B2F3C8" w14:textId="77777777" w:rsidR="00A82D3D" w:rsidRPr="00D57F95" w:rsidRDefault="00A82D3D" w:rsidP="00833163">
            <w:pPr>
              <w:numPr>
                <w:ilvl w:val="0"/>
                <w:numId w:val="16"/>
              </w:numPr>
              <w:spacing w:before="0" w:after="40" w:line="240" w:lineRule="auto"/>
              <w:ind w:left="342" w:hanging="342"/>
            </w:pPr>
            <w:r w:rsidRPr="00274AE2">
              <w:rPr>
                <w:rFonts w:cs="Arial"/>
                <w:lang w:eastAsia="en-AU"/>
              </w:rPr>
              <w:t>that the absence of a grant is likely to prevent the grantee and government’s outcomes being achieved; and</w:t>
            </w:r>
          </w:p>
          <w:p w14:paraId="7A6F15DA" w14:textId="033EF47C" w:rsidR="00A82D3D" w:rsidRDefault="00A82D3D" w:rsidP="00A82D3D">
            <w:pPr>
              <w:spacing w:after="0" w:line="240" w:lineRule="auto"/>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1146C333" w14:textId="30910CB9" w:rsidR="004767E6" w:rsidRPr="00245E86" w:rsidRDefault="004767E6" w:rsidP="00245E86">
      <w:pPr>
        <w:tabs>
          <w:tab w:val="left" w:pos="6244"/>
        </w:tabs>
      </w:pPr>
    </w:p>
    <w:sectPr w:rsidR="004767E6" w:rsidRPr="00245E86" w:rsidSect="00AF3BF0">
      <w:headerReference w:type="even" r:id="rId63"/>
      <w:headerReference w:type="default" r:id="rId64"/>
      <w:headerReference w:type="first" r:id="rId65"/>
      <w:pgSz w:w="11906" w:h="16838"/>
      <w:pgMar w:top="851" w:right="945" w:bottom="851"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381A" w14:textId="77777777" w:rsidR="003B43E2" w:rsidRDefault="003B43E2" w:rsidP="007B0021">
      <w:r>
        <w:separator/>
      </w:r>
    </w:p>
    <w:p w14:paraId="6DFAEAC6" w14:textId="77777777" w:rsidR="003B43E2" w:rsidRDefault="003B43E2" w:rsidP="007B0021"/>
  </w:endnote>
  <w:endnote w:type="continuationSeparator" w:id="0">
    <w:p w14:paraId="7D401585" w14:textId="77777777" w:rsidR="003B43E2" w:rsidRDefault="003B43E2" w:rsidP="007B0021">
      <w:r>
        <w:continuationSeparator/>
      </w:r>
    </w:p>
    <w:p w14:paraId="1E8686C1" w14:textId="77777777" w:rsidR="003B43E2" w:rsidRDefault="003B43E2"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charset w:val="00"/>
    <w:family w:val="swiss"/>
    <w:pitch w:val="variable"/>
    <w:sig w:usb0="80000027"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880B" w14:textId="4876B570" w:rsidR="001B41ED" w:rsidRDefault="001B41ED">
    <w:pPr>
      <w:pStyle w:val="Footer"/>
    </w:pPr>
    <w:r>
      <w:rPr>
        <w:noProof/>
      </w:rPr>
      <mc:AlternateContent>
        <mc:Choice Requires="wps">
          <w:drawing>
            <wp:anchor distT="0" distB="0" distL="0" distR="0" simplePos="0" relativeHeight="251658245" behindDoc="0" locked="0" layoutInCell="1" allowOverlap="1" wp14:anchorId="0D1B6B9F" wp14:editId="5D30AB4D">
              <wp:simplePos x="635" y="635"/>
              <wp:positionH relativeFrom="page">
                <wp:align>center</wp:align>
              </wp:positionH>
              <wp:positionV relativeFrom="page">
                <wp:align>bottom</wp:align>
              </wp:positionV>
              <wp:extent cx="551815" cy="508000"/>
              <wp:effectExtent l="0" t="0" r="635" b="0"/>
              <wp:wrapNone/>
              <wp:docPr id="12160667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DEE7B36" w14:textId="00F99CA4"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B6B9F"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3DEE7B36" w14:textId="00F99CA4"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358" w14:textId="6F1EFCBD" w:rsidR="00D871C3" w:rsidRPr="00DF736D" w:rsidRDefault="00DF736D" w:rsidP="00DF736D">
    <w:pPr>
      <w:pStyle w:val="Footer"/>
      <w:rPr>
        <w:noProof/>
        <w:color w:val="auto"/>
        <w:sz w:val="14"/>
        <w:szCs w:val="14"/>
      </w:rPr>
    </w:pPr>
    <w:r w:rsidRPr="00DF736D">
      <w:rPr>
        <w:noProof/>
        <w:color w:val="auto"/>
        <w:sz w:val="14"/>
        <w:szCs w:val="14"/>
      </w:rPr>
      <w:t>Red Centre Marketing Boost Grant Guidelines</w:t>
    </w:r>
    <w:r w:rsidRPr="00DF736D">
      <w:rPr>
        <w:noProof/>
        <w:color w:val="auto"/>
        <w:sz w:val="14"/>
        <w:szCs w:val="14"/>
      </w:rPr>
      <w:tab/>
    </w:r>
    <w:r w:rsidR="00ED431F">
      <w:rPr>
        <w:noProof/>
        <w:color w:val="auto"/>
        <w:sz w:val="14"/>
        <w:szCs w:val="14"/>
      </w:rPr>
      <w:t>December</w:t>
    </w:r>
    <w:r w:rsidRPr="00DF736D">
      <w:rPr>
        <w:noProof/>
        <w:color w:val="auto"/>
        <w:sz w:val="14"/>
        <w:szCs w:val="14"/>
      </w:rPr>
      <w:t xml:space="preserve"> 2025</w:t>
    </w:r>
    <w:r w:rsidRPr="00DF736D">
      <w:rPr>
        <w:noProof/>
        <w:color w:val="auto"/>
        <w:sz w:val="14"/>
        <w:szCs w:val="14"/>
      </w:rPr>
      <w:tab/>
      <w:t xml:space="preserve">Page </w:t>
    </w:r>
    <w:r w:rsidRPr="00DF736D">
      <w:rPr>
        <w:noProof/>
        <w:color w:val="auto"/>
        <w:sz w:val="14"/>
        <w:szCs w:val="14"/>
      </w:rPr>
      <w:fldChar w:fldCharType="begin"/>
    </w:r>
    <w:r w:rsidRPr="00DF736D">
      <w:rPr>
        <w:noProof/>
        <w:color w:val="auto"/>
        <w:sz w:val="14"/>
        <w:szCs w:val="14"/>
      </w:rPr>
      <w:instrText xml:space="preserve"> PAGE </w:instrText>
    </w:r>
    <w:r w:rsidRPr="00DF736D">
      <w:rPr>
        <w:noProof/>
        <w:color w:val="auto"/>
        <w:sz w:val="14"/>
        <w:szCs w:val="14"/>
      </w:rPr>
      <w:fldChar w:fldCharType="separate"/>
    </w:r>
    <w:r w:rsidRPr="00DF736D">
      <w:rPr>
        <w:noProof/>
        <w:color w:val="auto"/>
        <w:sz w:val="14"/>
        <w:szCs w:val="14"/>
      </w:rPr>
      <w:t>5</w:t>
    </w:r>
    <w:r w:rsidRPr="00DF736D">
      <w:rPr>
        <w:noProof/>
        <w:color w:val="auto"/>
        <w:sz w:val="14"/>
        <w:szCs w:val="14"/>
      </w:rPr>
      <w:fldChar w:fldCharType="end"/>
    </w:r>
    <w:r w:rsidRPr="00DF736D">
      <w:rPr>
        <w:noProof/>
        <w:color w:val="auto"/>
        <w:sz w:val="14"/>
        <w:szCs w:val="14"/>
      </w:rPr>
      <w:t xml:space="preserve"> of </w:t>
    </w:r>
    <w:r w:rsidRPr="00DF736D">
      <w:rPr>
        <w:noProof/>
        <w:color w:val="auto"/>
        <w:sz w:val="14"/>
        <w:szCs w:val="14"/>
      </w:rPr>
      <w:fldChar w:fldCharType="begin"/>
    </w:r>
    <w:r w:rsidRPr="00DF736D">
      <w:rPr>
        <w:noProof/>
        <w:color w:val="auto"/>
        <w:sz w:val="14"/>
        <w:szCs w:val="14"/>
      </w:rPr>
      <w:instrText xml:space="preserve"> NUMPAGES </w:instrText>
    </w:r>
    <w:r w:rsidRPr="00DF736D">
      <w:rPr>
        <w:noProof/>
        <w:color w:val="auto"/>
        <w:sz w:val="14"/>
        <w:szCs w:val="14"/>
      </w:rPr>
      <w:fldChar w:fldCharType="separate"/>
    </w:r>
    <w:r w:rsidRPr="00DF736D">
      <w:rPr>
        <w:noProof/>
        <w:color w:val="auto"/>
        <w:sz w:val="14"/>
        <w:szCs w:val="14"/>
      </w:rPr>
      <w:t>23</w:t>
    </w:r>
    <w:r w:rsidRPr="00DF736D">
      <w:rPr>
        <w:noProof/>
        <w:color w:val="auto"/>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959D" w14:textId="647D0673" w:rsidR="00D871C3" w:rsidRPr="003D0704" w:rsidRDefault="001B41ED" w:rsidP="003D0704">
    <w:pPr>
      <w:pStyle w:val="Footer"/>
      <w:tabs>
        <w:tab w:val="clear" w:pos="4513"/>
        <w:tab w:val="clear" w:pos="9026"/>
        <w:tab w:val="center" w:pos="0"/>
        <w:tab w:val="right" w:pos="9923"/>
      </w:tabs>
      <w:spacing w:before="0"/>
      <w:rPr>
        <w:color w:val="893B94" w:themeColor="accent1"/>
        <w:sz w:val="14"/>
        <w:szCs w:val="14"/>
      </w:rPr>
    </w:pPr>
    <w:r>
      <w:rPr>
        <w:noProof/>
        <w:color w:val="893B94" w:themeColor="accent1"/>
        <w:sz w:val="14"/>
        <w:szCs w:val="14"/>
      </w:rPr>
      <mc:AlternateContent>
        <mc:Choice Requires="wps">
          <w:drawing>
            <wp:anchor distT="0" distB="0" distL="0" distR="0" simplePos="0" relativeHeight="251658244" behindDoc="0" locked="0" layoutInCell="1" allowOverlap="1" wp14:anchorId="2B6D621D" wp14:editId="1829259C">
              <wp:simplePos x="628650" y="10274300"/>
              <wp:positionH relativeFrom="page">
                <wp:align>center</wp:align>
              </wp:positionH>
              <wp:positionV relativeFrom="page">
                <wp:align>bottom</wp:align>
              </wp:positionV>
              <wp:extent cx="551815" cy="508000"/>
              <wp:effectExtent l="0" t="0" r="635" b="0"/>
              <wp:wrapNone/>
              <wp:docPr id="5431286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DB08036" w14:textId="27337BF3"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6D621D" id="_x0000_t202" coordsize="21600,21600" o:spt="202" path="m,l,21600r21600,l21600,xe">
              <v:stroke joinstyle="miter"/>
              <v:path gradientshapeok="t" o:connecttype="rect"/>
            </v:shapetype>
            <v:shape id="Text Box 5" o:spid="_x0000_s1030" type="#_x0000_t202" alt="OFFICIAL" style="position:absolute;margin-left:0;margin-top:0;width:43.45pt;height:4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cDgIAABwEAAAOAAAAZHJzL2Uyb0RvYy54bWysU01v2zAMvQ/YfxB0X2wXy5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zYGwcDgIAABwE&#10;AAAOAAAAAAAAAAAAAAAAAC4CAABkcnMvZTJvRG9jLnhtbFBLAQItABQABgAIAAAAIQAun/o72gAA&#10;AAMBAAAPAAAAAAAAAAAAAAAAAGgEAABkcnMvZG93bnJldi54bWxQSwUGAAAAAAQABADzAAAAbwUA&#10;AAAA&#10;" filled="f" stroked="f">
              <v:textbox style="mso-fit-shape-to-text:t" inset="0,0,0,15pt">
                <w:txbxContent>
                  <w:p w14:paraId="6DB08036" w14:textId="27337BF3"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v:textbox>
              <w10:wrap anchorx="page" anchory="page"/>
            </v:shape>
          </w:pict>
        </mc:Fallback>
      </mc:AlternateContent>
    </w:r>
    <w:r w:rsidR="004767E6" w:rsidRPr="003D0704">
      <w:rPr>
        <w:color w:val="893B94" w:themeColor="accent1"/>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965D" w14:textId="77777777" w:rsidR="003B43E2" w:rsidRDefault="003B43E2" w:rsidP="007B0021">
      <w:r>
        <w:separator/>
      </w:r>
    </w:p>
    <w:p w14:paraId="660F1DD0" w14:textId="77777777" w:rsidR="003B43E2" w:rsidRDefault="003B43E2" w:rsidP="007B0021"/>
  </w:footnote>
  <w:footnote w:type="continuationSeparator" w:id="0">
    <w:p w14:paraId="729A1A82" w14:textId="77777777" w:rsidR="003B43E2" w:rsidRDefault="003B43E2" w:rsidP="007B0021">
      <w:r>
        <w:continuationSeparator/>
      </w:r>
    </w:p>
    <w:p w14:paraId="1CF7D0A9" w14:textId="77777777" w:rsidR="003B43E2" w:rsidRDefault="003B43E2" w:rsidP="007B0021"/>
  </w:footnote>
  <w:footnote w:id="1">
    <w:p w14:paraId="3325BCE6" w14:textId="77777777" w:rsidR="0053024B" w:rsidRDefault="0053024B" w:rsidP="0053024B">
      <w:pPr>
        <w:pStyle w:val="FootnoteText"/>
      </w:pPr>
      <w:r w:rsidRPr="002B7021">
        <w:rPr>
          <w:rStyle w:val="FootnoteReference"/>
        </w:rPr>
        <w:footnoteRef/>
      </w:r>
      <w:r w:rsidRPr="002B7021">
        <w:t xml:space="preserve"> </w:t>
      </w:r>
      <w:hyperlink r:id="rId1" w:history="1">
        <w:r>
          <w:rPr>
            <w:rStyle w:val="Hyperlink"/>
          </w:rPr>
          <w:t>Federal Register of Legislation - Commonwealth Grants Rules and Principles 2024</w:t>
        </w:r>
      </w:hyperlink>
    </w:p>
  </w:footnote>
  <w:footnote w:id="2">
    <w:p w14:paraId="49CC80FF" w14:textId="77777777" w:rsidR="0053024B" w:rsidRDefault="0053024B" w:rsidP="0053024B">
      <w:pPr>
        <w:pStyle w:val="footnotedescription"/>
      </w:pPr>
      <w:r>
        <w:rPr>
          <w:rStyle w:val="footnotemark"/>
        </w:rPr>
        <w:footnoteRef/>
      </w:r>
      <w:r>
        <w:t xml:space="preserve"> </w:t>
      </w:r>
      <w:hyperlink r:id="rId2">
        <w:r>
          <w:rPr>
            <w:color w:val="0070C0"/>
            <w:u w:color="0070C0"/>
          </w:rPr>
          <w:t xml:space="preserve">THRIVE 2030 strategy </w:t>
        </w:r>
      </w:hyperlink>
      <w:hyperlink r:id="rId3">
        <w:r>
          <w:rPr>
            <w:color w:val="0070C0"/>
            <w:u w:color="0070C0"/>
          </w:rPr>
          <w:t xml:space="preserve">- </w:t>
        </w:r>
      </w:hyperlink>
      <w:hyperlink r:id="rId4">
        <w:r>
          <w:rPr>
            <w:color w:val="0070C0"/>
            <w:u w:color="0070C0"/>
          </w:rPr>
          <w:t>Austrade</w:t>
        </w:r>
      </w:hyperlink>
      <w:hyperlink r:id="rId5">
        <w:r>
          <w:rPr>
            <w:color w:val="0070C0"/>
            <w:u w:val="none" w:color="000000"/>
          </w:rPr>
          <w:t xml:space="preserve"> </w:t>
        </w:r>
      </w:hyperlink>
    </w:p>
  </w:footnote>
  <w:footnote w:id="3">
    <w:p w14:paraId="457D8E61" w14:textId="77777777" w:rsidR="0053024B" w:rsidRDefault="0053024B" w:rsidP="0053024B">
      <w:pPr>
        <w:pStyle w:val="footnotedescription"/>
      </w:pPr>
      <w:r>
        <w:rPr>
          <w:rStyle w:val="footnotemark"/>
        </w:rPr>
        <w:footnoteRef/>
      </w:r>
      <w:r>
        <w:t xml:space="preserve"> </w:t>
      </w:r>
      <w:hyperlink r:id="rId6">
        <w:r>
          <w:t>Assess and manage risk | business.gov.au</w:t>
        </w:r>
      </w:hyperlink>
      <w:hyperlink r:id="rId7">
        <w:r>
          <w:rPr>
            <w:color w:val="000000"/>
            <w:u w:val="none" w:color="000000"/>
          </w:rPr>
          <w:t xml:space="preserve"> </w:t>
        </w:r>
      </w:hyperlink>
    </w:p>
  </w:footnote>
  <w:footnote w:id="4">
    <w:p w14:paraId="7CCBED9C" w14:textId="77777777" w:rsidR="0053024B" w:rsidRDefault="0053024B" w:rsidP="0053024B">
      <w:pPr>
        <w:pStyle w:val="footnotedescription"/>
      </w:pPr>
      <w:r>
        <w:rPr>
          <w:rStyle w:val="footnotemark"/>
        </w:rPr>
        <w:footnoteRef/>
      </w:r>
      <w:r>
        <w:t xml:space="preserve"> </w:t>
      </w:r>
      <w:hyperlink r:id="rId8">
        <w:r>
          <w:t>GrantConnect (grants.gov.au)</w:t>
        </w:r>
      </w:hyperlink>
      <w:hyperlink r:id="rId9">
        <w:r>
          <w:rPr>
            <w:color w:val="000000"/>
            <w:u w:val="none" w:color="000000"/>
          </w:rPr>
          <w:t xml:space="preserve"> </w:t>
        </w:r>
      </w:hyperlink>
    </w:p>
  </w:footnote>
  <w:footnote w:id="5">
    <w:p w14:paraId="366779BA" w14:textId="77777777" w:rsidR="0053024B" w:rsidRDefault="0053024B" w:rsidP="0053024B">
      <w:pPr>
        <w:pStyle w:val="footnotedescription"/>
      </w:pPr>
      <w:r>
        <w:rPr>
          <w:rStyle w:val="footnotemark"/>
        </w:rPr>
        <w:footnoteRef/>
      </w:r>
      <w:r>
        <w:t xml:space="preserve"> </w:t>
      </w:r>
      <w:hyperlink r:id="rId10">
        <w:r>
          <w:t>https://www.finance.gov.au/sites/default/files/2022</w:t>
        </w:r>
      </w:hyperlink>
      <w:hyperlink r:id="rId11">
        <w:r>
          <w:t>-</w:t>
        </w:r>
      </w:hyperlink>
      <w:hyperlink r:id="rId12">
        <w:r>
          <w:t>04/commonwealth</w:t>
        </w:r>
      </w:hyperlink>
      <w:hyperlink r:id="rId13">
        <w:r>
          <w:t>-</w:t>
        </w:r>
      </w:hyperlink>
      <w:hyperlink r:id="rId14">
        <w:r>
          <w:t>standard</w:t>
        </w:r>
      </w:hyperlink>
      <w:hyperlink r:id="rId15">
        <w:r>
          <w:t>-</w:t>
        </w:r>
      </w:hyperlink>
      <w:hyperlink r:id="rId16">
        <w:r>
          <w:t>grant</w:t>
        </w:r>
      </w:hyperlink>
      <w:hyperlink r:id="rId17">
        <w:r>
          <w:t>-</w:t>
        </w:r>
      </w:hyperlink>
      <w:hyperlink r:id="rId18">
        <w:r>
          <w:t>agreement</w:t>
        </w:r>
      </w:hyperlink>
      <w:hyperlink r:id="rId19">
        <w:r>
          <w:t>-</w:t>
        </w:r>
      </w:hyperlink>
      <w:hyperlink r:id="rId20">
        <w:r>
          <w:t>template.doc</w:t>
        </w:r>
      </w:hyperlink>
      <w:hyperlink r:id="rId21">
        <w:r>
          <w:rPr>
            <w:color w:val="000000"/>
            <w:u w:val="none" w:color="000000"/>
          </w:rPr>
          <w:t xml:space="preserve"> </w:t>
        </w:r>
      </w:hyperlink>
    </w:p>
    <w:p w14:paraId="3AB59862" w14:textId="77777777" w:rsidR="0053024B" w:rsidRDefault="0053024B" w:rsidP="0053024B">
      <w:pPr>
        <w:pStyle w:val="footnotedescription"/>
      </w:pPr>
      <w:r>
        <w:rPr>
          <w:color w:val="000000"/>
          <w:u w:val="none" w:color="000000"/>
        </w:rPr>
        <w:t xml:space="preserve"> </w:t>
      </w:r>
    </w:p>
  </w:footnote>
  <w:footnote w:id="6">
    <w:p w14:paraId="63A3A9D6" w14:textId="77777777" w:rsidR="0053024B" w:rsidRDefault="0053024B" w:rsidP="0053024B">
      <w:pPr>
        <w:pStyle w:val="footnotedescription"/>
      </w:pPr>
      <w:r>
        <w:rPr>
          <w:rStyle w:val="footnotemark"/>
        </w:rPr>
        <w:footnoteRef/>
      </w:r>
      <w:r>
        <w:t xml:space="preserve"> </w:t>
      </w:r>
      <w:hyperlink r:id="rId22">
        <w:r>
          <w:t>https://www.ato.gov.au/</w:t>
        </w:r>
      </w:hyperlink>
      <w:hyperlink r:id="rId23">
        <w:r>
          <w:rPr>
            <w:color w:val="000000"/>
            <w:u w:val="none" w:color="000000"/>
          </w:rPr>
          <w:t xml:space="preserve"> </w:t>
        </w:r>
      </w:hyperlink>
      <w:r>
        <w:rPr>
          <w:color w:val="000000"/>
          <w:u w:val="none" w:color="000000"/>
        </w:rPr>
        <w:t xml:space="preserve"> </w:t>
      </w:r>
    </w:p>
    <w:p w14:paraId="18B76677" w14:textId="77777777" w:rsidR="0053024B" w:rsidRDefault="0053024B" w:rsidP="0053024B">
      <w:pPr>
        <w:pStyle w:val="footnotedescription"/>
      </w:pPr>
      <w:r>
        <w:rPr>
          <w:color w:val="000000"/>
          <w:u w:val="none" w:color="000000"/>
        </w:rPr>
        <w:t xml:space="preserve"> </w:t>
      </w:r>
    </w:p>
  </w:footnote>
  <w:footnote w:id="7">
    <w:p w14:paraId="4EE29009" w14:textId="77777777" w:rsidR="0053024B" w:rsidRDefault="0053024B" w:rsidP="0053024B">
      <w:pPr>
        <w:pStyle w:val="footnotedescription"/>
        <w:spacing w:line="233" w:lineRule="auto"/>
        <w:ind w:right="518"/>
        <w:jc w:val="both"/>
      </w:pPr>
      <w:r>
        <w:rPr>
          <w:rStyle w:val="footnotemark"/>
        </w:rPr>
        <w:footnoteRef/>
      </w:r>
      <w:r>
        <w:t xml:space="preserve"> </w:t>
      </w:r>
      <w:r>
        <w:rPr>
          <w:color w:val="000000"/>
          <w:u w:val="none" w:color="000000"/>
        </w:rPr>
        <w:t xml:space="preserve">Which must abide to appropriate use of image protocols for use of First Nations related marketing and content </w:t>
      </w:r>
      <w:r>
        <w:rPr>
          <w:color w:val="000000"/>
          <w:u w:val="none" w:color="000000"/>
          <w:vertAlign w:val="superscript"/>
        </w:rPr>
        <w:t>8</w:t>
      </w:r>
      <w:hyperlink r:id="rId24">
        <w:r>
          <w:rPr>
            <w:color w:val="000000"/>
            <w:u w:val="none" w:color="000000"/>
          </w:rPr>
          <w:t xml:space="preserve"> </w:t>
        </w:r>
      </w:hyperlink>
      <w:hyperlink r:id="rId25">
        <w:r>
          <w:t>http://www.ombudsman.gov.au/</w:t>
        </w:r>
      </w:hyperlink>
      <w:hyperlink r:id="rId26">
        <w:r>
          <w:rPr>
            <w:color w:val="000000"/>
            <w:u w:val="none" w:color="000000"/>
          </w:rPr>
          <w:t xml:space="preserve"> </w:t>
        </w:r>
      </w:hyperlink>
    </w:p>
  </w:footnote>
  <w:footnote w:id="8">
    <w:p w14:paraId="64BC9AEF" w14:textId="77777777" w:rsidR="0053024B" w:rsidRDefault="0053024B" w:rsidP="0053024B">
      <w:pPr>
        <w:pStyle w:val="footnotedescription"/>
      </w:pPr>
      <w:r>
        <w:rPr>
          <w:rStyle w:val="footnotemark"/>
        </w:rPr>
        <w:footnoteRef/>
      </w:r>
      <w:r>
        <w:t xml:space="preserve"> </w:t>
      </w:r>
      <w:hyperlink r:id="rId27">
        <w:r>
          <w:t>https://www.legislation.gov.au/Details/C2019C00057</w:t>
        </w:r>
      </w:hyperlink>
      <w:hyperlink r:id="rId28">
        <w:r>
          <w:rPr>
            <w:color w:val="000000"/>
            <w:u w:val="none" w:color="000000"/>
          </w:rPr>
          <w:t xml:space="preserve"> </w:t>
        </w:r>
      </w:hyperlink>
    </w:p>
  </w:footnote>
  <w:footnote w:id="9">
    <w:p w14:paraId="0DFC4546" w14:textId="77777777" w:rsidR="00A82D3D" w:rsidRPr="007133C2" w:rsidRDefault="00A82D3D" w:rsidP="0053024B">
      <w:pPr>
        <w:pStyle w:val="FootnoteText"/>
      </w:pPr>
      <w:r w:rsidRPr="007133C2">
        <w:rPr>
          <w:rStyle w:val="FootnoteReference"/>
        </w:rPr>
        <w:footnoteRef/>
      </w:r>
      <w:r w:rsidRPr="007133C2">
        <w:t xml:space="preserve"> Relevant money is defined in the PGPA Act. See section 8, Dictionary</w:t>
      </w:r>
      <w:r>
        <w:t>.</w:t>
      </w:r>
    </w:p>
  </w:footnote>
  <w:footnote w:id="10">
    <w:p w14:paraId="21FA48BA" w14:textId="77777777" w:rsidR="00A82D3D" w:rsidRPr="007133C2" w:rsidRDefault="00A82D3D" w:rsidP="0053024B">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4906" w14:textId="036311A0" w:rsidR="001B41ED" w:rsidRDefault="001B41ED">
    <w:pPr>
      <w:pStyle w:val="Header"/>
    </w:pPr>
    <w:r>
      <w:rPr>
        <w:noProof/>
      </w:rPr>
      <mc:AlternateContent>
        <mc:Choice Requires="wps">
          <w:drawing>
            <wp:anchor distT="0" distB="0" distL="0" distR="0" simplePos="0" relativeHeight="251658241" behindDoc="0" locked="0" layoutInCell="1" allowOverlap="1" wp14:anchorId="1BD03DFA" wp14:editId="748A5D7A">
              <wp:simplePos x="635" y="635"/>
              <wp:positionH relativeFrom="page">
                <wp:align>center</wp:align>
              </wp:positionH>
              <wp:positionV relativeFrom="page">
                <wp:align>top</wp:align>
              </wp:positionV>
              <wp:extent cx="551815" cy="508000"/>
              <wp:effectExtent l="0" t="0" r="635" b="6350"/>
              <wp:wrapNone/>
              <wp:docPr id="1597589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D88D0A6" w14:textId="44B94DF7"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03DFA" id="_x0000_t202" coordsize="21600,21600" o:spt="202" path="m,l,21600r21600,l21600,xe">
              <v:stroke joinstyle="miter"/>
              <v:path gradientshapeok="t" o:connecttype="rect"/>
            </v:shapetype>
            <v:shape id="Text Box 2"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3D88D0A6" w14:textId="44B94DF7"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7E29" w14:textId="0AA7CA0C" w:rsidR="001B41ED" w:rsidRDefault="001B41ED">
    <w:pPr>
      <w:pStyle w:val="Header"/>
    </w:pPr>
    <w:r>
      <w:rPr>
        <w:noProof/>
      </w:rPr>
      <mc:AlternateContent>
        <mc:Choice Requires="wps">
          <w:drawing>
            <wp:anchor distT="0" distB="0" distL="0" distR="0" simplePos="0" relativeHeight="251658242" behindDoc="0" locked="0" layoutInCell="1" allowOverlap="1" wp14:anchorId="7B02CBAB" wp14:editId="7585DB0A">
              <wp:simplePos x="631190" y="450215"/>
              <wp:positionH relativeFrom="page">
                <wp:align>center</wp:align>
              </wp:positionH>
              <wp:positionV relativeFrom="page">
                <wp:align>top</wp:align>
              </wp:positionV>
              <wp:extent cx="551815" cy="508000"/>
              <wp:effectExtent l="0" t="0" r="635" b="6350"/>
              <wp:wrapNone/>
              <wp:docPr id="6098381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FDED01F" w14:textId="41E2FC5E"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02CBAB" id="_x0000_t202" coordsize="21600,21600" o:spt="202" path="m,l,21600r21600,l21600,xe">
              <v:stroke joinstyle="miter"/>
              <v:path gradientshapeok="t" o:connecttype="rect"/>
            </v:shapetype>
            <v:shape id="Text Box 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1FDED01F" w14:textId="41E2FC5E"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D564" w14:textId="4519A1DA" w:rsidR="003C3B0A" w:rsidRDefault="001B41ED" w:rsidP="007B0021">
    <w:pPr>
      <w:pStyle w:val="Header"/>
    </w:pPr>
    <w:r>
      <w:rPr>
        <w:noProof/>
      </w:rPr>
      <mc:AlternateContent>
        <mc:Choice Requires="wps">
          <w:drawing>
            <wp:anchor distT="0" distB="0" distL="0" distR="0" simplePos="0" relativeHeight="251658240" behindDoc="0" locked="0" layoutInCell="1" allowOverlap="1" wp14:anchorId="541E028C" wp14:editId="4D2C61E4">
              <wp:simplePos x="628650" y="450850"/>
              <wp:positionH relativeFrom="page">
                <wp:align>center</wp:align>
              </wp:positionH>
              <wp:positionV relativeFrom="page">
                <wp:align>top</wp:align>
              </wp:positionV>
              <wp:extent cx="551815" cy="508000"/>
              <wp:effectExtent l="0" t="0" r="635" b="6350"/>
              <wp:wrapNone/>
              <wp:docPr id="4282722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C178EBE" w14:textId="4ECBD289"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1E028C" id="_x0000_t202" coordsize="21600,21600" o:spt="202" path="m,l,21600r21600,l21600,xe">
              <v:stroke joinstyle="miter"/>
              <v:path gradientshapeok="t" o:connecttype="rect"/>
            </v:shapetype>
            <v:shape id="Text Box 1" o:spid="_x0000_s1029"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AYDgIAABwEAAAOAAAAZHJzL2Uyb0RvYy54bWysU01v2zAMvQ/YfxB0X2x3yJ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6bIBgOAgAAHAQA&#10;AA4AAAAAAAAAAAAAAAAALgIAAGRycy9lMm9Eb2MueG1sUEsBAi0AFAAGAAgAAAAhAM1sJoTZAAAA&#10;AwEAAA8AAAAAAAAAAAAAAAAAaAQAAGRycy9kb3ducmV2LnhtbFBLBQYAAAAABAAEAPMAAABuBQAA&#10;AAA=&#10;" filled="f" stroked="f">
              <v:textbox style="mso-fit-shape-to-text:t" inset="0,15pt,0,0">
                <w:txbxContent>
                  <w:p w14:paraId="1C178EBE" w14:textId="4ECBD289"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v:textbox>
              <w10:wrap anchorx="page" anchory="page"/>
            </v:shape>
          </w:pict>
        </mc:Fallback>
      </mc:AlternateContent>
    </w:r>
  </w:p>
  <w:p w14:paraId="4A384434" w14:textId="77777777" w:rsidR="00D871C3" w:rsidRDefault="00D871C3" w:rsidP="007B00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45EE" w14:textId="081F77F4" w:rsidR="009D3CB5" w:rsidRDefault="009D3C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9FE7" w14:textId="3A4993CC" w:rsidR="009D3CB5" w:rsidRDefault="009D3C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E7E1" w14:textId="61FED432" w:rsidR="003A58AB" w:rsidRDefault="001B41ED" w:rsidP="007B0021">
    <w:pPr>
      <w:pStyle w:val="Header"/>
    </w:pPr>
    <w:r>
      <w:rPr>
        <w:noProof/>
      </w:rPr>
      <mc:AlternateContent>
        <mc:Choice Requires="wps">
          <w:drawing>
            <wp:anchor distT="0" distB="0" distL="0" distR="0" simplePos="0" relativeHeight="251658243" behindDoc="0" locked="0" layoutInCell="1" allowOverlap="1" wp14:anchorId="70902CC1" wp14:editId="3A49C2CD">
              <wp:simplePos x="635" y="635"/>
              <wp:positionH relativeFrom="page">
                <wp:align>center</wp:align>
              </wp:positionH>
              <wp:positionV relativeFrom="page">
                <wp:align>top</wp:align>
              </wp:positionV>
              <wp:extent cx="551815" cy="508000"/>
              <wp:effectExtent l="0" t="0" r="635" b="6350"/>
              <wp:wrapNone/>
              <wp:docPr id="9709935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C80A84F" w14:textId="1EC5E067"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902CC1" id="_x0000_t202" coordsize="21600,21600" o:spt="202" path="m,l,21600r21600,l21600,xe">
              <v:stroke joinstyle="miter"/>
              <v:path gradientshapeok="t" o:connecttype="rect"/>
            </v:shapetype>
            <v:shape id="Text Box 4" o:spid="_x0000_s1031" type="#_x0000_t202" alt="OFFICIAL" style="position:absolute;margin-left:0;margin-top:0;width:43.45pt;height:40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VDQ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dT83H6LdRHWsrDie/g5Kqj1msR8El4Ipj2INHi&#10;Ix2Nhr7icLY4a8H//p8/5hPuFOWsJ8FU3JKiOdM/LfERtZWM4ls+JQCYH93b0bB7cwckw4JehJPJ&#10;jHmoR7PxYF5IzsvYiELCSmpXcRzNOzwpl56DVMtlSiIZOYFru3Eylo5wRSyfhxfh3RlwJKYeYFST&#10;KN/gfsqNN4Nb7pHQT6REaE9AnhEnCSauzs8lavz1f8q6PurFHwA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BiPlQ0CAAAcBAAA&#10;DgAAAAAAAAAAAAAAAAAuAgAAZHJzL2Uyb0RvYy54bWxQSwECLQAUAAYACAAAACEAzWwmhNkAAAAD&#10;AQAADwAAAAAAAAAAAAAAAABnBAAAZHJzL2Rvd25yZXYueG1sUEsFBgAAAAAEAAQA8wAAAG0FAAAA&#10;AA==&#10;" filled="f" stroked="f">
              <v:textbox style="mso-fit-shape-to-text:t" inset="0,15pt,0,0">
                <w:txbxContent>
                  <w:p w14:paraId="6C80A84F" w14:textId="1EC5E067" w:rsidR="001B41ED" w:rsidRPr="001B41ED" w:rsidRDefault="001B41ED" w:rsidP="001B41ED">
                    <w:pPr>
                      <w:spacing w:after="0"/>
                      <w:rPr>
                        <w:rFonts w:ascii="Calibri" w:eastAsia="Calibri" w:hAnsi="Calibri" w:cs="Calibri"/>
                        <w:noProof/>
                        <w:color w:val="FF0000"/>
                        <w:sz w:val="24"/>
                        <w:szCs w:val="24"/>
                      </w:rPr>
                    </w:pPr>
                    <w:r w:rsidRPr="001B41ED">
                      <w:rPr>
                        <w:rFonts w:ascii="Calibri" w:eastAsia="Calibri" w:hAnsi="Calibri" w:cs="Calibri"/>
                        <w:noProof/>
                        <w:color w:val="FF0000"/>
                        <w:sz w:val="24"/>
                        <w:szCs w:val="24"/>
                      </w:rPr>
                      <w:t>OFFICIAL</w:t>
                    </w:r>
                  </w:p>
                </w:txbxContent>
              </v:textbox>
              <w10:wrap anchorx="page" anchory="page"/>
            </v:shape>
          </w:pict>
        </mc:Fallback>
      </mc:AlternateContent>
    </w:r>
  </w:p>
  <w:p w14:paraId="69EC7F92"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4F01481"/>
    <w:multiLevelType w:val="hybridMultilevel"/>
    <w:tmpl w:val="3DC2D02E"/>
    <w:lvl w:ilvl="0" w:tplc="13B45D86">
      <w:start w:val="1"/>
      <w:numFmt w:val="bullet"/>
      <w:lvlText w:val="•"/>
      <w:lvlJc w:val="left"/>
      <w:pPr>
        <w:ind w:left="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38F20A60">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67B88C40">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EAA45924">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3FCA8C7E">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4ED2688A">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0FD83E46">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81CAB402">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5F84E000">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75A008A"/>
    <w:multiLevelType w:val="hybridMultilevel"/>
    <w:tmpl w:val="279E21E4"/>
    <w:lvl w:ilvl="0" w:tplc="773CD18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161502A"/>
    <w:multiLevelType w:val="multilevel"/>
    <w:tmpl w:val="9EDCCD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8A6E58"/>
    <w:multiLevelType w:val="multilevel"/>
    <w:tmpl w:val="8E6A013C"/>
    <w:lvl w:ilvl="0">
      <w:numFmt w:val="bullet"/>
      <w:lvlText w:val="•"/>
      <w:lvlJc w:val="left"/>
      <w:pPr>
        <w:ind w:left="360" w:hanging="360"/>
      </w:pPr>
      <w:rPr>
        <w:rFonts w:ascii="Calibri" w:eastAsia="Calibri" w:hAnsi="Calibri" w:cs="Calibri" w:hint="default"/>
        <w:b w:val="0"/>
        <w:strike w:val="0"/>
        <w:dstrike w:val="0"/>
        <w:color w:val="auto"/>
        <w:w w:val="100"/>
        <w:sz w:val="20"/>
        <w:szCs w:val="20"/>
        <w:u w:val="none"/>
        <w:effect w:val="none"/>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DEB4839"/>
    <w:multiLevelType w:val="multilevel"/>
    <w:tmpl w:val="BEC05F88"/>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354A151C"/>
    <w:multiLevelType w:val="multilevel"/>
    <w:tmpl w:val="5FB2A8E0"/>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3" w15:restartNumberingAfterBreak="0">
    <w:nsid w:val="395075D8"/>
    <w:multiLevelType w:val="multilevel"/>
    <w:tmpl w:val="7188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02779A"/>
    <w:multiLevelType w:val="hybridMultilevel"/>
    <w:tmpl w:val="4970D40C"/>
    <w:lvl w:ilvl="0" w:tplc="83E2EF96">
      <w:start w:val="1"/>
      <w:numFmt w:val="bullet"/>
      <w:lvlText w:val="•"/>
      <w:lvlJc w:val="left"/>
      <w:pPr>
        <w:ind w:left="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73C85C1C">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F83A7544">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12103A6C">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9D24E932">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A3988A7A">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0494F170">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0A92E57C">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8C40EC3A">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15"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45365ACE"/>
    <w:multiLevelType w:val="hybridMultilevel"/>
    <w:tmpl w:val="EC029D64"/>
    <w:lvl w:ilvl="0" w:tplc="9552DBE0">
      <w:start w:val="1"/>
      <w:numFmt w:val="bullet"/>
      <w:lvlText w:val="•"/>
      <w:lvlJc w:val="left"/>
      <w:pPr>
        <w:ind w:left="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9F32D5BA">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B9B2623C">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FDC40C20">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7A6E61FE">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CBB6BF14">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F10AADAE">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8E7EF340">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700632DE">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17"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643664"/>
    <w:multiLevelType w:val="hybridMultilevel"/>
    <w:tmpl w:val="E480B082"/>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974BD1"/>
    <w:multiLevelType w:val="hybridMultilevel"/>
    <w:tmpl w:val="7C0AF6F6"/>
    <w:lvl w:ilvl="0" w:tplc="C94C1614">
      <w:start w:val="1"/>
      <w:numFmt w:val="bullet"/>
      <w:lvlText w:val="•"/>
      <w:lvlJc w:val="left"/>
      <w:pPr>
        <w:ind w:left="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A5124A2C">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DCCCF6FC">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C052AD52">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A6D83668">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997EF0D8">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37227982">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EC40D1AA">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0C545244">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20" w15:restartNumberingAfterBreak="0">
    <w:nsid w:val="537A372D"/>
    <w:multiLevelType w:val="hybridMultilevel"/>
    <w:tmpl w:val="D7CC4E5C"/>
    <w:lvl w:ilvl="0" w:tplc="6E48587C">
      <w:start w:val="1"/>
      <w:numFmt w:val="bullet"/>
      <w:lvlText w:val="•"/>
      <w:lvlJc w:val="left"/>
      <w:pPr>
        <w:ind w:left="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0D20F2C6">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3E2694AA">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E71A950C">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8CF655E6">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EC1459D2">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67F811A8">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BB66E234">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764CC460">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21" w15:restartNumberingAfterBreak="0">
    <w:nsid w:val="5580536B"/>
    <w:multiLevelType w:val="hybridMultilevel"/>
    <w:tmpl w:val="2C38C2EC"/>
    <w:lvl w:ilvl="0" w:tplc="82EAE1FA">
      <w:numFmt w:val="bullet"/>
      <w:lvlText w:val="•"/>
      <w:lvlJc w:val="left"/>
      <w:pPr>
        <w:ind w:left="360"/>
      </w:pPr>
      <w:rPr>
        <w:rFonts w:ascii="Calibri" w:eastAsia="Calibri" w:hAnsi="Calibri" w:cs="Calibri" w:hint="default"/>
        <w:b w:val="0"/>
        <w:i w:val="0"/>
        <w:strike w:val="0"/>
        <w:dstrike w:val="0"/>
        <w:color w:val="auto"/>
        <w:sz w:val="20"/>
        <w:szCs w:val="20"/>
        <w:u w:val="none" w:color="000000"/>
        <w:effect w:val="none"/>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22" w15:restartNumberingAfterBreak="0">
    <w:nsid w:val="579001EF"/>
    <w:multiLevelType w:val="hybridMultilevel"/>
    <w:tmpl w:val="4170CE78"/>
    <w:lvl w:ilvl="0" w:tplc="4E1E577C">
      <w:start w:val="1"/>
      <w:numFmt w:val="bullet"/>
      <w:lvlText w:val="•"/>
      <w:lvlJc w:val="left"/>
      <w:pPr>
        <w:ind w:left="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579A165A">
      <w:start w:val="1"/>
      <w:numFmt w:val="decimal"/>
      <w:lvlText w:val="%2."/>
      <w:lvlJc w:val="left"/>
      <w:pPr>
        <w:ind w:left="7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1CC0AAC">
      <w:start w:val="1"/>
      <w:numFmt w:val="lowerRoman"/>
      <w:lvlText w:val="%3"/>
      <w:lvlJc w:val="left"/>
      <w:pPr>
        <w:ind w:left="1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5222074">
      <w:start w:val="1"/>
      <w:numFmt w:val="decimal"/>
      <w:lvlText w:val="%4"/>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22A84BA">
      <w:start w:val="1"/>
      <w:numFmt w:val="lowerLetter"/>
      <w:lvlText w:val="%5"/>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D94E8A4">
      <w:start w:val="1"/>
      <w:numFmt w:val="lowerRoman"/>
      <w:lvlText w:val="%6"/>
      <w:lvlJc w:val="left"/>
      <w:pPr>
        <w:ind w:left="35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7862136">
      <w:start w:val="1"/>
      <w:numFmt w:val="decimal"/>
      <w:lvlText w:val="%7"/>
      <w:lvlJc w:val="left"/>
      <w:pPr>
        <w:ind w:left="43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1565432">
      <w:start w:val="1"/>
      <w:numFmt w:val="lowerLetter"/>
      <w:lvlText w:val="%8"/>
      <w:lvlJc w:val="left"/>
      <w:pPr>
        <w:ind w:left="5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D882338">
      <w:start w:val="1"/>
      <w:numFmt w:val="lowerRoman"/>
      <w:lvlText w:val="%9"/>
      <w:lvlJc w:val="left"/>
      <w:pPr>
        <w:ind w:left="5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01544F"/>
    <w:multiLevelType w:val="hybridMultilevel"/>
    <w:tmpl w:val="B674FD1C"/>
    <w:lvl w:ilvl="0" w:tplc="9FCCCBDE">
      <w:start w:val="1"/>
      <w:numFmt w:val="bullet"/>
      <w:lvlText w:val="•"/>
      <w:lvlJc w:val="left"/>
      <w:pPr>
        <w:ind w:left="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452CF9FC">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F182B68C">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CAA82250">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A6B28E26">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DAAEF46C">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8B4A13C4">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92BA5292">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0672AC76">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25" w15:restartNumberingAfterBreak="0">
    <w:nsid w:val="5C212025"/>
    <w:multiLevelType w:val="multilevel"/>
    <w:tmpl w:val="AB14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2D6E99"/>
    <w:multiLevelType w:val="multilevel"/>
    <w:tmpl w:val="5ED47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BE70D1"/>
    <w:multiLevelType w:val="hybridMultilevel"/>
    <w:tmpl w:val="88B40CBE"/>
    <w:lvl w:ilvl="0" w:tplc="19EA728A">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A84E284A">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F6769876">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50BA6956">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81369536">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A25E88BC">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0B0412A0">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C3C279CE">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72F225AA">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28" w15:restartNumberingAfterBreak="0">
    <w:nsid w:val="647D5603"/>
    <w:multiLevelType w:val="multilevel"/>
    <w:tmpl w:val="555E4B9E"/>
    <w:lvl w:ilvl="0">
      <w:numFmt w:val="bullet"/>
      <w:lvlText w:val="•"/>
      <w:lvlJc w:val="left"/>
      <w:pPr>
        <w:ind w:left="360" w:hanging="360"/>
      </w:pPr>
      <w:rPr>
        <w:rFonts w:ascii="Calibri" w:eastAsia="Calibri" w:hAnsi="Calibri" w:cs="Calibri" w:hint="default"/>
        <w:b w:val="0"/>
        <w:i w:val="0"/>
        <w:strike w:val="0"/>
        <w:dstrike w:val="0"/>
        <w:color w:val="auto"/>
        <w:w w:val="100"/>
        <w:sz w:val="20"/>
        <w:szCs w:val="20"/>
        <w:u w:val="none" w:color="000000"/>
        <w:effect w:val="none"/>
        <w:bdr w:val="none" w:sz="0" w:space="0" w:color="auto"/>
        <w:shd w:val="clear" w:color="auto" w:fill="auto"/>
        <w:vertAlign w:val="baseline"/>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4DF7EA1"/>
    <w:multiLevelType w:val="hybridMultilevel"/>
    <w:tmpl w:val="91EC8A92"/>
    <w:styleLink w:val="StyleNumbered"/>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0" w15:restartNumberingAfterBreak="0">
    <w:nsid w:val="6A773803"/>
    <w:multiLevelType w:val="hybridMultilevel"/>
    <w:tmpl w:val="9B404CC2"/>
    <w:lvl w:ilvl="0" w:tplc="1DA820D2">
      <w:start w:val="1"/>
      <w:numFmt w:val="bullet"/>
      <w:lvlText w:val="•"/>
      <w:lvlJc w:val="left"/>
      <w:pPr>
        <w:ind w:left="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73F6152A">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506EF3A6">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AE2EB2E4">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4B7671E8">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41F0F1E4">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751AE964">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647E960A">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6ADA972C">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31"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2185339"/>
    <w:multiLevelType w:val="hybridMultilevel"/>
    <w:tmpl w:val="20E2D7BA"/>
    <w:styleLink w:val="StyleBulleted"/>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3" w15:restartNumberingAfterBreak="0">
    <w:nsid w:val="726133ED"/>
    <w:multiLevelType w:val="hybridMultilevel"/>
    <w:tmpl w:val="6DF00AAE"/>
    <w:lvl w:ilvl="0" w:tplc="0CF45228">
      <w:start w:val="1"/>
      <w:numFmt w:val="bullet"/>
      <w:lvlText w:val="•"/>
      <w:lvlJc w:val="left"/>
      <w:pPr>
        <w:ind w:left="5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14C7C62">
      <w:start w:val="1"/>
      <w:numFmt w:val="bullet"/>
      <w:lvlText w:val="o"/>
      <w:lvlJc w:val="left"/>
      <w:pPr>
        <w:ind w:left="18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1EC58E6">
      <w:start w:val="1"/>
      <w:numFmt w:val="bullet"/>
      <w:lvlText w:val="▪"/>
      <w:lvlJc w:val="left"/>
      <w:pPr>
        <w:ind w:left="25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DE4E9D8">
      <w:start w:val="1"/>
      <w:numFmt w:val="bullet"/>
      <w:lvlText w:val="•"/>
      <w:lvlJc w:val="left"/>
      <w:pPr>
        <w:ind w:left="32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98C4700">
      <w:start w:val="1"/>
      <w:numFmt w:val="bullet"/>
      <w:lvlText w:val="o"/>
      <w:lvlJc w:val="left"/>
      <w:pPr>
        <w:ind w:left="39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CA29786">
      <w:start w:val="1"/>
      <w:numFmt w:val="bullet"/>
      <w:lvlText w:val="▪"/>
      <w:lvlJc w:val="left"/>
      <w:pPr>
        <w:ind w:left="46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9C06D7C">
      <w:start w:val="1"/>
      <w:numFmt w:val="bullet"/>
      <w:lvlText w:val="•"/>
      <w:lvlJc w:val="left"/>
      <w:pPr>
        <w:ind w:left="54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28803CE">
      <w:start w:val="1"/>
      <w:numFmt w:val="bullet"/>
      <w:lvlText w:val="o"/>
      <w:lvlJc w:val="left"/>
      <w:pPr>
        <w:ind w:left="61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8BA05BE">
      <w:start w:val="1"/>
      <w:numFmt w:val="bullet"/>
      <w:lvlText w:val="▪"/>
      <w:lvlJc w:val="left"/>
      <w:pPr>
        <w:ind w:left="68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5C43BE9"/>
    <w:multiLevelType w:val="multilevel"/>
    <w:tmpl w:val="80360122"/>
    <w:styleLink w:val="Numberedlist0"/>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75140AF"/>
    <w:multiLevelType w:val="hybridMultilevel"/>
    <w:tmpl w:val="1414B72C"/>
    <w:lvl w:ilvl="0" w:tplc="87FC6C20">
      <w:start w:val="1"/>
      <w:numFmt w:val="bullet"/>
      <w:lvlText w:val="•"/>
      <w:lvlJc w:val="left"/>
      <w:pPr>
        <w:ind w:left="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E554875E">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AC689A38">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F8BCF050">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E4BEFFD2">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E6F4D25A">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3CB677FC">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6818D7A6">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B5C265BE">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37" w15:restartNumberingAfterBreak="0">
    <w:nsid w:val="77EE48AF"/>
    <w:multiLevelType w:val="multilevel"/>
    <w:tmpl w:val="EA403614"/>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38" w15:restartNumberingAfterBreak="0">
    <w:nsid w:val="79A17ADF"/>
    <w:multiLevelType w:val="multilevel"/>
    <w:tmpl w:val="2CEA8B7E"/>
    <w:styleLink w:val="TableHeadingNumbers"/>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33542"/>
    <w:multiLevelType w:val="hybridMultilevel"/>
    <w:tmpl w:val="FDE6FD40"/>
    <w:lvl w:ilvl="0" w:tplc="267E2E64">
      <w:start w:val="1"/>
      <w:numFmt w:val="bullet"/>
      <w:lvlText w:val="•"/>
      <w:lvlJc w:val="left"/>
      <w:pPr>
        <w:ind w:left="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A274E198">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202EDE1C">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8E248C6E">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F3583030">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FCBE931A">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B7CA3838">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16F655E2">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1D3A9A18">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40" w15:restartNumberingAfterBreak="0">
    <w:nsid w:val="7DDF2AD6"/>
    <w:multiLevelType w:val="multilevel"/>
    <w:tmpl w:val="1912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0C3643"/>
    <w:multiLevelType w:val="hybridMultilevel"/>
    <w:tmpl w:val="EFC87CAE"/>
    <w:lvl w:ilvl="0" w:tplc="9FC4B870">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5A585D94">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677C5BA6">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7BD05EA6">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6A76926E">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008C7C8C">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6A08355E">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9ED61304">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D30C0618">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42" w15:restartNumberingAfterBreak="0">
    <w:nsid w:val="7F6051F3"/>
    <w:multiLevelType w:val="hybridMultilevel"/>
    <w:tmpl w:val="89144D18"/>
    <w:lvl w:ilvl="0" w:tplc="065AF542">
      <w:start w:val="1"/>
      <w:numFmt w:val="bullet"/>
      <w:lvlText w:val="•"/>
      <w:lvlJc w:val="left"/>
      <w:pPr>
        <w:ind w:left="358"/>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039861B4">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C05E4ECA">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2B40A910">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358822E4">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CD0A7BC2">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294A645C">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BACE1F82">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10841666">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num w:numId="1" w16cid:durableId="1149639102">
    <w:abstractNumId w:val="15"/>
  </w:num>
  <w:num w:numId="2" w16cid:durableId="1125929345">
    <w:abstractNumId w:val="18"/>
    <w:lvlOverride w:ilvl="0">
      <w:startOverride w:val="1"/>
    </w:lvlOverride>
  </w:num>
  <w:num w:numId="3" w16cid:durableId="2117015349">
    <w:abstractNumId w:val="32"/>
  </w:num>
  <w:num w:numId="4" w16cid:durableId="116532335">
    <w:abstractNumId w:val="29"/>
  </w:num>
  <w:num w:numId="5" w16cid:durableId="1526404776">
    <w:abstractNumId w:val="31"/>
  </w:num>
  <w:num w:numId="6" w16cid:durableId="169023813">
    <w:abstractNumId w:val="0"/>
  </w:num>
  <w:num w:numId="7" w16cid:durableId="308366583">
    <w:abstractNumId w:val="12"/>
  </w:num>
  <w:num w:numId="8" w16cid:durableId="1604262542">
    <w:abstractNumId w:val="17"/>
  </w:num>
  <w:num w:numId="9" w16cid:durableId="383021392">
    <w:abstractNumId w:val="38"/>
  </w:num>
  <w:num w:numId="10" w16cid:durableId="413936468">
    <w:abstractNumId w:val="35"/>
  </w:num>
  <w:num w:numId="11" w16cid:durableId="485247765">
    <w:abstractNumId w:val="3"/>
  </w:num>
  <w:num w:numId="12" w16cid:durableId="312831424">
    <w:abstractNumId w:val="6"/>
  </w:num>
  <w:num w:numId="13" w16cid:durableId="318849702">
    <w:abstractNumId w:val="1"/>
  </w:num>
  <w:num w:numId="14" w16cid:durableId="1629552962">
    <w:abstractNumId w:val="34"/>
  </w:num>
  <w:num w:numId="15" w16cid:durableId="745806975">
    <w:abstractNumId w:val="4"/>
  </w:num>
  <w:num w:numId="16" w16cid:durableId="1290621562">
    <w:abstractNumId w:val="23"/>
  </w:num>
  <w:num w:numId="17" w16cid:durableId="1647389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8279089">
    <w:abstractNumId w:val="28"/>
  </w:num>
  <w:num w:numId="19" w16cid:durableId="2137603417">
    <w:abstractNumId w:val="8"/>
  </w:num>
  <w:num w:numId="20" w16cid:durableId="1204245543">
    <w:abstractNumId w:val="41"/>
  </w:num>
  <w:num w:numId="21" w16cid:durableId="575171708">
    <w:abstractNumId w:val="30"/>
  </w:num>
  <w:num w:numId="22" w16cid:durableId="927889571">
    <w:abstractNumId w:val="27"/>
  </w:num>
  <w:num w:numId="23" w16cid:durableId="339966192">
    <w:abstractNumId w:val="20"/>
  </w:num>
  <w:num w:numId="24" w16cid:durableId="568349985">
    <w:abstractNumId w:val="39"/>
  </w:num>
  <w:num w:numId="25" w16cid:durableId="202790067">
    <w:abstractNumId w:val="19"/>
  </w:num>
  <w:num w:numId="26" w16cid:durableId="81608947">
    <w:abstractNumId w:val="36"/>
  </w:num>
  <w:num w:numId="27" w16cid:durableId="1094665041">
    <w:abstractNumId w:val="14"/>
  </w:num>
  <w:num w:numId="28" w16cid:durableId="141698065">
    <w:abstractNumId w:val="2"/>
  </w:num>
  <w:num w:numId="29" w16cid:durableId="772750685">
    <w:abstractNumId w:val="24"/>
  </w:num>
  <w:num w:numId="30" w16cid:durableId="1400636247">
    <w:abstractNumId w:val="16"/>
  </w:num>
  <w:num w:numId="31" w16cid:durableId="1564296684">
    <w:abstractNumId w:val="22"/>
  </w:num>
  <w:num w:numId="32" w16cid:durableId="665211320">
    <w:abstractNumId w:val="42"/>
  </w:num>
  <w:num w:numId="33" w16cid:durableId="164173894">
    <w:abstractNumId w:val="33"/>
  </w:num>
  <w:num w:numId="34" w16cid:durableId="184366262">
    <w:abstractNumId w:val="13"/>
  </w:num>
  <w:num w:numId="35" w16cid:durableId="2082092560">
    <w:abstractNumId w:val="26"/>
  </w:num>
  <w:num w:numId="36" w16cid:durableId="452331508">
    <w:abstractNumId w:val="7"/>
  </w:num>
  <w:num w:numId="37" w16cid:durableId="1897206833">
    <w:abstractNumId w:val="25"/>
  </w:num>
  <w:num w:numId="38" w16cid:durableId="171917823">
    <w:abstractNumId w:val="40"/>
  </w:num>
  <w:num w:numId="39" w16cid:durableId="1704936924">
    <w:abstractNumId w:val="37"/>
  </w:num>
  <w:num w:numId="40" w16cid:durableId="547885721">
    <w:abstractNumId w:val="5"/>
  </w:num>
  <w:num w:numId="41" w16cid:durableId="2094011888">
    <w:abstractNumId w:val="21"/>
  </w:num>
  <w:num w:numId="42" w16cid:durableId="1796218663">
    <w:abstractNumId w:val="11"/>
  </w:num>
  <w:num w:numId="43" w16cid:durableId="592589398">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ED"/>
    <w:rsid w:val="000003F7"/>
    <w:rsid w:val="00001CCF"/>
    <w:rsid w:val="0002091C"/>
    <w:rsid w:val="000270EB"/>
    <w:rsid w:val="00027725"/>
    <w:rsid w:val="00041960"/>
    <w:rsid w:val="00054EA3"/>
    <w:rsid w:val="00063F21"/>
    <w:rsid w:val="000736E8"/>
    <w:rsid w:val="000745E9"/>
    <w:rsid w:val="00097B29"/>
    <w:rsid w:val="000B14D8"/>
    <w:rsid w:val="000C2D39"/>
    <w:rsid w:val="000C7DCB"/>
    <w:rsid w:val="000D1FBF"/>
    <w:rsid w:val="000D5975"/>
    <w:rsid w:val="000E1EB1"/>
    <w:rsid w:val="000E7E86"/>
    <w:rsid w:val="000F1E9B"/>
    <w:rsid w:val="0010320E"/>
    <w:rsid w:val="001036A0"/>
    <w:rsid w:val="0010526B"/>
    <w:rsid w:val="001164EC"/>
    <w:rsid w:val="00117092"/>
    <w:rsid w:val="0012425F"/>
    <w:rsid w:val="00130B37"/>
    <w:rsid w:val="00132638"/>
    <w:rsid w:val="00134A66"/>
    <w:rsid w:val="00141EC4"/>
    <w:rsid w:val="001454EB"/>
    <w:rsid w:val="001474D8"/>
    <w:rsid w:val="00147D40"/>
    <w:rsid w:val="00154F88"/>
    <w:rsid w:val="001558ED"/>
    <w:rsid w:val="001565CB"/>
    <w:rsid w:val="0015714A"/>
    <w:rsid w:val="0016170E"/>
    <w:rsid w:val="00164B77"/>
    <w:rsid w:val="001872E7"/>
    <w:rsid w:val="00191194"/>
    <w:rsid w:val="001A0984"/>
    <w:rsid w:val="001B0BDD"/>
    <w:rsid w:val="001B41ED"/>
    <w:rsid w:val="001B7851"/>
    <w:rsid w:val="001B7C2A"/>
    <w:rsid w:val="001D0445"/>
    <w:rsid w:val="001D3E40"/>
    <w:rsid w:val="001E186F"/>
    <w:rsid w:val="001E524A"/>
    <w:rsid w:val="001F3FE0"/>
    <w:rsid w:val="001F603E"/>
    <w:rsid w:val="001F654B"/>
    <w:rsid w:val="00200E2D"/>
    <w:rsid w:val="00200F67"/>
    <w:rsid w:val="00203EC1"/>
    <w:rsid w:val="00204EE2"/>
    <w:rsid w:val="00206C8E"/>
    <w:rsid w:val="00230F8C"/>
    <w:rsid w:val="00241826"/>
    <w:rsid w:val="00243F5F"/>
    <w:rsid w:val="00245E86"/>
    <w:rsid w:val="00252868"/>
    <w:rsid w:val="00253226"/>
    <w:rsid w:val="002535CA"/>
    <w:rsid w:val="00255FED"/>
    <w:rsid w:val="00261F28"/>
    <w:rsid w:val="00270039"/>
    <w:rsid w:val="002749C0"/>
    <w:rsid w:val="00275A00"/>
    <w:rsid w:val="0028112D"/>
    <w:rsid w:val="0028279B"/>
    <w:rsid w:val="00282C92"/>
    <w:rsid w:val="0028696F"/>
    <w:rsid w:val="002900C9"/>
    <w:rsid w:val="0029071D"/>
    <w:rsid w:val="0029159C"/>
    <w:rsid w:val="002B44D2"/>
    <w:rsid w:val="002B6839"/>
    <w:rsid w:val="002C1F51"/>
    <w:rsid w:val="002C4014"/>
    <w:rsid w:val="002D4718"/>
    <w:rsid w:val="002D5DF0"/>
    <w:rsid w:val="002E0155"/>
    <w:rsid w:val="002E1911"/>
    <w:rsid w:val="002E1BC7"/>
    <w:rsid w:val="002E309C"/>
    <w:rsid w:val="002E7D8B"/>
    <w:rsid w:val="002F3B27"/>
    <w:rsid w:val="00310700"/>
    <w:rsid w:val="00321E47"/>
    <w:rsid w:val="003256E5"/>
    <w:rsid w:val="00326B31"/>
    <w:rsid w:val="00330984"/>
    <w:rsid w:val="00332F44"/>
    <w:rsid w:val="0036065B"/>
    <w:rsid w:val="00364A37"/>
    <w:rsid w:val="00366092"/>
    <w:rsid w:val="003724AF"/>
    <w:rsid w:val="00372D10"/>
    <w:rsid w:val="00373EEC"/>
    <w:rsid w:val="0038343D"/>
    <w:rsid w:val="00390F9A"/>
    <w:rsid w:val="0039377B"/>
    <w:rsid w:val="0039641F"/>
    <w:rsid w:val="00396D77"/>
    <w:rsid w:val="003A58AB"/>
    <w:rsid w:val="003B43E2"/>
    <w:rsid w:val="003C3B0A"/>
    <w:rsid w:val="003D0704"/>
    <w:rsid w:val="003D1E5F"/>
    <w:rsid w:val="003D3D14"/>
    <w:rsid w:val="003D5EF5"/>
    <w:rsid w:val="003D65E7"/>
    <w:rsid w:val="003E013A"/>
    <w:rsid w:val="003E27AF"/>
    <w:rsid w:val="003E38E3"/>
    <w:rsid w:val="003E5497"/>
    <w:rsid w:val="003E636B"/>
    <w:rsid w:val="003F50DC"/>
    <w:rsid w:val="00401288"/>
    <w:rsid w:val="0041005E"/>
    <w:rsid w:val="00410664"/>
    <w:rsid w:val="004122E0"/>
    <w:rsid w:val="00414084"/>
    <w:rsid w:val="004273B3"/>
    <w:rsid w:val="00427B5D"/>
    <w:rsid w:val="0043062E"/>
    <w:rsid w:val="0043122F"/>
    <w:rsid w:val="00433E5A"/>
    <w:rsid w:val="004400A4"/>
    <w:rsid w:val="00442CA3"/>
    <w:rsid w:val="004504C0"/>
    <w:rsid w:val="0045192E"/>
    <w:rsid w:val="004552D2"/>
    <w:rsid w:val="00457F38"/>
    <w:rsid w:val="00460A41"/>
    <w:rsid w:val="004614BF"/>
    <w:rsid w:val="00472606"/>
    <w:rsid w:val="00474D92"/>
    <w:rsid w:val="00475595"/>
    <w:rsid w:val="004767E6"/>
    <w:rsid w:val="0047745E"/>
    <w:rsid w:val="00484910"/>
    <w:rsid w:val="0048544C"/>
    <w:rsid w:val="00492991"/>
    <w:rsid w:val="00493F7A"/>
    <w:rsid w:val="004A36E1"/>
    <w:rsid w:val="004A43D1"/>
    <w:rsid w:val="004A7999"/>
    <w:rsid w:val="004B06DF"/>
    <w:rsid w:val="004B4752"/>
    <w:rsid w:val="004C6441"/>
    <w:rsid w:val="004D06AF"/>
    <w:rsid w:val="004D6F59"/>
    <w:rsid w:val="004E698E"/>
    <w:rsid w:val="004F414C"/>
    <w:rsid w:val="004F4FC0"/>
    <w:rsid w:val="004F5B88"/>
    <w:rsid w:val="004F60D9"/>
    <w:rsid w:val="00501469"/>
    <w:rsid w:val="0050415C"/>
    <w:rsid w:val="00512F85"/>
    <w:rsid w:val="00516B97"/>
    <w:rsid w:val="005202C7"/>
    <w:rsid w:val="00521FBA"/>
    <w:rsid w:val="005272A7"/>
    <w:rsid w:val="00527829"/>
    <w:rsid w:val="0053024B"/>
    <w:rsid w:val="00537142"/>
    <w:rsid w:val="00547F91"/>
    <w:rsid w:val="0055435A"/>
    <w:rsid w:val="00561542"/>
    <w:rsid w:val="00561CB1"/>
    <w:rsid w:val="005631AA"/>
    <w:rsid w:val="00566AA8"/>
    <w:rsid w:val="00567BF1"/>
    <w:rsid w:val="00567D9B"/>
    <w:rsid w:val="00571615"/>
    <w:rsid w:val="00571BDC"/>
    <w:rsid w:val="005746EB"/>
    <w:rsid w:val="005773CA"/>
    <w:rsid w:val="00577B45"/>
    <w:rsid w:val="005806C0"/>
    <w:rsid w:val="00593FBC"/>
    <w:rsid w:val="005A6F23"/>
    <w:rsid w:val="005B0BA4"/>
    <w:rsid w:val="005B16A7"/>
    <w:rsid w:val="005B4674"/>
    <w:rsid w:val="005C223D"/>
    <w:rsid w:val="005C6741"/>
    <w:rsid w:val="005D064B"/>
    <w:rsid w:val="005D3E5E"/>
    <w:rsid w:val="005E06F5"/>
    <w:rsid w:val="005E1EA2"/>
    <w:rsid w:val="005E3520"/>
    <w:rsid w:val="005F06FD"/>
    <w:rsid w:val="00600D48"/>
    <w:rsid w:val="00603780"/>
    <w:rsid w:val="0060558A"/>
    <w:rsid w:val="006063A0"/>
    <w:rsid w:val="006107CA"/>
    <w:rsid w:val="006168AA"/>
    <w:rsid w:val="00617A91"/>
    <w:rsid w:val="006211DC"/>
    <w:rsid w:val="00621B8C"/>
    <w:rsid w:val="00623B53"/>
    <w:rsid w:val="006424AF"/>
    <w:rsid w:val="00643980"/>
    <w:rsid w:val="006511DA"/>
    <w:rsid w:val="0065148D"/>
    <w:rsid w:val="00664683"/>
    <w:rsid w:val="00673516"/>
    <w:rsid w:val="00674BCC"/>
    <w:rsid w:val="006753BE"/>
    <w:rsid w:val="006767F1"/>
    <w:rsid w:val="00694AAD"/>
    <w:rsid w:val="00696F9E"/>
    <w:rsid w:val="006A3612"/>
    <w:rsid w:val="006A5F6B"/>
    <w:rsid w:val="006B7DBF"/>
    <w:rsid w:val="006C35D7"/>
    <w:rsid w:val="006D131E"/>
    <w:rsid w:val="006D33CB"/>
    <w:rsid w:val="006D4C12"/>
    <w:rsid w:val="006E382B"/>
    <w:rsid w:val="006E5730"/>
    <w:rsid w:val="006F02B4"/>
    <w:rsid w:val="006F542E"/>
    <w:rsid w:val="006F7525"/>
    <w:rsid w:val="007062FA"/>
    <w:rsid w:val="0071422D"/>
    <w:rsid w:val="00726AAF"/>
    <w:rsid w:val="00734808"/>
    <w:rsid w:val="00735B7F"/>
    <w:rsid w:val="00741836"/>
    <w:rsid w:val="0074752A"/>
    <w:rsid w:val="00756119"/>
    <w:rsid w:val="00762B9E"/>
    <w:rsid w:val="00763492"/>
    <w:rsid w:val="00774485"/>
    <w:rsid w:val="007762FA"/>
    <w:rsid w:val="00776A9A"/>
    <w:rsid w:val="0078435A"/>
    <w:rsid w:val="007858CB"/>
    <w:rsid w:val="00787AF1"/>
    <w:rsid w:val="007A0FC3"/>
    <w:rsid w:val="007A3F69"/>
    <w:rsid w:val="007B0021"/>
    <w:rsid w:val="007B213A"/>
    <w:rsid w:val="007B5575"/>
    <w:rsid w:val="007C17C3"/>
    <w:rsid w:val="007C1E2A"/>
    <w:rsid w:val="007C2944"/>
    <w:rsid w:val="007D370F"/>
    <w:rsid w:val="007E70FB"/>
    <w:rsid w:val="007E75F8"/>
    <w:rsid w:val="007F28F7"/>
    <w:rsid w:val="00801ADD"/>
    <w:rsid w:val="0080782F"/>
    <w:rsid w:val="008207F1"/>
    <w:rsid w:val="00831D30"/>
    <w:rsid w:val="00833163"/>
    <w:rsid w:val="008407EC"/>
    <w:rsid w:val="008444E8"/>
    <w:rsid w:val="0084555F"/>
    <w:rsid w:val="008458D4"/>
    <w:rsid w:val="008514EC"/>
    <w:rsid w:val="008532AA"/>
    <w:rsid w:val="00856AF2"/>
    <w:rsid w:val="00857A0A"/>
    <w:rsid w:val="00861F09"/>
    <w:rsid w:val="00862E61"/>
    <w:rsid w:val="00865233"/>
    <w:rsid w:val="00877D9B"/>
    <w:rsid w:val="00880D7A"/>
    <w:rsid w:val="00883EFE"/>
    <w:rsid w:val="008B1442"/>
    <w:rsid w:val="008B6033"/>
    <w:rsid w:val="008B74F6"/>
    <w:rsid w:val="008B7967"/>
    <w:rsid w:val="008C3E2D"/>
    <w:rsid w:val="008E1A23"/>
    <w:rsid w:val="008F2C2C"/>
    <w:rsid w:val="008F4FD7"/>
    <w:rsid w:val="00902FEA"/>
    <w:rsid w:val="00904581"/>
    <w:rsid w:val="00905DDD"/>
    <w:rsid w:val="00920728"/>
    <w:rsid w:val="009213A1"/>
    <w:rsid w:val="00921435"/>
    <w:rsid w:val="00921C7A"/>
    <w:rsid w:val="0092648B"/>
    <w:rsid w:val="00930E80"/>
    <w:rsid w:val="0094463A"/>
    <w:rsid w:val="00945D44"/>
    <w:rsid w:val="00951286"/>
    <w:rsid w:val="0095688E"/>
    <w:rsid w:val="0096273B"/>
    <w:rsid w:val="009654CF"/>
    <w:rsid w:val="0096640D"/>
    <w:rsid w:val="00971816"/>
    <w:rsid w:val="00972855"/>
    <w:rsid w:val="00981166"/>
    <w:rsid w:val="0098379B"/>
    <w:rsid w:val="009873AB"/>
    <w:rsid w:val="0099454B"/>
    <w:rsid w:val="00995654"/>
    <w:rsid w:val="00996B27"/>
    <w:rsid w:val="009A2CCC"/>
    <w:rsid w:val="009C14A9"/>
    <w:rsid w:val="009C4013"/>
    <w:rsid w:val="009D3CB5"/>
    <w:rsid w:val="009D6B24"/>
    <w:rsid w:val="009D70B3"/>
    <w:rsid w:val="009E1D4B"/>
    <w:rsid w:val="009E6DB3"/>
    <w:rsid w:val="009F1733"/>
    <w:rsid w:val="009F3412"/>
    <w:rsid w:val="00A00806"/>
    <w:rsid w:val="00A06602"/>
    <w:rsid w:val="00A10B23"/>
    <w:rsid w:val="00A2085D"/>
    <w:rsid w:val="00A30760"/>
    <w:rsid w:val="00A325AA"/>
    <w:rsid w:val="00A35AAC"/>
    <w:rsid w:val="00A435F2"/>
    <w:rsid w:val="00A46D3B"/>
    <w:rsid w:val="00A53513"/>
    <w:rsid w:val="00A6014F"/>
    <w:rsid w:val="00A771A3"/>
    <w:rsid w:val="00A80680"/>
    <w:rsid w:val="00A82D3D"/>
    <w:rsid w:val="00A8774C"/>
    <w:rsid w:val="00A90734"/>
    <w:rsid w:val="00A92CF4"/>
    <w:rsid w:val="00A950F2"/>
    <w:rsid w:val="00AA09A9"/>
    <w:rsid w:val="00AA5FEB"/>
    <w:rsid w:val="00AC0527"/>
    <w:rsid w:val="00AC0F96"/>
    <w:rsid w:val="00AC40CD"/>
    <w:rsid w:val="00AC472E"/>
    <w:rsid w:val="00AC4A89"/>
    <w:rsid w:val="00AC4E31"/>
    <w:rsid w:val="00AC7040"/>
    <w:rsid w:val="00AD5F28"/>
    <w:rsid w:val="00AD6A63"/>
    <w:rsid w:val="00AE3D08"/>
    <w:rsid w:val="00AE6A17"/>
    <w:rsid w:val="00AF1172"/>
    <w:rsid w:val="00AF3BF0"/>
    <w:rsid w:val="00B1574F"/>
    <w:rsid w:val="00B22D5C"/>
    <w:rsid w:val="00B261CA"/>
    <w:rsid w:val="00B53065"/>
    <w:rsid w:val="00B5344E"/>
    <w:rsid w:val="00B53ADE"/>
    <w:rsid w:val="00B54801"/>
    <w:rsid w:val="00B71339"/>
    <w:rsid w:val="00B96CEF"/>
    <w:rsid w:val="00BA30AC"/>
    <w:rsid w:val="00BA5CBF"/>
    <w:rsid w:val="00BA6094"/>
    <w:rsid w:val="00BC2258"/>
    <w:rsid w:val="00BC3684"/>
    <w:rsid w:val="00BC5C77"/>
    <w:rsid w:val="00BD75EC"/>
    <w:rsid w:val="00BD7F62"/>
    <w:rsid w:val="00BE1C64"/>
    <w:rsid w:val="00BE5C4E"/>
    <w:rsid w:val="00BF0AF4"/>
    <w:rsid w:val="00BF4E55"/>
    <w:rsid w:val="00C00C5D"/>
    <w:rsid w:val="00C06C20"/>
    <w:rsid w:val="00C102C6"/>
    <w:rsid w:val="00C279D9"/>
    <w:rsid w:val="00C27BF9"/>
    <w:rsid w:val="00C3141D"/>
    <w:rsid w:val="00C317EE"/>
    <w:rsid w:val="00C319E0"/>
    <w:rsid w:val="00C44557"/>
    <w:rsid w:val="00C44EF3"/>
    <w:rsid w:val="00C455DA"/>
    <w:rsid w:val="00C536C8"/>
    <w:rsid w:val="00C55DA1"/>
    <w:rsid w:val="00C62562"/>
    <w:rsid w:val="00C638DE"/>
    <w:rsid w:val="00C67B7D"/>
    <w:rsid w:val="00C7430F"/>
    <w:rsid w:val="00C92C70"/>
    <w:rsid w:val="00C94958"/>
    <w:rsid w:val="00CA40A0"/>
    <w:rsid w:val="00CA64D2"/>
    <w:rsid w:val="00CB0502"/>
    <w:rsid w:val="00CC3653"/>
    <w:rsid w:val="00CD0CE5"/>
    <w:rsid w:val="00CD1BE3"/>
    <w:rsid w:val="00CF4F9D"/>
    <w:rsid w:val="00CF6770"/>
    <w:rsid w:val="00D0078A"/>
    <w:rsid w:val="00D03B30"/>
    <w:rsid w:val="00D13AEA"/>
    <w:rsid w:val="00D140DE"/>
    <w:rsid w:val="00D171E5"/>
    <w:rsid w:val="00D233BA"/>
    <w:rsid w:val="00D40781"/>
    <w:rsid w:val="00D76AE4"/>
    <w:rsid w:val="00D81AF7"/>
    <w:rsid w:val="00D821B4"/>
    <w:rsid w:val="00D83142"/>
    <w:rsid w:val="00D84F75"/>
    <w:rsid w:val="00D871C3"/>
    <w:rsid w:val="00D93830"/>
    <w:rsid w:val="00DB01DA"/>
    <w:rsid w:val="00DB21A7"/>
    <w:rsid w:val="00DB2CD4"/>
    <w:rsid w:val="00DC1AE1"/>
    <w:rsid w:val="00DC23E6"/>
    <w:rsid w:val="00DD4DD3"/>
    <w:rsid w:val="00DE0906"/>
    <w:rsid w:val="00DE31B4"/>
    <w:rsid w:val="00DE60DC"/>
    <w:rsid w:val="00DF025C"/>
    <w:rsid w:val="00DF51D9"/>
    <w:rsid w:val="00DF736D"/>
    <w:rsid w:val="00E1740A"/>
    <w:rsid w:val="00E22EAB"/>
    <w:rsid w:val="00E24D12"/>
    <w:rsid w:val="00E26422"/>
    <w:rsid w:val="00E27001"/>
    <w:rsid w:val="00E37A5E"/>
    <w:rsid w:val="00E47A6E"/>
    <w:rsid w:val="00E47E33"/>
    <w:rsid w:val="00E5295C"/>
    <w:rsid w:val="00E57D13"/>
    <w:rsid w:val="00E61F23"/>
    <w:rsid w:val="00E64EEA"/>
    <w:rsid w:val="00E756C6"/>
    <w:rsid w:val="00E85556"/>
    <w:rsid w:val="00E902C6"/>
    <w:rsid w:val="00E933E9"/>
    <w:rsid w:val="00EA4213"/>
    <w:rsid w:val="00EA4240"/>
    <w:rsid w:val="00EB52DC"/>
    <w:rsid w:val="00EC306F"/>
    <w:rsid w:val="00EC62E6"/>
    <w:rsid w:val="00ED0619"/>
    <w:rsid w:val="00ED431F"/>
    <w:rsid w:val="00ED4DFD"/>
    <w:rsid w:val="00ED78F8"/>
    <w:rsid w:val="00EE05FC"/>
    <w:rsid w:val="00EE25A7"/>
    <w:rsid w:val="00EE4027"/>
    <w:rsid w:val="00EE445B"/>
    <w:rsid w:val="00EE75A3"/>
    <w:rsid w:val="00EE7C74"/>
    <w:rsid w:val="00EF6637"/>
    <w:rsid w:val="00F007D8"/>
    <w:rsid w:val="00F012B6"/>
    <w:rsid w:val="00F03BD1"/>
    <w:rsid w:val="00F11D16"/>
    <w:rsid w:val="00F166CF"/>
    <w:rsid w:val="00F23FEC"/>
    <w:rsid w:val="00F36C90"/>
    <w:rsid w:val="00F45A2B"/>
    <w:rsid w:val="00F50E79"/>
    <w:rsid w:val="00F52A70"/>
    <w:rsid w:val="00F579FB"/>
    <w:rsid w:val="00F57F70"/>
    <w:rsid w:val="00F600D9"/>
    <w:rsid w:val="00F7346A"/>
    <w:rsid w:val="00F777B3"/>
    <w:rsid w:val="00F83E66"/>
    <w:rsid w:val="00F85474"/>
    <w:rsid w:val="00F85A20"/>
    <w:rsid w:val="00F92D2A"/>
    <w:rsid w:val="00F95476"/>
    <w:rsid w:val="00F95497"/>
    <w:rsid w:val="00F96060"/>
    <w:rsid w:val="00FA135C"/>
    <w:rsid w:val="00FA14A7"/>
    <w:rsid w:val="00FA4FAC"/>
    <w:rsid w:val="00FB1153"/>
    <w:rsid w:val="00FB606A"/>
    <w:rsid w:val="00FC1ABB"/>
    <w:rsid w:val="00FC3BA1"/>
    <w:rsid w:val="00FC500B"/>
    <w:rsid w:val="00FD09F7"/>
    <w:rsid w:val="00FD17CA"/>
    <w:rsid w:val="00FD6F93"/>
    <w:rsid w:val="00FE0A67"/>
    <w:rsid w:val="00FE6D7B"/>
    <w:rsid w:val="11D86166"/>
    <w:rsid w:val="13086574"/>
    <w:rsid w:val="1CB819AC"/>
    <w:rsid w:val="26E73C29"/>
    <w:rsid w:val="2CE57F2D"/>
    <w:rsid w:val="2F315EBA"/>
    <w:rsid w:val="324568C3"/>
    <w:rsid w:val="36E5A6A5"/>
    <w:rsid w:val="43805E04"/>
    <w:rsid w:val="439AE12F"/>
    <w:rsid w:val="4AE0A775"/>
    <w:rsid w:val="62B7967B"/>
    <w:rsid w:val="649050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27364A"/>
  <w15:docId w15:val="{40B352C7-EFD8-479D-928E-5BF5229C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741"/>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nhideWhenUsed/>
    <w:qFormat/>
    <w:rsid w:val="00243F5F"/>
    <w:pPr>
      <w:outlineLvl w:val="2"/>
    </w:pPr>
    <w:rPr>
      <w:b w:val="0"/>
      <w:color w:val="300050" w:themeColor="text2"/>
      <w:sz w:val="28"/>
    </w:rPr>
  </w:style>
  <w:style w:type="paragraph" w:styleId="Heading4">
    <w:name w:val="heading 4"/>
    <w:basedOn w:val="Normal"/>
    <w:next w:val="Normal"/>
    <w:link w:val="Heading4Char"/>
    <w:unhideWhenUsed/>
    <w:qFormat/>
    <w:rsid w:val="002C1F51"/>
    <w:pPr>
      <w:outlineLvl w:val="3"/>
    </w:pPr>
    <w:rPr>
      <w:bCs/>
      <w:sz w:val="26"/>
      <w:szCs w:val="24"/>
    </w:rPr>
  </w:style>
  <w:style w:type="paragraph" w:styleId="Heading5">
    <w:name w:val="heading 5"/>
    <w:basedOn w:val="Heading4"/>
    <w:next w:val="Normal"/>
    <w:link w:val="Heading5Char"/>
    <w:qFormat/>
    <w:rsid w:val="0053024B"/>
    <w:pPr>
      <w:keepNext/>
      <w:tabs>
        <w:tab w:val="left" w:pos="1985"/>
      </w:tabs>
      <w:spacing w:before="240" w:after="120" w:line="280" w:lineRule="atLeast"/>
      <w:outlineLvl w:val="4"/>
    </w:pPr>
    <w:rPr>
      <w:rFonts w:ascii="Arial" w:eastAsia="MS Mincho" w:hAnsi="Arial" w:cs="TimesNewRoman"/>
      <w:b/>
      <w:bCs w:val="0"/>
      <w:color w:val="auto"/>
      <w:sz w:val="20"/>
      <w:szCs w:val="26"/>
    </w:rPr>
  </w:style>
  <w:style w:type="paragraph" w:styleId="Heading6">
    <w:name w:val="heading 6"/>
    <w:basedOn w:val="Heading5"/>
    <w:next w:val="Normal"/>
    <w:link w:val="Heading6Char"/>
    <w:qFormat/>
    <w:rsid w:val="0053024B"/>
    <w:pPr>
      <w:outlineLvl w:val="5"/>
    </w:pPr>
    <w:rPr>
      <w:bCs/>
      <w:sz w:val="22"/>
      <w:szCs w:val="22"/>
    </w:rPr>
  </w:style>
  <w:style w:type="paragraph" w:styleId="Heading7">
    <w:name w:val="heading 7"/>
    <w:basedOn w:val="Normal"/>
    <w:next w:val="Normal"/>
    <w:link w:val="Heading7Char"/>
    <w:qFormat/>
    <w:rsid w:val="0053024B"/>
    <w:pPr>
      <w:spacing w:before="240" w:after="60" w:line="280" w:lineRule="atLeast"/>
      <w:outlineLvl w:val="6"/>
    </w:pPr>
    <w:rPr>
      <w:rFonts w:ascii="Times New Roman" w:eastAsia="Times New Roman" w:hAnsi="Times New Roman" w:cs="Times New Roman"/>
      <w:color w:val="auto"/>
      <w:sz w:val="24"/>
    </w:rPr>
  </w:style>
  <w:style w:type="paragraph" w:styleId="Heading8">
    <w:name w:val="heading 8"/>
    <w:basedOn w:val="Normal"/>
    <w:next w:val="Normal"/>
    <w:link w:val="Heading8Char"/>
    <w:qFormat/>
    <w:rsid w:val="0053024B"/>
    <w:pPr>
      <w:spacing w:before="240" w:after="60" w:line="280" w:lineRule="atLeast"/>
      <w:outlineLvl w:val="7"/>
    </w:pPr>
    <w:rPr>
      <w:rFonts w:ascii="Times New Roman" w:eastAsia="Times New Roman" w:hAnsi="Times New Roman" w:cs="Times New Roman"/>
      <w:i/>
      <w:iCs/>
      <w:color w:val="auto"/>
      <w:sz w:val="24"/>
    </w:rPr>
  </w:style>
  <w:style w:type="paragraph" w:styleId="Heading9">
    <w:name w:val="heading 9"/>
    <w:basedOn w:val="Normal"/>
    <w:next w:val="Normal"/>
    <w:link w:val="Heading9Char"/>
    <w:qFormat/>
    <w:rsid w:val="0053024B"/>
    <w:pPr>
      <w:spacing w:before="240" w:after="60" w:line="280" w:lineRule="atLeast"/>
      <w:outlineLvl w:val="8"/>
    </w:pPr>
    <w:rPr>
      <w:rFonts w:ascii="Arial" w:eastAsia="Times New Roman" w:hAnsi="Arial"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nhideWhenUsed/>
    <w:rsid w:val="003C3B0A"/>
    <w:pPr>
      <w:tabs>
        <w:tab w:val="center" w:pos="4513"/>
        <w:tab w:val="right" w:pos="9026"/>
      </w:tabs>
      <w:spacing w:after="0"/>
    </w:pPr>
  </w:style>
  <w:style w:type="character" w:customStyle="1" w:styleId="HeaderChar">
    <w:name w:val="Header Char"/>
    <w:basedOn w:val="DefaultParagraphFont"/>
    <w:link w:val="Header"/>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rsid w:val="00AD6A63"/>
    <w:rPr>
      <w:rFonts w:ascii="Verdana" w:eastAsia="SimSun" w:hAnsi="Verdana" w:cs="Times New Roman"/>
      <w:bCs/>
      <w:color w:val="2E1A47"/>
      <w:sz w:val="44"/>
      <w:szCs w:val="44"/>
      <w:lang w:eastAsia="zh-CN"/>
    </w:rPr>
  </w:style>
  <w:style w:type="character" w:styleId="Strong">
    <w:name w:val="Strong"/>
    <w:aliases w:val="IntroCopy"/>
    <w:uiPriority w:val="22"/>
    <w:qFormat/>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99"/>
    <w:rsid w:val="00321E47"/>
    <w:pPr>
      <w:spacing w:after="0" w:line="240" w:lineRule="auto"/>
    </w:pPr>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rsid w:val="00243F5F"/>
    <w:rPr>
      <w:rFonts w:ascii="Verdana" w:hAnsi="Verdana"/>
      <w:bCs/>
      <w:color w:val="300050" w:themeColor="text2"/>
      <w:sz w:val="28"/>
      <w:szCs w:val="32"/>
    </w:rPr>
  </w:style>
  <w:style w:type="character" w:customStyle="1" w:styleId="Heading4Char">
    <w:name w:val="Heading 4 Char"/>
    <w:basedOn w:val="DefaultParagraphFont"/>
    <w:link w:val="Heading4"/>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nhideWhenUsed/>
    <w:rsid w:val="00C279D9"/>
    <w:rPr>
      <w:b/>
      <w:bCs/>
    </w:rPr>
  </w:style>
  <w:style w:type="character" w:customStyle="1" w:styleId="CommentSubjectChar">
    <w:name w:val="Comment Subject Char"/>
    <w:basedOn w:val="CommentTextChar"/>
    <w:link w:val="CommentSubject"/>
    <w:rsid w:val="00C279D9"/>
    <w:rPr>
      <w:rFonts w:ascii="Verdana" w:hAnsi="Verdana"/>
      <w:b/>
      <w:bCs/>
      <w:color w:val="000000" w:themeColor="text1"/>
      <w:sz w:val="20"/>
      <w:szCs w:val="20"/>
    </w:rPr>
  </w:style>
  <w:style w:type="paragraph" w:styleId="BalloonText">
    <w:name w:val="Balloon Text"/>
    <w:basedOn w:val="Normal"/>
    <w:link w:val="BalloonTextChar"/>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nhideWhenUsed/>
    <w:rsid w:val="00776A9A"/>
    <w:rPr>
      <w:color w:val="000000" w:themeColor="followedHyperlink"/>
      <w:u w:val="single"/>
    </w:rPr>
  </w:style>
  <w:style w:type="character" w:customStyle="1" w:styleId="Heading5Char">
    <w:name w:val="Heading 5 Char"/>
    <w:basedOn w:val="DefaultParagraphFont"/>
    <w:link w:val="Heading5"/>
    <w:rsid w:val="0053024B"/>
    <w:rPr>
      <w:rFonts w:ascii="Arial" w:eastAsia="MS Mincho" w:hAnsi="Arial" w:cs="TimesNewRoman"/>
      <w:b/>
      <w:sz w:val="20"/>
      <w:szCs w:val="26"/>
    </w:rPr>
  </w:style>
  <w:style w:type="character" w:customStyle="1" w:styleId="Heading6Char">
    <w:name w:val="Heading 6 Char"/>
    <w:basedOn w:val="DefaultParagraphFont"/>
    <w:link w:val="Heading6"/>
    <w:rsid w:val="0053024B"/>
    <w:rPr>
      <w:rFonts w:ascii="Arial" w:eastAsia="MS Mincho" w:hAnsi="Arial" w:cs="TimesNewRoman"/>
      <w:b/>
      <w:bCs/>
    </w:rPr>
  </w:style>
  <w:style w:type="character" w:customStyle="1" w:styleId="Heading7Char">
    <w:name w:val="Heading 7 Char"/>
    <w:basedOn w:val="DefaultParagraphFont"/>
    <w:link w:val="Heading7"/>
    <w:rsid w:val="0053024B"/>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53024B"/>
    <w:rPr>
      <w:rFonts w:ascii="Times New Roman" w:eastAsia="Times New Roman" w:hAnsi="Times New Roman" w:cs="Times New Roman"/>
      <w:i/>
      <w:iCs/>
      <w:sz w:val="24"/>
      <w:szCs w:val="20"/>
    </w:rPr>
  </w:style>
  <w:style w:type="character" w:customStyle="1" w:styleId="Heading9Char">
    <w:name w:val="Heading 9 Char"/>
    <w:basedOn w:val="DefaultParagraphFont"/>
    <w:link w:val="Heading9"/>
    <w:rsid w:val="0053024B"/>
    <w:rPr>
      <w:rFonts w:ascii="Arial" w:eastAsia="Times New Roman" w:hAnsi="Arial" w:cs="Arial"/>
      <w:sz w:val="20"/>
    </w:rPr>
  </w:style>
  <w:style w:type="paragraph" w:styleId="ListNumber">
    <w:name w:val="List Number"/>
    <w:basedOn w:val="Normal"/>
    <w:qFormat/>
    <w:rsid w:val="0053024B"/>
    <w:pPr>
      <w:numPr>
        <w:numId w:val="5"/>
      </w:numPr>
      <w:spacing w:before="40" w:after="120" w:line="280" w:lineRule="atLeast"/>
      <w:ind w:left="0" w:firstLine="0"/>
    </w:pPr>
    <w:rPr>
      <w:rFonts w:ascii="Arial" w:eastAsia="Times New Roman" w:hAnsi="Arial" w:cs="Times New Roman"/>
      <w:color w:val="auto"/>
    </w:rPr>
  </w:style>
  <w:style w:type="paragraph" w:styleId="FootnoteText">
    <w:name w:val="footnote text"/>
    <w:basedOn w:val="Normal"/>
    <w:link w:val="FootnoteTextChar1"/>
    <w:autoRedefine/>
    <w:uiPriority w:val="99"/>
    <w:qFormat/>
    <w:rsid w:val="0053024B"/>
    <w:pPr>
      <w:tabs>
        <w:tab w:val="left" w:pos="4590"/>
        <w:tab w:val="right" w:pos="9450"/>
      </w:tabs>
      <w:spacing w:before="40" w:after="120" w:line="220" w:lineRule="exact"/>
      <w:ind w:left="180" w:right="188"/>
    </w:pPr>
    <w:rPr>
      <w:rFonts w:ascii="Arial" w:eastAsia="Times New Roman" w:hAnsi="Arial" w:cs="Times New Roman"/>
      <w:color w:val="auto"/>
      <w:sz w:val="16"/>
    </w:rPr>
  </w:style>
  <w:style w:type="character" w:customStyle="1" w:styleId="FootnoteTextChar">
    <w:name w:val="Footnote Text Char"/>
    <w:basedOn w:val="DefaultParagraphFont"/>
    <w:uiPriority w:val="99"/>
    <w:rsid w:val="0053024B"/>
    <w:rPr>
      <w:rFonts w:ascii="Verdana" w:hAnsi="Verdana"/>
      <w:color w:val="000000" w:themeColor="text1"/>
      <w:sz w:val="20"/>
      <w:szCs w:val="20"/>
    </w:rPr>
  </w:style>
  <w:style w:type="character" w:customStyle="1" w:styleId="FootnoteTextChar1">
    <w:name w:val="Footnote Text Char1"/>
    <w:basedOn w:val="DefaultParagraphFont"/>
    <w:link w:val="FootnoteText"/>
    <w:uiPriority w:val="99"/>
    <w:rsid w:val="0053024B"/>
    <w:rPr>
      <w:rFonts w:ascii="Arial" w:eastAsia="Times New Roman" w:hAnsi="Arial" w:cs="Times New Roman"/>
      <w:sz w:val="16"/>
      <w:szCs w:val="20"/>
    </w:rPr>
  </w:style>
  <w:style w:type="paragraph" w:styleId="ListBullet2">
    <w:name w:val="List Bullet 2"/>
    <w:aliases w:val="Dot-dash bullet"/>
    <w:basedOn w:val="ListBullet"/>
    <w:rsid w:val="0053024B"/>
    <w:pPr>
      <w:numPr>
        <w:numId w:val="7"/>
      </w:numPr>
      <w:tabs>
        <w:tab w:val="clear" w:pos="717"/>
      </w:tabs>
      <w:spacing w:line="240" w:lineRule="auto"/>
      <w:ind w:left="0" w:firstLine="0"/>
    </w:pPr>
  </w:style>
  <w:style w:type="paragraph" w:styleId="ListBullet3">
    <w:name w:val="List Bullet 3"/>
    <w:aliases w:val="Indent Quote Bullet"/>
    <w:rsid w:val="0053024B"/>
    <w:pPr>
      <w:numPr>
        <w:numId w:val="8"/>
      </w:numPr>
      <w:tabs>
        <w:tab w:val="clear" w:pos="1800"/>
        <w:tab w:val="num" w:pos="1080"/>
      </w:tabs>
      <w:spacing w:after="0" w:line="240" w:lineRule="auto"/>
      <w:ind w:left="0" w:firstLine="0"/>
    </w:pPr>
    <w:rPr>
      <w:rFonts w:ascii="TheSansOffice" w:eastAsia="Times New Roman" w:hAnsi="TheSansOffice" w:cs="Times New Roman"/>
      <w:iCs/>
      <w:sz w:val="20"/>
      <w:szCs w:val="24"/>
    </w:rPr>
  </w:style>
  <w:style w:type="paragraph" w:styleId="ListBullet">
    <w:name w:val="List Bullet"/>
    <w:basedOn w:val="Normal"/>
    <w:uiPriority w:val="99"/>
    <w:qFormat/>
    <w:rsid w:val="0053024B"/>
    <w:pPr>
      <w:numPr>
        <w:numId w:val="12"/>
      </w:numPr>
      <w:spacing w:before="40" w:after="80" w:line="280" w:lineRule="atLeast"/>
      <w:ind w:left="0" w:firstLine="0"/>
    </w:pPr>
    <w:rPr>
      <w:rFonts w:ascii="Arial" w:eastAsia="Times New Roman" w:hAnsi="Arial" w:cs="Times New Roman"/>
      <w:iCs/>
      <w:color w:val="auto"/>
    </w:rPr>
  </w:style>
  <w:style w:type="paragraph" w:styleId="DocumentMap">
    <w:name w:val="Document Map"/>
    <w:basedOn w:val="Normal"/>
    <w:link w:val="DocumentMapChar"/>
    <w:semiHidden/>
    <w:rsid w:val="0053024B"/>
    <w:pPr>
      <w:shd w:val="clear" w:color="auto" w:fill="000080"/>
      <w:spacing w:before="40" w:after="120" w:line="280" w:lineRule="atLeast"/>
    </w:pPr>
    <w:rPr>
      <w:rFonts w:ascii="Tahoma" w:eastAsia="Times New Roman" w:hAnsi="Tahoma" w:cs="Tahoma"/>
      <w:color w:val="auto"/>
    </w:rPr>
  </w:style>
  <w:style w:type="character" w:customStyle="1" w:styleId="DocumentMapChar">
    <w:name w:val="Document Map Char"/>
    <w:basedOn w:val="DefaultParagraphFont"/>
    <w:link w:val="DocumentMap"/>
    <w:semiHidden/>
    <w:rsid w:val="0053024B"/>
    <w:rPr>
      <w:rFonts w:ascii="Tahoma" w:eastAsia="Times New Roman" w:hAnsi="Tahoma" w:cs="Tahoma"/>
      <w:sz w:val="20"/>
      <w:szCs w:val="20"/>
      <w:shd w:val="clear" w:color="auto" w:fill="000080"/>
    </w:rPr>
  </w:style>
  <w:style w:type="paragraph" w:styleId="ListNumber2">
    <w:name w:val="List Number 2"/>
    <w:basedOn w:val="ListNumber"/>
    <w:rsid w:val="0053024B"/>
    <w:pPr>
      <w:numPr>
        <w:numId w:val="11"/>
      </w:numPr>
      <w:ind w:left="0" w:firstLine="0"/>
    </w:pPr>
  </w:style>
  <w:style w:type="paragraph" w:styleId="TOC4">
    <w:name w:val="toc 4"/>
    <w:basedOn w:val="Normal"/>
    <w:next w:val="Normal"/>
    <w:autoRedefine/>
    <w:uiPriority w:val="39"/>
    <w:rsid w:val="0053024B"/>
    <w:pPr>
      <w:tabs>
        <w:tab w:val="left" w:pos="1843"/>
        <w:tab w:val="right" w:leader="dot" w:pos="8789"/>
      </w:tabs>
      <w:spacing w:before="40" w:after="120" w:line="240" w:lineRule="auto"/>
      <w:ind w:left="1418" w:hanging="284"/>
    </w:pPr>
    <w:rPr>
      <w:rFonts w:ascii="Arial" w:eastAsia="Times New Roman" w:hAnsi="Arial" w:cs="Times New Roman"/>
      <w:noProof/>
      <w:color w:val="auto"/>
    </w:rPr>
  </w:style>
  <w:style w:type="paragraph" w:styleId="ListNumber3">
    <w:name w:val="List Number 3"/>
    <w:basedOn w:val="ListNumber2"/>
    <w:rsid w:val="0053024B"/>
    <w:pPr>
      <w:numPr>
        <w:numId w:val="6"/>
      </w:numPr>
      <w:spacing w:before="60" w:after="60"/>
      <w:ind w:left="0" w:firstLine="0"/>
    </w:pPr>
  </w:style>
  <w:style w:type="character" w:styleId="FootnoteReference">
    <w:name w:val="footnote reference"/>
    <w:basedOn w:val="DefaultParagraphFont"/>
    <w:uiPriority w:val="99"/>
    <w:rsid w:val="0053024B"/>
    <w:rPr>
      <w:rFonts w:cs="Times New Roman"/>
      <w:vertAlign w:val="superscript"/>
    </w:rPr>
  </w:style>
  <w:style w:type="paragraph" w:customStyle="1" w:styleId="Default">
    <w:name w:val="Default"/>
    <w:rsid w:val="0053024B"/>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qFormat/>
    <w:rsid w:val="0053024B"/>
    <w:pPr>
      <w:keepNext/>
      <w:keepLines/>
      <w:spacing w:before="480" w:after="0" w:line="276" w:lineRule="auto"/>
      <w:outlineLvl w:val="9"/>
    </w:pPr>
    <w:rPr>
      <w:rFonts w:ascii="Arial" w:eastAsia="Calibri" w:hAnsi="Arial"/>
      <w:color w:val="264F90"/>
      <w:sz w:val="32"/>
      <w:szCs w:val="28"/>
      <w:lang w:val="en-US" w:eastAsia="en-US"/>
    </w:rPr>
  </w:style>
  <w:style w:type="paragraph" w:styleId="TOC1">
    <w:name w:val="toc 1"/>
    <w:basedOn w:val="Normal"/>
    <w:next w:val="Normal"/>
    <w:autoRedefine/>
    <w:uiPriority w:val="39"/>
    <w:rsid w:val="0053024B"/>
    <w:pPr>
      <w:spacing w:before="40" w:after="100" w:line="276" w:lineRule="auto"/>
      <w:ind w:left="567" w:hanging="567"/>
    </w:pPr>
    <w:rPr>
      <w:rFonts w:ascii="Arial" w:eastAsia="Calibri" w:hAnsi="Arial" w:cs="Times New Roman"/>
      <w:color w:val="auto"/>
      <w:szCs w:val="22"/>
      <w:lang w:val="en-US"/>
    </w:rPr>
  </w:style>
  <w:style w:type="paragraph" w:styleId="TOC2">
    <w:name w:val="toc 2"/>
    <w:basedOn w:val="Normal"/>
    <w:next w:val="Normal"/>
    <w:uiPriority w:val="39"/>
    <w:rsid w:val="324568C3"/>
    <w:pPr>
      <w:spacing w:before="40" w:after="120" w:line="240" w:lineRule="auto"/>
      <w:ind w:left="357" w:hanging="357"/>
    </w:pPr>
    <w:rPr>
      <w:rFonts w:ascii="Arial" w:eastAsia="Calibri" w:hAnsi="Arial" w:cs="Times New Roman"/>
      <w:b/>
      <w:bCs/>
      <w:color w:val="auto"/>
      <w:lang w:val="en-US"/>
    </w:rPr>
  </w:style>
  <w:style w:type="paragraph" w:styleId="TOC3">
    <w:name w:val="toc 3"/>
    <w:basedOn w:val="Normal"/>
    <w:next w:val="Normal"/>
    <w:uiPriority w:val="39"/>
    <w:rsid w:val="324568C3"/>
    <w:pPr>
      <w:spacing w:before="40" w:after="120" w:line="240" w:lineRule="auto"/>
      <w:ind w:left="1077" w:hanging="720"/>
    </w:pPr>
    <w:rPr>
      <w:rFonts w:ascii="Arial" w:eastAsia="Calibri" w:hAnsi="Arial" w:cs="Times New Roman"/>
      <w:color w:val="auto"/>
      <w:lang w:val="en-US"/>
    </w:rPr>
  </w:style>
  <w:style w:type="numbering" w:customStyle="1" w:styleId="StyleBulleted">
    <w:name w:val="Style Bulleted"/>
    <w:basedOn w:val="NoList"/>
    <w:rsid w:val="0053024B"/>
    <w:pPr>
      <w:numPr>
        <w:numId w:val="3"/>
      </w:numPr>
    </w:pPr>
  </w:style>
  <w:style w:type="paragraph" w:customStyle="1" w:styleId="ReferencesText">
    <w:name w:val="References Text"/>
    <w:basedOn w:val="Normal"/>
    <w:rsid w:val="0053024B"/>
    <w:pPr>
      <w:spacing w:before="40" w:after="120" w:line="320" w:lineRule="atLeast"/>
      <w:ind w:left="567" w:hanging="567"/>
    </w:pPr>
    <w:rPr>
      <w:rFonts w:ascii="Times New Roman" w:eastAsia="Times New Roman" w:hAnsi="Times New Roman" w:cs="Times New Roman"/>
      <w:color w:val="auto"/>
      <w:sz w:val="24"/>
    </w:rPr>
  </w:style>
  <w:style w:type="paragraph" w:customStyle="1" w:styleId="OtherHeadings">
    <w:name w:val="Other Headings"/>
    <w:basedOn w:val="Heading2"/>
    <w:next w:val="Normal"/>
    <w:rsid w:val="0053024B"/>
    <w:pPr>
      <w:keepLines w:val="0"/>
      <w:tabs>
        <w:tab w:val="left" w:pos="1134"/>
      </w:tabs>
      <w:spacing w:before="240" w:after="120" w:line="280" w:lineRule="atLeast"/>
    </w:pPr>
    <w:rPr>
      <w:rFonts w:eastAsia="Times New Roman"/>
      <w:b/>
      <w:bCs w:val="0"/>
      <w:color w:val="auto"/>
      <w:szCs w:val="20"/>
      <w:lang w:eastAsia="en-US"/>
    </w:rPr>
  </w:style>
  <w:style w:type="numbering" w:customStyle="1" w:styleId="StyleNumbered">
    <w:name w:val="Style Numbered"/>
    <w:basedOn w:val="NoList"/>
    <w:rsid w:val="0053024B"/>
    <w:pPr>
      <w:numPr>
        <w:numId w:val="4"/>
      </w:numPr>
    </w:pPr>
  </w:style>
  <w:style w:type="table" w:customStyle="1" w:styleId="AusIndustryTable">
    <w:name w:val="AusIndustry Table"/>
    <w:basedOn w:val="TableNormal"/>
    <w:rsid w:val="0053024B"/>
    <w:pPr>
      <w:widowControl w:val="0"/>
      <w:spacing w:before="80" w:after="80" w:line="240" w:lineRule="auto"/>
    </w:pPr>
    <w:rPr>
      <w:rFonts w:ascii="Arial" w:eastAsia="Times New Roman" w:hAnsi="Arial" w:cs="Times New Roman"/>
      <w:szCs w:val="20"/>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53024B"/>
    <w:rPr>
      <w:color w:val="FFFFFF" w:themeColor="background1"/>
    </w:rPr>
  </w:style>
  <w:style w:type="paragraph" w:customStyle="1" w:styleId="DefaultTableText">
    <w:name w:val="Default Table Text"/>
    <w:basedOn w:val="Normal"/>
    <w:rsid w:val="0053024B"/>
    <w:pPr>
      <w:spacing w:before="80" w:after="80" w:line="280" w:lineRule="atLeast"/>
    </w:pPr>
    <w:rPr>
      <w:rFonts w:ascii="Times New Roman" w:eastAsia="Times New Roman" w:hAnsi="Times New Roman" w:cs="Times New Roman"/>
      <w:color w:val="auto"/>
    </w:rPr>
  </w:style>
  <w:style w:type="paragraph" w:customStyle="1" w:styleId="IndentQuote">
    <w:name w:val="Indent Quote"/>
    <w:basedOn w:val="Normal"/>
    <w:next w:val="Normal"/>
    <w:rsid w:val="0053024B"/>
    <w:pPr>
      <w:spacing w:before="40" w:after="120" w:line="320" w:lineRule="atLeast"/>
      <w:ind w:left="567"/>
    </w:pPr>
    <w:rPr>
      <w:rFonts w:ascii="Times New Roman" w:eastAsia="Times New Roman" w:hAnsi="Times New Roman" w:cs="Times New Roman"/>
      <w:color w:val="auto"/>
    </w:rPr>
  </w:style>
  <w:style w:type="paragraph" w:customStyle="1" w:styleId="NumberedParas">
    <w:name w:val="Numbered Paras"/>
    <w:basedOn w:val="Normal"/>
    <w:rsid w:val="0053024B"/>
    <w:pPr>
      <w:spacing w:before="40" w:after="0" w:line="280" w:lineRule="atLeast"/>
    </w:pPr>
    <w:rPr>
      <w:rFonts w:ascii="Arial" w:eastAsia="Times New Roman" w:hAnsi="Arial" w:cs="Arial"/>
      <w:b/>
      <w:bCs/>
      <w:color w:val="auto"/>
    </w:rPr>
  </w:style>
  <w:style w:type="paragraph" w:styleId="BodyText">
    <w:name w:val="Body Text"/>
    <w:basedOn w:val="Default"/>
    <w:next w:val="Default"/>
    <w:link w:val="BodyTextChar"/>
    <w:rsid w:val="0053024B"/>
    <w:pPr>
      <w:spacing w:before="120" w:after="120"/>
    </w:pPr>
    <w:rPr>
      <w:rFonts w:cs="Times New Roman"/>
      <w:color w:val="auto"/>
      <w:lang w:eastAsia="en-AU"/>
    </w:rPr>
  </w:style>
  <w:style w:type="character" w:customStyle="1" w:styleId="BodyTextChar">
    <w:name w:val="Body Text Char"/>
    <w:basedOn w:val="DefaultParagraphFont"/>
    <w:link w:val="BodyText"/>
    <w:rsid w:val="0053024B"/>
    <w:rPr>
      <w:rFonts w:ascii="Arial" w:eastAsia="Times New Roman" w:hAnsi="Arial" w:cs="Times New Roman"/>
      <w:sz w:val="24"/>
      <w:szCs w:val="24"/>
      <w:lang w:eastAsia="en-AU"/>
    </w:rPr>
  </w:style>
  <w:style w:type="character" w:styleId="Emphasis">
    <w:name w:val="Emphasis"/>
    <w:basedOn w:val="DefaultParagraphFont"/>
    <w:uiPriority w:val="20"/>
    <w:rsid w:val="0053024B"/>
    <w:rPr>
      <w:i/>
      <w:iCs/>
    </w:rPr>
  </w:style>
  <w:style w:type="paragraph" w:customStyle="1" w:styleId="StyleBefore6pt">
    <w:name w:val="Style Before:  6 pt"/>
    <w:basedOn w:val="Normal"/>
    <w:rsid w:val="0053024B"/>
    <w:pPr>
      <w:suppressAutoHyphens/>
      <w:spacing w:before="40" w:after="60" w:line="320" w:lineRule="atLeast"/>
    </w:pPr>
    <w:rPr>
      <w:rFonts w:ascii="Arial" w:eastAsia="Times New Roman" w:hAnsi="Arial" w:cs="Times New Roman"/>
      <w:color w:val="auto"/>
      <w:lang w:eastAsia="ar-SA"/>
    </w:rPr>
  </w:style>
  <w:style w:type="paragraph" w:customStyle="1" w:styleId="StyleBoldGreenBefore6pt">
    <w:name w:val="Style Bold Green Before:  6 pt"/>
    <w:basedOn w:val="Normal"/>
    <w:rsid w:val="0053024B"/>
    <w:pPr>
      <w:suppressAutoHyphens/>
      <w:spacing w:before="60" w:after="120" w:line="320" w:lineRule="atLeast"/>
    </w:pPr>
    <w:rPr>
      <w:rFonts w:ascii="Arial" w:eastAsia="Times New Roman" w:hAnsi="Arial" w:cs="Times New Roman"/>
      <w:b/>
      <w:bCs/>
      <w:color w:val="008000"/>
      <w:lang w:eastAsia="ar-SA"/>
    </w:rPr>
  </w:style>
  <w:style w:type="character" w:styleId="PageNumber">
    <w:name w:val="page number"/>
    <w:rsid w:val="0053024B"/>
    <w:rPr>
      <w:rFonts w:cs="Times New Roman"/>
    </w:rPr>
  </w:style>
  <w:style w:type="paragraph" w:customStyle="1" w:styleId="Normal-Style2">
    <w:name w:val="Normal - Style2"/>
    <w:basedOn w:val="Normal"/>
    <w:qFormat/>
    <w:rsid w:val="0053024B"/>
    <w:pPr>
      <w:spacing w:before="240" w:after="120" w:line="280" w:lineRule="atLeast"/>
    </w:pPr>
    <w:rPr>
      <w:rFonts w:asciiTheme="minorHAnsi" w:eastAsia="Times New Roman" w:hAnsiTheme="minorHAnsi" w:cs="Calibri"/>
      <w:color w:val="000000"/>
      <w:sz w:val="24"/>
    </w:rPr>
  </w:style>
  <w:style w:type="paragraph" w:customStyle="1" w:styleId="Normal-Style3bulletpoints">
    <w:name w:val="Normal - Style3 bullet points"/>
    <w:basedOn w:val="Normal-Style2"/>
    <w:qFormat/>
    <w:rsid w:val="0053024B"/>
    <w:pPr>
      <w:spacing w:before="0"/>
    </w:pPr>
  </w:style>
  <w:style w:type="paragraph" w:customStyle="1" w:styleId="NormalStyle4subbulletpoint">
    <w:name w:val="Normal Style4 sub bullet point"/>
    <w:basedOn w:val="Normal-Style2"/>
    <w:qFormat/>
    <w:rsid w:val="0053024B"/>
    <w:pPr>
      <w:spacing w:before="0" w:after="0"/>
    </w:pPr>
  </w:style>
  <w:style w:type="paragraph" w:customStyle="1" w:styleId="Pa5">
    <w:name w:val="Pa5"/>
    <w:basedOn w:val="Default"/>
    <w:next w:val="Default"/>
    <w:uiPriority w:val="99"/>
    <w:rsid w:val="0053024B"/>
    <w:pPr>
      <w:spacing w:line="191" w:lineRule="atLeast"/>
    </w:pPr>
    <w:rPr>
      <w:rFonts w:ascii="Interstate Light" w:hAnsi="Interstate Light" w:cs="Times New Roman"/>
      <w:color w:val="auto"/>
      <w:lang w:eastAsia="en-AU"/>
    </w:rPr>
  </w:style>
  <w:style w:type="paragraph" w:styleId="Revision">
    <w:name w:val="Revision"/>
    <w:hidden/>
    <w:uiPriority w:val="99"/>
    <w:semiHidden/>
    <w:rsid w:val="0053024B"/>
    <w:pPr>
      <w:spacing w:after="0" w:line="240" w:lineRule="auto"/>
    </w:pPr>
    <w:rPr>
      <w:rFonts w:ascii="TheSansOffice" w:eastAsia="Times New Roman" w:hAnsi="TheSansOffice" w:cs="Times New Roman"/>
      <w:sz w:val="20"/>
      <w:szCs w:val="24"/>
    </w:rPr>
  </w:style>
  <w:style w:type="paragraph" w:customStyle="1" w:styleId="Normalbold">
    <w:name w:val="Normal + bold"/>
    <w:basedOn w:val="Normal"/>
    <w:qFormat/>
    <w:rsid w:val="0053024B"/>
    <w:pPr>
      <w:keepNext/>
      <w:spacing w:before="40" w:after="120" w:line="280" w:lineRule="atLeast"/>
    </w:pPr>
    <w:rPr>
      <w:rFonts w:ascii="Arial" w:eastAsia="Times New Roman" w:hAnsi="Arial" w:cs="Times New Roman"/>
      <w:b/>
      <w:color w:val="auto"/>
    </w:rPr>
  </w:style>
  <w:style w:type="paragraph" w:customStyle="1" w:styleId="Heading2Appendix">
    <w:name w:val="Heading 2 Appendix"/>
    <w:basedOn w:val="Heading2"/>
    <w:next w:val="Normal"/>
    <w:qFormat/>
    <w:rsid w:val="0053024B"/>
    <w:pPr>
      <w:keepLines w:val="0"/>
      <w:spacing w:before="240" w:after="120" w:line="280" w:lineRule="atLeast"/>
    </w:pPr>
    <w:rPr>
      <w:rFonts w:ascii="Arial" w:eastAsia="Times New Roman" w:hAnsi="Arial" w:cstheme="minorHAnsi"/>
      <w:iCs/>
      <w:color w:val="264F90"/>
      <w:szCs w:val="32"/>
      <w:lang w:eastAsia="en-US"/>
    </w:rPr>
  </w:style>
  <w:style w:type="paragraph" w:customStyle="1" w:styleId="Heading3Appendix">
    <w:name w:val="Heading 3 Appendix"/>
    <w:basedOn w:val="Heading3"/>
    <w:qFormat/>
    <w:rsid w:val="0053024B"/>
    <w:pPr>
      <w:keepNext/>
      <w:spacing w:before="240" w:after="120" w:line="280" w:lineRule="atLeast"/>
    </w:pPr>
    <w:rPr>
      <w:rFonts w:ascii="Arial" w:eastAsia="Times New Roman" w:hAnsi="Arial" w:cs="Arial"/>
      <w:b/>
      <w:iCs/>
      <w:color w:val="264F90"/>
      <w:sz w:val="24"/>
    </w:rPr>
  </w:style>
  <w:style w:type="paragraph" w:styleId="TOC5">
    <w:name w:val="toc 5"/>
    <w:basedOn w:val="Normal"/>
    <w:next w:val="Normal"/>
    <w:autoRedefine/>
    <w:uiPriority w:val="39"/>
    <w:rsid w:val="0053024B"/>
    <w:pPr>
      <w:tabs>
        <w:tab w:val="left" w:pos="1985"/>
        <w:tab w:val="right" w:leader="dot" w:pos="8778"/>
      </w:tabs>
      <w:spacing w:before="40" w:after="120" w:line="280" w:lineRule="atLeast"/>
      <w:ind w:left="1418" w:hanging="284"/>
    </w:pPr>
    <w:rPr>
      <w:rFonts w:ascii="Arial" w:eastAsia="Times New Roman" w:hAnsi="Arial" w:cs="Times New Roman"/>
      <w:color w:val="auto"/>
    </w:rPr>
  </w:style>
  <w:style w:type="character" w:styleId="PlaceholderText">
    <w:name w:val="Placeholder Text"/>
    <w:basedOn w:val="DefaultParagraphFont"/>
    <w:uiPriority w:val="99"/>
    <w:semiHidden/>
    <w:rsid w:val="0053024B"/>
    <w:rPr>
      <w:color w:val="808080"/>
    </w:rPr>
  </w:style>
  <w:style w:type="paragraph" w:customStyle="1" w:styleId="Normalheaderrow">
    <w:name w:val="Normal + header row"/>
    <w:basedOn w:val="Normal"/>
    <w:qFormat/>
    <w:rsid w:val="0053024B"/>
    <w:pPr>
      <w:spacing w:before="40" w:after="120" w:line="280" w:lineRule="atLeast"/>
    </w:pPr>
    <w:rPr>
      <w:rFonts w:ascii="Arial" w:eastAsia="Times New Roman" w:hAnsi="Arial" w:cs="Times New Roman"/>
      <w:color w:val="FFFFFF" w:themeColor="background1"/>
    </w:rPr>
  </w:style>
  <w:style w:type="paragraph" w:customStyle="1" w:styleId="Heading5appendix">
    <w:name w:val="Heading 5 + appendix"/>
    <w:basedOn w:val="Heading5"/>
    <w:qFormat/>
    <w:rsid w:val="0053024B"/>
  </w:style>
  <w:style w:type="character" w:customStyle="1" w:styleId="hvr">
    <w:name w:val="hvr"/>
    <w:basedOn w:val="DefaultParagraphFont"/>
    <w:rsid w:val="0053024B"/>
  </w:style>
  <w:style w:type="paragraph" w:customStyle="1" w:styleId="Heading4appendix">
    <w:name w:val="Heading 4 + appendix"/>
    <w:basedOn w:val="Heading4"/>
    <w:qFormat/>
    <w:rsid w:val="0053024B"/>
    <w:pPr>
      <w:keepNext/>
      <w:spacing w:before="240" w:after="120" w:line="280" w:lineRule="atLeast"/>
    </w:pPr>
    <w:rPr>
      <w:rFonts w:ascii="Arial" w:eastAsia="MS Mincho" w:hAnsi="Arial" w:cs="TimesNewRoman"/>
      <w:iCs/>
      <w:color w:val="auto"/>
      <w:sz w:val="20"/>
      <w:szCs w:val="20"/>
    </w:rPr>
  </w:style>
  <w:style w:type="paragraph" w:customStyle="1" w:styleId="inputcomment">
    <w:name w:val="input comment"/>
    <w:basedOn w:val="Normal"/>
    <w:qFormat/>
    <w:rsid w:val="0053024B"/>
    <w:pPr>
      <w:suppressAutoHyphens/>
      <w:spacing w:before="180" w:after="60" w:line="240" w:lineRule="auto"/>
    </w:pPr>
    <w:rPr>
      <w:rFonts w:asciiTheme="minorHAnsi" w:hAnsiTheme="minorHAnsi"/>
      <w:b/>
      <w:iCs/>
      <w:color w:val="B2AC9C" w:themeColor="accent3" w:themeShade="BF"/>
      <w:sz w:val="22"/>
      <w:szCs w:val="22"/>
    </w:rPr>
  </w:style>
  <w:style w:type="paragraph" w:customStyle="1" w:styleId="Boxed2Text">
    <w:name w:val="Boxed 2 Text"/>
    <w:basedOn w:val="Normal"/>
    <w:qFormat/>
    <w:rsid w:val="0053024B"/>
    <w:pPr>
      <w:numPr>
        <w:numId w:val="13"/>
      </w:numPr>
      <w:pBdr>
        <w:top w:val="single" w:sz="4" w:space="4" w:color="EAD3ED" w:themeColor="accent1" w:themeTint="33"/>
        <w:left w:val="single" w:sz="4" w:space="0" w:color="EAD3ED" w:themeColor="accent1" w:themeTint="33"/>
        <w:bottom w:val="single" w:sz="4" w:space="4" w:color="EAD3ED" w:themeColor="accent1" w:themeTint="33"/>
        <w:right w:val="single" w:sz="4" w:space="0" w:color="EAD3ED" w:themeColor="accent1" w:themeTint="33"/>
      </w:pBdr>
      <w:shd w:val="clear" w:color="auto" w:fill="EAD3ED" w:themeFill="accent1" w:themeFillTint="33"/>
      <w:suppressAutoHyphens/>
      <w:spacing w:before="120" w:after="40" w:line="280" w:lineRule="atLeast"/>
      <w:ind w:left="0" w:right="284"/>
    </w:pPr>
    <w:rPr>
      <w:rFonts w:ascii="Arial" w:hAnsi="Arial"/>
      <w:iCs/>
      <w:color w:val="auto"/>
      <w:szCs w:val="22"/>
    </w:rPr>
  </w:style>
  <w:style w:type="paragraph" w:customStyle="1" w:styleId="BodyText1">
    <w:name w:val="Body Text1"/>
    <w:basedOn w:val="Normal"/>
    <w:rsid w:val="0053024B"/>
    <w:pPr>
      <w:spacing w:before="0" w:after="120" w:line="240" w:lineRule="auto"/>
    </w:pPr>
    <w:rPr>
      <w:rFonts w:ascii="Cambria" w:eastAsia="Times New Roman" w:hAnsi="Cambria" w:cs="Times New Roman"/>
      <w:iCs/>
      <w:color w:val="auto"/>
      <w:sz w:val="22"/>
    </w:rPr>
  </w:style>
  <w:style w:type="paragraph" w:styleId="ListBullet4">
    <w:name w:val="List Bullet 4"/>
    <w:basedOn w:val="ListBullet"/>
    <w:unhideWhenUsed/>
    <w:rsid w:val="0053024B"/>
    <w:pPr>
      <w:shd w:val="clear" w:color="auto" w:fill="EAD3ED" w:themeFill="accent1" w:themeFillTint="33"/>
      <w:ind w:left="641" w:hanging="357"/>
    </w:pPr>
    <w:rPr>
      <w:rFonts w:cstheme="minorHAnsi"/>
    </w:rPr>
  </w:style>
  <w:style w:type="paragraph" w:customStyle="1" w:styleId="highlightedtext">
    <w:name w:val="highlighted text"/>
    <w:basedOn w:val="Normal"/>
    <w:link w:val="highlightedtextChar"/>
    <w:qFormat/>
    <w:rsid w:val="0053024B"/>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Theme="minorHAnsi" w:hAnsiTheme="minorHAnsi"/>
      <w:b/>
      <w:iCs/>
      <w:color w:val="7D7662" w:themeColor="accent3" w:themeShade="80"/>
      <w:sz w:val="22"/>
      <w:szCs w:val="22"/>
    </w:rPr>
  </w:style>
  <w:style w:type="character" w:customStyle="1" w:styleId="highlightedtextChar">
    <w:name w:val="highlighted text Char"/>
    <w:basedOn w:val="DefaultParagraphFont"/>
    <w:link w:val="highlightedtext"/>
    <w:rsid w:val="0053024B"/>
    <w:rPr>
      <w:b/>
      <w:iCs/>
      <w:color w:val="7D7662" w:themeColor="accent3" w:themeShade="80"/>
    </w:rPr>
  </w:style>
  <w:style w:type="paragraph" w:customStyle="1" w:styleId="Bullet1">
    <w:name w:val="Bullet 1"/>
    <w:basedOn w:val="Normal"/>
    <w:qFormat/>
    <w:rsid w:val="0053024B"/>
    <w:pPr>
      <w:numPr>
        <w:numId w:val="14"/>
      </w:numPr>
      <w:suppressAutoHyphens/>
      <w:spacing w:before="120" w:after="60" w:line="280" w:lineRule="atLeast"/>
      <w:ind w:left="0" w:firstLine="0"/>
    </w:pPr>
    <w:rPr>
      <w:rFonts w:asciiTheme="minorHAnsi" w:hAnsiTheme="minorHAnsi"/>
      <w:iCs/>
      <w:color w:val="auto"/>
      <w:sz w:val="22"/>
      <w:szCs w:val="22"/>
    </w:rPr>
  </w:style>
  <w:style w:type="paragraph" w:customStyle="1" w:styleId="Bullet2">
    <w:name w:val="Bullet 2"/>
    <w:basedOn w:val="Bullet1"/>
    <w:qFormat/>
    <w:rsid w:val="0053024B"/>
    <w:pPr>
      <w:numPr>
        <w:ilvl w:val="1"/>
      </w:numPr>
      <w:ind w:left="0" w:firstLine="0"/>
    </w:pPr>
  </w:style>
  <w:style w:type="paragraph" w:customStyle="1" w:styleId="Bullet3">
    <w:name w:val="Bullet 3"/>
    <w:basedOn w:val="Bullet2"/>
    <w:qFormat/>
    <w:rsid w:val="0053024B"/>
    <w:pPr>
      <w:numPr>
        <w:ilvl w:val="2"/>
      </w:numPr>
      <w:ind w:left="0" w:firstLine="0"/>
    </w:pPr>
  </w:style>
  <w:style w:type="numbering" w:customStyle="1" w:styleId="BulletsList">
    <w:name w:val="Bullets List"/>
    <w:uiPriority w:val="99"/>
    <w:rsid w:val="0053024B"/>
    <w:pPr>
      <w:numPr>
        <w:numId w:val="14"/>
      </w:numPr>
    </w:pPr>
  </w:style>
  <w:style w:type="numbering" w:customStyle="1" w:styleId="TableHeadingNumbers">
    <w:name w:val="Table Heading Numbers"/>
    <w:uiPriority w:val="99"/>
    <w:rsid w:val="0053024B"/>
    <w:pPr>
      <w:numPr>
        <w:numId w:val="9"/>
      </w:numPr>
    </w:pPr>
  </w:style>
  <w:style w:type="paragraph" w:customStyle="1" w:styleId="Guidelinesbodytext">
    <w:name w:val="Guidelines body text"/>
    <w:basedOn w:val="NoSpacing"/>
    <w:qFormat/>
    <w:rsid w:val="0053024B"/>
    <w:rPr>
      <w:rFonts w:ascii="Calibri" w:eastAsia="Times New Roman" w:hAnsi="Calibri" w:cs="Times New Roman"/>
      <w:color w:val="000000"/>
      <w:szCs w:val="20"/>
      <w:lang w:bidi="en-US"/>
    </w:rPr>
  </w:style>
  <w:style w:type="paragraph" w:styleId="Caption">
    <w:name w:val="caption"/>
    <w:basedOn w:val="Normal"/>
    <w:next w:val="Normal"/>
    <w:uiPriority w:val="35"/>
    <w:unhideWhenUsed/>
    <w:qFormat/>
    <w:rsid w:val="0053024B"/>
    <w:pPr>
      <w:suppressAutoHyphens/>
      <w:spacing w:after="120" w:line="280" w:lineRule="atLeast"/>
    </w:pPr>
    <w:rPr>
      <w:rFonts w:ascii="Arial" w:hAnsi="Arial"/>
      <w:color w:val="264F90"/>
      <w:szCs w:val="18"/>
    </w:rPr>
  </w:style>
  <w:style w:type="table" w:customStyle="1" w:styleId="Finance1">
    <w:name w:val="Finance 1"/>
    <w:basedOn w:val="TableNormal"/>
    <w:uiPriority w:val="99"/>
    <w:rsid w:val="0053024B"/>
    <w:pPr>
      <w:spacing w:before="60" w:after="60" w:line="200" w:lineRule="atLeast"/>
    </w:pPr>
    <w:rPr>
      <w:sz w:val="16"/>
    </w:rPr>
    <w:tblPr>
      <w:tblStyleRowBandSize w:val="1"/>
      <w:tblStyleColBandSize w:val="1"/>
      <w:tblBorders>
        <w:top w:val="single" w:sz="4" w:space="0" w:color="300050" w:themeColor="text2"/>
        <w:bottom w:val="single" w:sz="4" w:space="0" w:color="300050" w:themeColor="text2"/>
        <w:insideH w:val="single" w:sz="4" w:space="0" w:color="300050" w:themeColor="text2"/>
      </w:tblBorders>
      <w:tblCellMar>
        <w:left w:w="85" w:type="dxa"/>
        <w:right w:w="85" w:type="dxa"/>
      </w:tblCellMar>
    </w:tblPr>
    <w:trPr>
      <w:cantSplit/>
    </w:trPr>
    <w:tblStylePr w:type="firstRow">
      <w:rPr>
        <w:b/>
      </w:rPr>
      <w:tblPr/>
      <w:trPr>
        <w:tblHeader/>
      </w:trPr>
      <w:tcPr>
        <w:shd w:val="clear" w:color="auto" w:fill="300050" w:themeFill="text2"/>
      </w:tcPr>
    </w:tblStylePr>
    <w:tblStylePr w:type="lastRow">
      <w:tblPr/>
      <w:tcPr>
        <w:shd w:val="clear" w:color="auto" w:fill="300050" w:themeFill="text2"/>
      </w:tcPr>
    </w:tblStylePr>
    <w:tblStylePr w:type="firstCol">
      <w:tblPr/>
      <w:tcPr>
        <w:tcBorders>
          <w:insideH w:val="single" w:sz="4" w:space="0" w:color="FFFFFF" w:themeColor="background1"/>
        </w:tcBorders>
        <w:shd w:val="clear" w:color="auto" w:fill="300050" w:themeFill="text2"/>
      </w:tcPr>
    </w:tblStylePr>
    <w:tblStylePr w:type="lastCol">
      <w:tblPr/>
      <w:tcPr>
        <w:shd w:val="clear" w:color="auto" w:fill="BFBFBF" w:themeFill="background1" w:themeFillShade="BF"/>
      </w:tcPr>
    </w:tblStylePr>
    <w:tblStylePr w:type="band1Vert">
      <w:tblPr/>
      <w:tcPr>
        <w:shd w:val="clear" w:color="auto" w:fill="893B94" w:themeFill="background2"/>
      </w:tcPr>
    </w:tblStylePr>
    <w:tblStylePr w:type="band2Vert">
      <w:tblPr/>
      <w:tcPr>
        <w:shd w:val="clear" w:color="auto" w:fill="FFFFFF" w:themeFill="background1"/>
      </w:tcPr>
    </w:tblStylePr>
    <w:tblStylePr w:type="band1Horz">
      <w:tblPr/>
      <w:tcPr>
        <w:shd w:val="clear" w:color="auto" w:fill="893B94"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53024B"/>
    <w:pPr>
      <w:suppressAutoHyphens/>
      <w:spacing w:before="60" w:after="60" w:line="280" w:lineRule="atLeast"/>
    </w:pPr>
    <w:rPr>
      <w:rFonts w:ascii="Arial" w:hAnsi="Arial"/>
      <w:iCs/>
      <w:color w:val="auto"/>
      <w:szCs w:val="22"/>
    </w:rPr>
  </w:style>
  <w:style w:type="table" w:styleId="TableGridLight">
    <w:name w:val="Grid Table Light"/>
    <w:basedOn w:val="TableNormal"/>
    <w:uiPriority w:val="40"/>
    <w:rsid w:val="0053024B"/>
    <w:pPr>
      <w:spacing w:after="0" w:line="240" w:lineRule="auto"/>
    </w:pPr>
    <w:rPr>
      <w:rFonts w:ascii="Arial" w:eastAsia="Times New Roman" w:hAnsi="Arial" w:cs="Times New Roman"/>
      <w:sz w:val="20"/>
      <w:szCs w:val="20"/>
    </w:rPr>
    <w:tblPr/>
  </w:style>
  <w:style w:type="paragraph" w:customStyle="1" w:styleId="NumberedList1">
    <w:name w:val="Numbered List 1"/>
    <w:basedOn w:val="Normal"/>
    <w:qFormat/>
    <w:rsid w:val="0053024B"/>
    <w:pPr>
      <w:numPr>
        <w:numId w:val="15"/>
      </w:numPr>
      <w:suppressAutoHyphens/>
      <w:spacing w:before="180" w:after="60" w:line="280" w:lineRule="atLeast"/>
      <w:ind w:left="0"/>
    </w:pPr>
    <w:rPr>
      <w:rFonts w:asciiTheme="minorHAnsi" w:hAnsiTheme="minorHAnsi"/>
      <w:color w:val="auto"/>
      <w:sz w:val="22"/>
      <w:szCs w:val="22"/>
    </w:rPr>
  </w:style>
  <w:style w:type="paragraph" w:customStyle="1" w:styleId="NumberedList2">
    <w:name w:val="Numbered List 2"/>
    <w:basedOn w:val="NumberedList1"/>
    <w:qFormat/>
    <w:rsid w:val="0053024B"/>
    <w:pPr>
      <w:numPr>
        <w:ilvl w:val="1"/>
      </w:numPr>
      <w:spacing w:before="120"/>
      <w:ind w:left="0"/>
    </w:pPr>
  </w:style>
  <w:style w:type="paragraph" w:customStyle="1" w:styleId="NumberedList3">
    <w:name w:val="Numbered List 3"/>
    <w:basedOn w:val="NumberedList2"/>
    <w:qFormat/>
    <w:rsid w:val="0053024B"/>
    <w:pPr>
      <w:numPr>
        <w:ilvl w:val="2"/>
      </w:numPr>
      <w:ind w:left="0"/>
    </w:pPr>
  </w:style>
  <w:style w:type="numbering" w:customStyle="1" w:styleId="Numberedlist0">
    <w:name w:val="Numbered list"/>
    <w:uiPriority w:val="99"/>
    <w:rsid w:val="0053024B"/>
    <w:pPr>
      <w:numPr>
        <w:numId w:val="10"/>
      </w:numPr>
    </w:pPr>
  </w:style>
  <w:style w:type="table" w:styleId="GridTable1Light">
    <w:name w:val="Grid Table 1 Light"/>
    <w:basedOn w:val="TableNormal"/>
    <w:uiPriority w:val="46"/>
    <w:rsid w:val="0053024B"/>
    <w:pPr>
      <w:spacing w:after="0" w:line="240" w:lineRule="auto"/>
    </w:pPr>
    <w:rPr>
      <w:rFonts w:ascii="Arial" w:eastAsia="Times New Roman" w:hAnsi="Arial"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53024B"/>
    <w:pPr>
      <w:spacing w:after="0" w:line="240" w:lineRule="auto"/>
    </w:pPr>
    <w:rPr>
      <w:rFonts w:ascii="Arial" w:eastAsia="Times New Roman" w:hAnsi="Arial" w:cs="Times New Roman"/>
      <w:sz w:val="20"/>
      <w:szCs w:val="20"/>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normaltextrun">
    <w:name w:val="normaltextrun"/>
    <w:basedOn w:val="DefaultParagraphFont"/>
    <w:rsid w:val="0053024B"/>
  </w:style>
  <w:style w:type="character" w:customStyle="1" w:styleId="findhit">
    <w:name w:val="findhit"/>
    <w:basedOn w:val="DefaultParagraphFont"/>
    <w:rsid w:val="0053024B"/>
  </w:style>
  <w:style w:type="paragraph" w:customStyle="1" w:styleId="paragraph">
    <w:name w:val="paragraph"/>
    <w:basedOn w:val="Normal"/>
    <w:rsid w:val="0053024B"/>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53024B"/>
  </w:style>
  <w:style w:type="paragraph" w:styleId="NormalWeb">
    <w:name w:val="Normal (Web)"/>
    <w:basedOn w:val="Normal"/>
    <w:uiPriority w:val="99"/>
    <w:unhideWhenUsed/>
    <w:rsid w:val="0053024B"/>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53024B"/>
    <w:rPr>
      <w:color w:val="605E5C"/>
      <w:shd w:val="clear" w:color="auto" w:fill="E1DFDD"/>
    </w:rPr>
  </w:style>
  <w:style w:type="paragraph" w:customStyle="1" w:styleId="Boxed2Heading">
    <w:name w:val="Boxed 2 Heading"/>
    <w:basedOn w:val="Boxed2Text"/>
    <w:qFormat/>
    <w:rsid w:val="0053024B"/>
    <w:pPr>
      <w:numPr>
        <w:numId w:val="0"/>
      </w:numPr>
      <w:pBdr>
        <w:top w:val="single" w:sz="4" w:space="14" w:color="EAD3ED" w:themeColor="accent1" w:themeTint="33"/>
        <w:left w:val="single" w:sz="4" w:space="14" w:color="EAD3ED" w:themeColor="accent1" w:themeTint="33"/>
        <w:bottom w:val="single" w:sz="4" w:space="14" w:color="EAD3ED" w:themeColor="accent1" w:themeTint="33"/>
        <w:right w:val="single" w:sz="4" w:space="14" w:color="EAD3ED" w:themeColor="accent1" w:themeTint="33"/>
      </w:pBdr>
      <w:spacing w:before="180" w:after="60"/>
      <w:ind w:left="284"/>
    </w:pPr>
    <w:rPr>
      <w:rFonts w:asciiTheme="minorHAnsi" w:hAnsiTheme="minorHAnsi"/>
      <w:b/>
      <w:iCs w:val="0"/>
      <w:szCs w:val="20"/>
    </w:rPr>
  </w:style>
  <w:style w:type="table" w:customStyle="1" w:styleId="TableGrid1">
    <w:name w:val="Table Grid1"/>
    <w:rsid w:val="0053024B"/>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53024B"/>
    <w:pPr>
      <w:spacing w:after="0"/>
    </w:pPr>
    <w:rPr>
      <w:rFonts w:ascii="Verdana" w:eastAsia="Verdana" w:hAnsi="Verdana" w:cs="Verdana"/>
      <w:color w:val="3366CC"/>
      <w:sz w:val="16"/>
      <w:u w:val="single" w:color="3366CC"/>
      <w:lang w:eastAsia="en-AU"/>
    </w:rPr>
  </w:style>
  <w:style w:type="character" w:customStyle="1" w:styleId="footnotedescriptionChar">
    <w:name w:val="footnote description Char"/>
    <w:link w:val="footnotedescription"/>
    <w:rsid w:val="0053024B"/>
    <w:rPr>
      <w:rFonts w:ascii="Verdana" w:eastAsia="Verdana" w:hAnsi="Verdana" w:cs="Verdana"/>
      <w:color w:val="3366CC"/>
      <w:sz w:val="16"/>
      <w:u w:val="single" w:color="3366CC"/>
      <w:lang w:eastAsia="en-AU"/>
    </w:rPr>
  </w:style>
  <w:style w:type="character" w:customStyle="1" w:styleId="footnotemark">
    <w:name w:val="footnote mark"/>
    <w:hidden/>
    <w:rsid w:val="0053024B"/>
    <w:rPr>
      <w:rFonts w:ascii="Verdana" w:eastAsia="Verdana" w:hAnsi="Verdana" w:cs="Verdana"/>
      <w:color w:val="000000"/>
      <w:sz w:val="16"/>
      <w:vertAlign w:val="superscript"/>
    </w:rPr>
  </w:style>
  <w:style w:type="character" w:styleId="Mention">
    <w:name w:val="Mention"/>
    <w:basedOn w:val="DefaultParagraphFont"/>
    <w:uiPriority w:val="99"/>
    <w:unhideWhenUsed/>
    <w:rsid w:val="0053024B"/>
    <w:rPr>
      <w:color w:val="2B579A"/>
      <w:shd w:val="clear" w:color="auto" w:fill="E1DFDD"/>
    </w:rPr>
  </w:style>
  <w:style w:type="table" w:styleId="ListTable3-Accent1">
    <w:name w:val="List Table 3 Accent 1"/>
    <w:basedOn w:val="TableNormal"/>
    <w:uiPriority w:val="48"/>
    <w:rsid w:val="002D5DF0"/>
    <w:pPr>
      <w:spacing w:after="0" w:line="240" w:lineRule="auto"/>
    </w:pPr>
    <w:tblPr>
      <w:tblStyleRowBandSize w:val="1"/>
      <w:tblStyleColBandSize w:val="1"/>
      <w:tblBorders>
        <w:top w:val="single" w:sz="4" w:space="0" w:color="893B94" w:themeColor="accent1"/>
        <w:left w:val="single" w:sz="4" w:space="0" w:color="893B94" w:themeColor="accent1"/>
        <w:bottom w:val="single" w:sz="4" w:space="0" w:color="893B94" w:themeColor="accent1"/>
        <w:right w:val="single" w:sz="4" w:space="0" w:color="893B94" w:themeColor="accent1"/>
      </w:tblBorders>
    </w:tblPr>
    <w:tblStylePr w:type="firstRow">
      <w:rPr>
        <w:b/>
        <w:bCs/>
        <w:color w:val="FFFFFF" w:themeColor="background1"/>
      </w:rPr>
      <w:tblPr/>
      <w:tcPr>
        <w:shd w:val="clear" w:color="auto" w:fill="893B94" w:themeFill="accent1"/>
      </w:tcPr>
    </w:tblStylePr>
    <w:tblStylePr w:type="lastRow">
      <w:rPr>
        <w:b/>
        <w:bCs/>
      </w:rPr>
      <w:tblPr/>
      <w:tcPr>
        <w:tcBorders>
          <w:top w:val="double" w:sz="4" w:space="0" w:color="893B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3B94" w:themeColor="accent1"/>
          <w:right w:val="single" w:sz="4" w:space="0" w:color="893B94" w:themeColor="accent1"/>
        </w:tcBorders>
      </w:tcPr>
    </w:tblStylePr>
    <w:tblStylePr w:type="band1Horz">
      <w:tblPr/>
      <w:tcPr>
        <w:tcBorders>
          <w:top w:val="single" w:sz="4" w:space="0" w:color="893B94" w:themeColor="accent1"/>
          <w:bottom w:val="single" w:sz="4" w:space="0" w:color="893B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3B94" w:themeColor="accent1"/>
          <w:left w:val="nil"/>
        </w:tcBorders>
      </w:tcPr>
    </w:tblStylePr>
    <w:tblStylePr w:type="swCell">
      <w:tblPr/>
      <w:tcPr>
        <w:tcBorders>
          <w:top w:val="double" w:sz="4" w:space="0" w:color="893B94" w:themeColor="accent1"/>
          <w:right w:val="nil"/>
        </w:tcBorders>
      </w:tcPr>
    </w:tblStylePr>
  </w:style>
  <w:style w:type="table" w:styleId="ListTable3-Accent2">
    <w:name w:val="List Table 3 Accent 2"/>
    <w:basedOn w:val="TableNormal"/>
    <w:uiPriority w:val="48"/>
    <w:rsid w:val="00833163"/>
    <w:pPr>
      <w:spacing w:after="0" w:line="240" w:lineRule="auto"/>
    </w:pPr>
    <w:tblPr>
      <w:tblStyleRowBandSize w:val="1"/>
      <w:tblStyleColBandSize w:val="1"/>
      <w:tblBorders>
        <w:top w:val="single" w:sz="4" w:space="0" w:color="300050" w:themeColor="accent2"/>
        <w:left w:val="single" w:sz="4" w:space="0" w:color="300050" w:themeColor="accent2"/>
        <w:bottom w:val="single" w:sz="4" w:space="0" w:color="300050" w:themeColor="accent2"/>
        <w:right w:val="single" w:sz="4" w:space="0" w:color="300050" w:themeColor="accent2"/>
      </w:tblBorders>
    </w:tblPr>
    <w:tblStylePr w:type="firstRow">
      <w:rPr>
        <w:b/>
        <w:bCs/>
        <w:color w:val="FFFFFF" w:themeColor="background1"/>
      </w:rPr>
      <w:tblPr/>
      <w:tcPr>
        <w:shd w:val="clear" w:color="auto" w:fill="300050" w:themeFill="accent2"/>
      </w:tcPr>
    </w:tblStylePr>
    <w:tblStylePr w:type="lastRow">
      <w:rPr>
        <w:b/>
        <w:bCs/>
      </w:rPr>
      <w:tblPr/>
      <w:tcPr>
        <w:tcBorders>
          <w:top w:val="double" w:sz="4" w:space="0" w:color="3000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0050" w:themeColor="accent2"/>
          <w:right w:val="single" w:sz="4" w:space="0" w:color="300050" w:themeColor="accent2"/>
        </w:tcBorders>
      </w:tcPr>
    </w:tblStylePr>
    <w:tblStylePr w:type="band1Horz">
      <w:tblPr/>
      <w:tcPr>
        <w:tcBorders>
          <w:top w:val="single" w:sz="4" w:space="0" w:color="300050" w:themeColor="accent2"/>
          <w:bottom w:val="single" w:sz="4" w:space="0" w:color="3000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0050" w:themeColor="accent2"/>
          <w:left w:val="nil"/>
        </w:tcBorders>
      </w:tcPr>
    </w:tblStylePr>
    <w:tblStylePr w:type="swCell">
      <w:tblPr/>
      <w:tcPr>
        <w:tcBorders>
          <w:top w:val="double" w:sz="4" w:space="0" w:color="300050" w:themeColor="accent2"/>
          <w:right w:val="nil"/>
        </w:tcBorders>
      </w:tcPr>
    </w:tblStylePr>
  </w:style>
  <w:style w:type="table" w:customStyle="1" w:styleId="PlainTable11">
    <w:name w:val="Plain Table 11"/>
    <w:basedOn w:val="TableNormal"/>
    <w:next w:val="PlainTable1"/>
    <w:uiPriority w:val="41"/>
    <w:rsid w:val="004F60D9"/>
    <w:pPr>
      <w:spacing w:after="0" w:line="240" w:lineRule="auto"/>
    </w:pPr>
    <w:rPr>
      <w:rFonts w:ascii="Arial" w:eastAsia="Times New Roman" w:hAnsi="Arial" w:cs="Times New Roman"/>
      <w:sz w:val="20"/>
      <w:szCs w:val="20"/>
    </w:rPr>
    <w:tblPr/>
    <w:tblStylePr w:type="firstRow">
      <w:rPr>
        <w:b/>
        <w:bCs/>
      </w:rPr>
    </w:tblStylePr>
    <w:tblStylePr w:type="lastRow">
      <w:rPr>
        <w:b/>
        <w:bCs/>
      </w:rPr>
    </w:tblStylePr>
    <w:tblStylePr w:type="firstCol">
      <w:rPr>
        <w:b/>
        <w:bCs/>
      </w:rPr>
    </w:tblStylePr>
    <w:tblStylePr w:type="lastCol">
      <w:rPr>
        <w:b/>
        <w:bCs/>
      </w:rPr>
    </w:tblStylePr>
  </w:style>
  <w:style w:type="table" w:styleId="ListTable4-Accent1">
    <w:name w:val="List Table 4 Accent 1"/>
    <w:basedOn w:val="TableNormal"/>
    <w:uiPriority w:val="49"/>
    <w:rsid w:val="0039377B"/>
    <w:pPr>
      <w:spacing w:after="0" w:line="240" w:lineRule="auto"/>
    </w:pPr>
    <w:tblPr>
      <w:tblStyleRowBandSize w:val="1"/>
      <w:tblStyleColBandSize w:val="1"/>
      <w:tblBorders>
        <w:top w:val="single" w:sz="4" w:space="0" w:color="C17CCB" w:themeColor="accent1" w:themeTint="99"/>
        <w:left w:val="single" w:sz="4" w:space="0" w:color="C17CCB" w:themeColor="accent1" w:themeTint="99"/>
        <w:bottom w:val="single" w:sz="4" w:space="0" w:color="C17CCB" w:themeColor="accent1" w:themeTint="99"/>
        <w:right w:val="single" w:sz="4" w:space="0" w:color="C17CCB" w:themeColor="accent1" w:themeTint="99"/>
        <w:insideH w:val="single" w:sz="4" w:space="0" w:color="C17CCB" w:themeColor="accent1" w:themeTint="99"/>
      </w:tblBorders>
    </w:tblPr>
    <w:tblStylePr w:type="firstRow">
      <w:rPr>
        <w:b/>
        <w:bCs/>
        <w:color w:val="FFFFFF" w:themeColor="background1"/>
      </w:rPr>
      <w:tblPr/>
      <w:tcPr>
        <w:tcBorders>
          <w:top w:val="single" w:sz="4" w:space="0" w:color="893B94" w:themeColor="accent1"/>
          <w:left w:val="single" w:sz="4" w:space="0" w:color="893B94" w:themeColor="accent1"/>
          <w:bottom w:val="single" w:sz="4" w:space="0" w:color="893B94" w:themeColor="accent1"/>
          <w:right w:val="single" w:sz="4" w:space="0" w:color="893B94" w:themeColor="accent1"/>
          <w:insideH w:val="nil"/>
        </w:tcBorders>
        <w:shd w:val="clear" w:color="auto" w:fill="893B94" w:themeFill="accent1"/>
      </w:tcPr>
    </w:tblStylePr>
    <w:tblStylePr w:type="lastRow">
      <w:rPr>
        <w:b/>
        <w:bCs/>
      </w:rPr>
      <w:tblPr/>
      <w:tcPr>
        <w:tcBorders>
          <w:top w:val="double" w:sz="4" w:space="0" w:color="C17CCB" w:themeColor="accent1" w:themeTint="99"/>
        </w:tcBorders>
      </w:tcPr>
    </w:tblStylePr>
    <w:tblStylePr w:type="firstCol">
      <w:rPr>
        <w:b/>
        <w:bCs/>
      </w:rPr>
    </w:tblStylePr>
    <w:tblStylePr w:type="lastCol">
      <w:rPr>
        <w:b/>
        <w:bCs/>
      </w:rPr>
    </w:tblStylePr>
    <w:tblStylePr w:type="band1Vert">
      <w:tblPr/>
      <w:tcPr>
        <w:shd w:val="clear" w:color="auto" w:fill="EAD3ED" w:themeFill="accent1" w:themeFillTint="33"/>
      </w:tcPr>
    </w:tblStylePr>
    <w:tblStylePr w:type="band1Horz">
      <w:tblPr/>
      <w:tcPr>
        <w:shd w:val="clear" w:color="auto" w:fill="EAD3ED"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8.austlii.edu.au/cgi-bin/viewdoc/au/legis/cth/consol_act/cca1995115/sch1.html" TargetMode="External"/><Relationship Id="rId21" Type="http://schemas.openxmlformats.org/officeDocument/2006/relationships/hyperlink" Target="http://www.grants.gov.au/" TargetMode="External"/><Relationship Id="rId34" Type="http://schemas.openxmlformats.org/officeDocument/2006/relationships/hyperlink" Target="https://www.finance.gov.au/government/commonwealth-grants/commonwealth-grants-rules-guidelines" TargetMode="External"/><Relationship Id="rId42" Type="http://schemas.openxmlformats.org/officeDocument/2006/relationships/hyperlink" Target="https://www.nacc.gov.au/resource-centre/nacc-fact-sheets" TargetMode="External"/><Relationship Id="rId47" Type="http://schemas.openxmlformats.org/officeDocument/2006/relationships/hyperlink" Target="http://www.ombudsman.gov.au" TargetMode="External"/><Relationship Id="rId50" Type="http://schemas.openxmlformats.org/officeDocument/2006/relationships/hyperlink" Target="https://www.legislation.gov.au/Details/C2019C00057" TargetMode="External"/><Relationship Id="rId55" Type="http://schemas.openxmlformats.org/officeDocument/2006/relationships/hyperlink" Target="https://www.legislation.gov.au/C2004A03712/latest/text" TargetMode="External"/><Relationship Id="rId63"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tourism.grants@austrade.gov.au" TargetMode="External"/><Relationship Id="rId11" Type="http://schemas.openxmlformats.org/officeDocument/2006/relationships/image" Target="media/image1.png"/><Relationship Id="rId24" Type="http://schemas.openxmlformats.org/officeDocument/2006/relationships/hyperlink" Target="https://www.tra.gov.au/content/dam/austrade-assets/global/wip/tra/documents/regional/tourism-regions-maps-2025/nt-tourism-regions-2025.pdf" TargetMode="External"/><Relationship Id="rId32" Type="http://schemas.openxmlformats.org/officeDocument/2006/relationships/hyperlink" Target="https://www.finance.gov.au/government/commonwealth-grants/commonwealth-grants-rules-guidelines" TargetMode="External"/><Relationship Id="rId37" Type="http://schemas.openxmlformats.org/officeDocument/2006/relationships/hyperlink" Target="file://prod.protected.ind/User/user03/LLau2/insert%20link%20here" TargetMode="External"/><Relationship Id="rId40" Type="http://schemas.openxmlformats.org/officeDocument/2006/relationships/hyperlink" Target="http://www.brandaustralia.com/" TargetMode="External"/><Relationship Id="rId45" Type="http://schemas.openxmlformats.org/officeDocument/2006/relationships/hyperlink" Target="http://www.ombudsman.gov.au/" TargetMode="External"/><Relationship Id="rId53" Type="http://schemas.openxmlformats.org/officeDocument/2006/relationships/hyperlink" Target="https://www.legislation.gov.au/C2004A03712/latest/text" TargetMode="External"/><Relationship Id="rId58" Type="http://schemas.openxmlformats.org/officeDocument/2006/relationships/hyperlink" Target="https://www.legislation.gov.au/F2024L00854/latest/text"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legislation.gov.au/C2022A00088/latest/text"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legislation.gov.au/F2024L00854/latest/text" TargetMode="External"/><Relationship Id="rId27" Type="http://schemas.openxmlformats.org/officeDocument/2006/relationships/hyperlink" Target="mailto:tourism.grants@austrade.gov.au" TargetMode="External"/><Relationship Id="rId30" Type="http://schemas.openxmlformats.org/officeDocument/2006/relationships/hyperlink" Target="https://www.ato.gov.au/" TargetMode="External"/><Relationship Id="rId35" Type="http://schemas.openxmlformats.org/officeDocument/2006/relationships/hyperlink" Target="mailto:tourism.grants@austrade.gov.au" TargetMode="External"/><Relationship Id="rId43" Type="http://schemas.openxmlformats.org/officeDocument/2006/relationships/hyperlink" Target="mailto:tourism.grants@austrade.gov.au" TargetMode="External"/><Relationship Id="rId48" Type="http://schemas.openxmlformats.org/officeDocument/2006/relationships/hyperlink" Target="http://www.apsc.gov.au/publications-and-media/current-publications/aps-values-and-code-of-conduct-in-practice/conflict-of-interest" TargetMode="External"/><Relationship Id="rId56" Type="http://schemas.openxmlformats.org/officeDocument/2006/relationships/hyperlink" Target="https://www.legislation.gov.au/Series/C2004A02562" TargetMode="External"/><Relationship Id="rId64"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legislation.gov.au/Details/C2019C00057"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footer" Target="footer2.xml"/><Relationship Id="rId25" Type="http://schemas.openxmlformats.org/officeDocument/2006/relationships/hyperlink" Target="http://www8.austlii.edu.au/cgi-bin/viewdoc/au/legis/cth/consol_act/cca1995115/sch1.html" TargetMode="External"/><Relationship Id="rId33" Type="http://schemas.openxmlformats.org/officeDocument/2006/relationships/hyperlink" Target="https://www.finance.gov.au/government/commonwealth-grants/commonwealth-grants-rules-guidelines" TargetMode="External"/><Relationship Id="rId38" Type="http://schemas.openxmlformats.org/officeDocument/2006/relationships/hyperlink" Target="mailto:tourism.grants@austrade.gov.au" TargetMode="External"/><Relationship Id="rId46" Type="http://schemas.openxmlformats.org/officeDocument/2006/relationships/hyperlink" Target="mailto:ombudsman@ombudsman.gov.au" TargetMode="External"/><Relationship Id="rId59" Type="http://schemas.openxmlformats.org/officeDocument/2006/relationships/hyperlink" Target="https://www.finance.gov.au/about-us/glossary/pgpa/term-consolidated-revenue-fund-crf" TargetMode="External"/><Relationship Id="rId67" Type="http://schemas.openxmlformats.org/officeDocument/2006/relationships/theme" Target="theme/theme1.xml"/><Relationship Id="rId20" Type="http://schemas.openxmlformats.org/officeDocument/2006/relationships/hyperlink" Target="https://www.legislation.gov.au/F2024L00854/latest/text" TargetMode="External"/><Relationship Id="rId41" Type="http://schemas.openxmlformats.org/officeDocument/2006/relationships/hyperlink" Target="https://www.legislation.gov.au/C2022A00088/latest/text" TargetMode="External"/><Relationship Id="rId54" Type="http://schemas.openxmlformats.org/officeDocument/2006/relationships/hyperlink" Target="https://www.oaic.gov.au/privacy-law/privacy-act/australian-privacy-principles" TargetMode="External"/><Relationship Id="rId62" Type="http://schemas.openxmlformats.org/officeDocument/2006/relationships/hyperlink" Target="https://budget.gov.au/content/pbs/index.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nationalredress.gov.au" TargetMode="External"/><Relationship Id="rId28" Type="http://schemas.openxmlformats.org/officeDocument/2006/relationships/hyperlink" Target="mailto:tourism.grants@austrade.gov.au" TargetMode="External"/><Relationship Id="rId36" Type="http://schemas.openxmlformats.org/officeDocument/2006/relationships/hyperlink" Target="file://prod.protected.ind/User/user03/LLau2/insert%20link%20here" TargetMode="External"/><Relationship Id="rId49" Type="http://schemas.openxmlformats.org/officeDocument/2006/relationships/hyperlink" Target="http://www.apsc.gov.au/publications-and-media/current-publications/aps-values-and-code-of-conduct-in-practice/conflict-of-interest" TargetMode="External"/><Relationship Id="rId57" Type="http://schemas.openxmlformats.org/officeDocument/2006/relationships/hyperlink" Target="https://www.legislation.gov.au/C2013A00123/latest/text" TargetMode="External"/><Relationship Id="rId10" Type="http://schemas.openxmlformats.org/officeDocument/2006/relationships/endnotes" Target="endnotes.xml"/><Relationship Id="rId31" Type="http://schemas.openxmlformats.org/officeDocument/2006/relationships/hyperlink" Target="https://www.ato.gov.au/" TargetMode="External"/><Relationship Id="rId44" Type="http://schemas.openxmlformats.org/officeDocument/2006/relationships/hyperlink" Target="http://www.ombudsman.gov.au/" TargetMode="External"/><Relationship Id="rId52" Type="http://schemas.openxmlformats.org/officeDocument/2006/relationships/hyperlink" Target="https://www.legislation.gov.au/Details/C2019C00057" TargetMode="External"/><Relationship Id="rId60" Type="http://schemas.openxmlformats.org/officeDocument/2006/relationships/hyperlink" Target="http://www.grants.gov.au/"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eader" Target="header3.xml"/><Relationship Id="rId39" Type="http://schemas.openxmlformats.org/officeDocument/2006/relationships/hyperlink" Target="http://www.brandaustralia.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rants.gov.au/" TargetMode="External"/><Relationship Id="rId13" Type="http://schemas.openxmlformats.org/officeDocument/2006/relationships/hyperlink" Target="https://www.finance.gov.au/sites/default/files/2022-04/commonwealth-standard-grant-agreement-template.doc" TargetMode="External"/><Relationship Id="rId18" Type="http://schemas.openxmlformats.org/officeDocument/2006/relationships/hyperlink" Target="https://www.finance.gov.au/sites/default/files/2022-04/commonwealth-standard-grant-agreement-template.doc" TargetMode="External"/><Relationship Id="rId26" Type="http://schemas.openxmlformats.org/officeDocument/2006/relationships/hyperlink" Target="http://www.ombudsman.gov.au/" TargetMode="External"/><Relationship Id="rId3" Type="http://schemas.openxmlformats.org/officeDocument/2006/relationships/hyperlink" Target="https://www.austrade.gov.au/news/publications/thrive-2030-strategy" TargetMode="External"/><Relationship Id="rId21" Type="http://schemas.openxmlformats.org/officeDocument/2006/relationships/hyperlink" Target="https://www.finance.gov.au/sites/default/files/2022-04/commonwealth-standard-grant-agreement-template.doc" TargetMode="External"/><Relationship Id="rId7" Type="http://schemas.openxmlformats.org/officeDocument/2006/relationships/hyperlink" Target="https://business.gov.au/risk-management/risk-assessment-and-planning/assess-and-manage-risk" TargetMode="External"/><Relationship Id="rId12" Type="http://schemas.openxmlformats.org/officeDocument/2006/relationships/hyperlink" Target="https://www.finance.gov.au/sites/default/files/2022-04/commonwealth-standard-grant-agreement-template.doc" TargetMode="External"/><Relationship Id="rId17" Type="http://schemas.openxmlformats.org/officeDocument/2006/relationships/hyperlink" Target="https://www.finance.gov.au/sites/default/files/2022-04/commonwealth-standard-grant-agreement-template.doc" TargetMode="External"/><Relationship Id="rId25" Type="http://schemas.openxmlformats.org/officeDocument/2006/relationships/hyperlink" Target="http://www.ombudsman.gov.au/" TargetMode="External"/><Relationship Id="rId2" Type="http://schemas.openxmlformats.org/officeDocument/2006/relationships/hyperlink" Target="https://www.austrade.gov.au/news/publications/thrive-2030-strategy" TargetMode="External"/><Relationship Id="rId16" Type="http://schemas.openxmlformats.org/officeDocument/2006/relationships/hyperlink" Target="https://www.finance.gov.au/sites/default/files/2022-04/commonwealth-standard-grant-agreement-template.doc" TargetMode="External"/><Relationship Id="rId20" Type="http://schemas.openxmlformats.org/officeDocument/2006/relationships/hyperlink" Target="https://www.finance.gov.au/sites/default/files/2022-04/commonwealth-standard-grant-agreement-template.doc" TargetMode="External"/><Relationship Id="rId1" Type="http://schemas.openxmlformats.org/officeDocument/2006/relationships/hyperlink" Target="https://www.legislation.gov.au/F2024L00854/latest/text" TargetMode="External"/><Relationship Id="rId6" Type="http://schemas.openxmlformats.org/officeDocument/2006/relationships/hyperlink" Target="https://business.gov.au/risk-management/risk-assessment-and-planning/assess-and-manage-risk" TargetMode="External"/><Relationship Id="rId11" Type="http://schemas.openxmlformats.org/officeDocument/2006/relationships/hyperlink" Target="https://www.finance.gov.au/sites/default/files/2022-04/commonwealth-standard-grant-agreement-template.doc" TargetMode="External"/><Relationship Id="rId24" Type="http://schemas.openxmlformats.org/officeDocument/2006/relationships/hyperlink" Target="http://www.ombudsman.gov.au/" TargetMode="External"/><Relationship Id="rId5" Type="http://schemas.openxmlformats.org/officeDocument/2006/relationships/hyperlink" Target="https://www.austrade.gov.au/news/publications/thrive-2030-strategy" TargetMode="External"/><Relationship Id="rId15" Type="http://schemas.openxmlformats.org/officeDocument/2006/relationships/hyperlink" Target="https://www.finance.gov.au/sites/default/files/2022-04/commonwealth-standard-grant-agreement-template.doc" TargetMode="External"/><Relationship Id="rId23" Type="http://schemas.openxmlformats.org/officeDocument/2006/relationships/hyperlink" Target="https://www.ato.gov.au/" TargetMode="External"/><Relationship Id="rId28" Type="http://schemas.openxmlformats.org/officeDocument/2006/relationships/hyperlink" Target="https://www.legislation.gov.au/Details/C2019C00057" TargetMode="External"/><Relationship Id="rId10" Type="http://schemas.openxmlformats.org/officeDocument/2006/relationships/hyperlink" Target="https://www.finance.gov.au/sites/default/files/2022-04/commonwealth-standard-grant-agreement-template.doc" TargetMode="External"/><Relationship Id="rId19" Type="http://schemas.openxmlformats.org/officeDocument/2006/relationships/hyperlink" Target="https://www.finance.gov.au/sites/default/files/2022-04/commonwealth-standard-grant-agreement-template.doc" TargetMode="External"/><Relationship Id="rId4" Type="http://schemas.openxmlformats.org/officeDocument/2006/relationships/hyperlink" Target="https://www.austrade.gov.au/news/publications/thrive-2030-strategy" TargetMode="External"/><Relationship Id="rId9" Type="http://schemas.openxmlformats.org/officeDocument/2006/relationships/hyperlink" Target="https://www.grants.gov.au/" TargetMode="External"/><Relationship Id="rId14" Type="http://schemas.openxmlformats.org/officeDocument/2006/relationships/hyperlink" Target="https://www.finance.gov.au/sites/default/files/2022-04/commonwealth-standard-grant-agreement-template.doc" TargetMode="External"/><Relationship Id="rId22" Type="http://schemas.openxmlformats.org/officeDocument/2006/relationships/hyperlink" Target="https://www.ato.gov.au/" TargetMode="External"/><Relationship Id="rId27" Type="http://schemas.openxmlformats.org/officeDocument/2006/relationships/hyperlink" Target="https://www.legislation.gov.au/Details/C2019C000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20Web.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C415883875546912A36BCCB86915A" ma:contentTypeVersion="38" ma:contentTypeDescription="Create a new document." ma:contentTypeScope="" ma:versionID="858e7c41891574117d8abb26298beeba">
  <xsd:schema xmlns:xsd="http://www.w3.org/2001/XMLSchema" xmlns:xs="http://www.w3.org/2001/XMLSchema" xmlns:p="http://schemas.microsoft.com/office/2006/metadata/properties" xmlns:ns1="http://schemas.microsoft.com/sharepoint/v3" xmlns:ns2="a65f2f7f-9e46-4fa3-94cd-bdff4b51daba" xmlns:ns3="bbe58472-201e-439b-94dd-f93c2583da29" targetNamespace="http://schemas.microsoft.com/office/2006/metadata/properties" ma:root="true" ma:fieldsID="28f8a278cab09747c37faf6abffc57d9" ns1:_="" ns2:_="" ns3:_="">
    <xsd:import namespace="http://schemas.microsoft.com/sharepoint/v3"/>
    <xsd:import namespace="a65f2f7f-9e46-4fa3-94cd-bdff4b51daba"/>
    <xsd:import namespace="bbe58472-201e-439b-94dd-f93c2583d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Heidi" minOccurs="0"/>
                <xsd:element ref="ns2:Donoteditorchangethisdocument" minOccurs="0"/>
                <xsd:element ref="ns2:MediaServiceObjectDetectorVersions" minOccurs="0"/>
                <xsd:element ref="ns2:MediaServiceSearchProperties" minOccurs="0"/>
                <xsd:element ref="ns2:SenderEmailAddress" minOccurs="0"/>
                <xsd:element ref="ns2:MediaServiceBillingMetadata" minOccurs="0"/>
                <xsd:element ref="ns2:Dateandtime" minOccurs="0"/>
                <xsd:element ref="ns1:_ExtendedDescrip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element name="_ExtendedDescription" ma:index="33"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f2f7f-9e46-4fa3-94cd-bdff4b51d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Heidi" ma:index="26" nillable="true" ma:displayName="Heidi " ma:format="Dropdown" ma:internalName="Heidi">
      <xsd:simpleType>
        <xsd:restriction base="dms:Text">
          <xsd:maxLength value="255"/>
        </xsd:restriction>
      </xsd:simpleType>
    </xsd:element>
    <xsd:element name="Donoteditorchangethisdocument" ma:index="27" nillable="true" ma:displayName="Do not edit or change this document " ma:format="Dropdown" ma:internalName="Donoteditorchangethisdocu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SenderEmailAddress" ma:index="30" nillable="true" ma:displayName="Sender Email Address" ma:format="Dropdown" ma:internalName="SenderEmailAddres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andtime" ma:index="32" nillable="true" ma:displayName="Date and time" ma:format="DateOnly" ma:internalName="Dateandtime">
      <xsd:simpleType>
        <xsd:restriction base="dms:DateTime"/>
      </xsd:simpleType>
    </xsd:element>
    <xsd:element name="Status" ma:index="34" nillable="true" ma:displayName="Status" ma:format="Dropdown" ma:internalName="Status">
      <xsd:simpleType>
        <xsd:restriction base="dms:Choice">
          <xsd:enumeration value="Living document"/>
          <xsd:enumeration value="Final"/>
          <xsd:enumeration value="Draft"/>
          <xsd:enumeration value="For clearance"/>
        </xsd:restriction>
      </xsd:simpleType>
    </xsd:element>
  </xsd:schema>
  <xsd:schema xmlns:xsd="http://www.w3.org/2001/XMLSchema" xmlns:xs="http://www.w3.org/2001/XMLSchema" xmlns:dms="http://schemas.microsoft.com/office/2006/documentManagement/types" xmlns:pc="http://schemas.microsoft.com/office/infopath/2007/PartnerControls" targetNamespace="bbe58472-201e-439b-94dd-f93c2583da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cb911-f968-4841-8377-b632e125c926}" ma:internalName="TaxCatchAll" ma:showField="CatchAllData" ma:web="bbe58472-201e-439b-94dd-f93c2583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DG Referen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65f2f7f-9e46-4fa3-94cd-bdff4b51daba">
      <Terms xmlns="http://schemas.microsoft.com/office/infopath/2007/PartnerControls"/>
    </lcf76f155ced4ddcb4097134ff3c332f>
    <TaxCatchAll xmlns="bbe58472-201e-439b-94dd-f93c2583da29" xsi:nil="true"/>
    <Heidi xmlns="a65f2f7f-9e46-4fa3-94cd-bdff4b51daba" xsi:nil="true"/>
    <Donoteditorchangethisdocument xmlns="a65f2f7f-9e46-4fa3-94cd-bdff4b51daba" xsi:nil="true"/>
    <SenderEmailAddress xmlns="a65f2f7f-9e46-4fa3-94cd-bdff4b51daba" xsi:nil="true"/>
    <Dateandtime xmlns="a65f2f7f-9e46-4fa3-94cd-bdff4b51daba" xsi:nil="true"/>
    <_ExtendedDescription xmlns="http://schemas.microsoft.com/sharepoint/v3" xsi:nil="true"/>
    <Status xmlns="a65f2f7f-9e46-4fa3-94cd-bdff4b51daba" xsi:nil="true"/>
  </documentManagement>
</p:properties>
</file>

<file path=customXml/itemProps1.xml><?xml version="1.0" encoding="utf-8"?>
<ds:datastoreItem xmlns:ds="http://schemas.openxmlformats.org/officeDocument/2006/customXml" ds:itemID="{471ED9A5-037F-47FA-B2CF-6AFCB71E4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f2f7f-9e46-4fa3-94cd-bdff4b51daba"/>
    <ds:schemaRef ds:uri="bbe58472-201e-439b-94dd-f93c2583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3.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4.xml><?xml version="1.0" encoding="utf-8"?>
<ds:datastoreItem xmlns:ds="http://schemas.openxmlformats.org/officeDocument/2006/customXml" ds:itemID="{38FE75B8-1135-4512-93FA-FCDD832F13E7}">
  <ds:schemaRefs>
    <ds:schemaRef ds:uri="http://purl.org/dc/dcmitype/"/>
    <ds:schemaRef ds:uri="http://schemas.microsoft.com/office/2006/metadata/properties"/>
    <ds:schemaRef ds:uri="http://schemas.microsoft.com/sharepoint/v3"/>
    <ds:schemaRef ds:uri="a65f2f7f-9e46-4fa3-94cd-bdff4b51daba"/>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bbe58472-201e-439b-94dd-f93c2583da2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Austrade - Web.dotx</Template>
  <TotalTime>3</TotalTime>
  <Pages>25</Pages>
  <Words>8183</Words>
  <Characters>46644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54718</CharactersWithSpaces>
  <SharedDoc>false</SharedDoc>
  <HLinks>
    <vt:vector size="714" baseType="variant">
      <vt:variant>
        <vt:i4>7209019</vt:i4>
      </vt:variant>
      <vt:variant>
        <vt:i4>414</vt:i4>
      </vt:variant>
      <vt:variant>
        <vt:i4>0</vt:i4>
      </vt:variant>
      <vt:variant>
        <vt:i4>5</vt:i4>
      </vt:variant>
      <vt:variant>
        <vt:lpwstr>https://budget.gov.au/content/pbs/index.htm</vt:lpwstr>
      </vt:variant>
      <vt:variant>
        <vt:lpwstr/>
      </vt:variant>
      <vt:variant>
        <vt:i4>2424891</vt:i4>
      </vt:variant>
      <vt:variant>
        <vt:i4>411</vt:i4>
      </vt:variant>
      <vt:variant>
        <vt:i4>0</vt:i4>
      </vt:variant>
      <vt:variant>
        <vt:i4>5</vt:i4>
      </vt:variant>
      <vt:variant>
        <vt:lpwstr>https://www.legislation.gov.au/C2022A00088/latest/text</vt:lpwstr>
      </vt:variant>
      <vt:variant>
        <vt:lpwstr/>
      </vt:variant>
      <vt:variant>
        <vt:i4>4390991</vt:i4>
      </vt:variant>
      <vt:variant>
        <vt:i4>408</vt:i4>
      </vt:variant>
      <vt:variant>
        <vt:i4>0</vt:i4>
      </vt:variant>
      <vt:variant>
        <vt:i4>5</vt:i4>
      </vt:variant>
      <vt:variant>
        <vt:lpwstr>http://www.grants.gov.au/</vt:lpwstr>
      </vt:variant>
      <vt:variant>
        <vt:lpwstr/>
      </vt:variant>
      <vt:variant>
        <vt:i4>5701634</vt:i4>
      </vt:variant>
      <vt:variant>
        <vt:i4>405</vt:i4>
      </vt:variant>
      <vt:variant>
        <vt:i4>0</vt:i4>
      </vt:variant>
      <vt:variant>
        <vt:i4>5</vt:i4>
      </vt:variant>
      <vt:variant>
        <vt:lpwstr>https://www.finance.gov.au/about-us/glossary/pgpa/term-consolidated-revenue-fund-crf</vt:lpwstr>
      </vt:variant>
      <vt:variant>
        <vt:lpwstr/>
      </vt:variant>
      <vt:variant>
        <vt:i4>2228283</vt:i4>
      </vt:variant>
      <vt:variant>
        <vt:i4>402</vt:i4>
      </vt:variant>
      <vt:variant>
        <vt:i4>0</vt:i4>
      </vt:variant>
      <vt:variant>
        <vt:i4>5</vt:i4>
      </vt:variant>
      <vt:variant>
        <vt:lpwstr>https://www.legislation.gov.au/F2024L00854/latest/text</vt:lpwstr>
      </vt:variant>
      <vt:variant>
        <vt:lpwstr/>
      </vt:variant>
      <vt:variant>
        <vt:i4>3014706</vt:i4>
      </vt:variant>
      <vt:variant>
        <vt:i4>399</vt:i4>
      </vt:variant>
      <vt:variant>
        <vt:i4>0</vt:i4>
      </vt:variant>
      <vt:variant>
        <vt:i4>5</vt:i4>
      </vt:variant>
      <vt:variant>
        <vt:lpwstr>https://www.legislation.gov.au/C2013A00123/latest/text</vt:lpwstr>
      </vt:variant>
      <vt:variant>
        <vt:lpwstr/>
      </vt:variant>
      <vt:variant>
        <vt:i4>327708</vt:i4>
      </vt:variant>
      <vt:variant>
        <vt:i4>396</vt:i4>
      </vt:variant>
      <vt:variant>
        <vt:i4>0</vt:i4>
      </vt:variant>
      <vt:variant>
        <vt:i4>5</vt:i4>
      </vt:variant>
      <vt:variant>
        <vt:lpwstr>https://www.legislation.gov.au/Series/C2004A02562</vt:lpwstr>
      </vt:variant>
      <vt:variant>
        <vt:lpwstr/>
      </vt:variant>
      <vt:variant>
        <vt:i4>3014707</vt:i4>
      </vt:variant>
      <vt:variant>
        <vt:i4>393</vt:i4>
      </vt:variant>
      <vt:variant>
        <vt:i4>0</vt:i4>
      </vt:variant>
      <vt:variant>
        <vt:i4>5</vt:i4>
      </vt:variant>
      <vt:variant>
        <vt:lpwstr>https://www.legislation.gov.au/C2004A03712/latest/text</vt:lpwstr>
      </vt:variant>
      <vt:variant>
        <vt:lpwstr/>
      </vt:variant>
      <vt:variant>
        <vt:i4>1966145</vt:i4>
      </vt:variant>
      <vt:variant>
        <vt:i4>390</vt:i4>
      </vt:variant>
      <vt:variant>
        <vt:i4>0</vt:i4>
      </vt:variant>
      <vt:variant>
        <vt:i4>5</vt:i4>
      </vt:variant>
      <vt:variant>
        <vt:lpwstr>https://www.oaic.gov.au/privacy-law/privacy-act/australian-privacy-principles</vt:lpwstr>
      </vt:variant>
      <vt:variant>
        <vt:lpwstr/>
      </vt:variant>
      <vt:variant>
        <vt:i4>3014707</vt:i4>
      </vt:variant>
      <vt:variant>
        <vt:i4>387</vt:i4>
      </vt:variant>
      <vt:variant>
        <vt:i4>0</vt:i4>
      </vt:variant>
      <vt:variant>
        <vt:i4>5</vt:i4>
      </vt:variant>
      <vt:variant>
        <vt:lpwstr>https://www.legislation.gov.au/C2004A03712/latest/text</vt:lpwstr>
      </vt:variant>
      <vt:variant>
        <vt:lpwstr/>
      </vt:variant>
      <vt:variant>
        <vt:i4>8257571</vt:i4>
      </vt:variant>
      <vt:variant>
        <vt:i4>384</vt:i4>
      </vt:variant>
      <vt:variant>
        <vt:i4>0</vt:i4>
      </vt:variant>
      <vt:variant>
        <vt:i4>5</vt:i4>
      </vt:variant>
      <vt:variant>
        <vt:lpwstr>https://www.legislation.gov.au/Details/C2019C00057</vt:lpwstr>
      </vt:variant>
      <vt:variant>
        <vt:lpwstr/>
      </vt:variant>
      <vt:variant>
        <vt:i4>8257571</vt:i4>
      </vt:variant>
      <vt:variant>
        <vt:i4>381</vt:i4>
      </vt:variant>
      <vt:variant>
        <vt:i4>0</vt:i4>
      </vt:variant>
      <vt:variant>
        <vt:i4>5</vt:i4>
      </vt:variant>
      <vt:variant>
        <vt:lpwstr>https://www.legislation.gov.au/Details/C2019C00057</vt:lpwstr>
      </vt:variant>
      <vt:variant>
        <vt:lpwstr/>
      </vt:variant>
      <vt:variant>
        <vt:i4>8257571</vt:i4>
      </vt:variant>
      <vt:variant>
        <vt:i4>378</vt:i4>
      </vt:variant>
      <vt:variant>
        <vt:i4>0</vt:i4>
      </vt:variant>
      <vt:variant>
        <vt:i4>5</vt:i4>
      </vt:variant>
      <vt:variant>
        <vt:lpwstr>https://www.legislation.gov.au/Details/C2019C00057</vt:lpwstr>
      </vt:variant>
      <vt:variant>
        <vt:lpwstr/>
      </vt:variant>
      <vt:variant>
        <vt:i4>2097186</vt:i4>
      </vt:variant>
      <vt:variant>
        <vt:i4>375</vt:i4>
      </vt:variant>
      <vt:variant>
        <vt:i4>0</vt:i4>
      </vt:variant>
      <vt:variant>
        <vt:i4>5</vt:i4>
      </vt:variant>
      <vt:variant>
        <vt:lpwstr>http://www.apsc.gov.au/publications-and-media/current-publications/aps-values-and-code-of-conduct-in-practice/conflict-of-interest</vt:lpwstr>
      </vt:variant>
      <vt:variant>
        <vt:lpwstr/>
      </vt:variant>
      <vt:variant>
        <vt:i4>2097186</vt:i4>
      </vt:variant>
      <vt:variant>
        <vt:i4>372</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369</vt:i4>
      </vt:variant>
      <vt:variant>
        <vt:i4>0</vt:i4>
      </vt:variant>
      <vt:variant>
        <vt:i4>5</vt:i4>
      </vt:variant>
      <vt:variant>
        <vt:lpwstr>http://www.ombudsman.gov.au/</vt:lpwstr>
      </vt:variant>
      <vt:variant>
        <vt:lpwstr/>
      </vt:variant>
      <vt:variant>
        <vt:i4>1179749</vt:i4>
      </vt:variant>
      <vt:variant>
        <vt:i4>366</vt:i4>
      </vt:variant>
      <vt:variant>
        <vt:i4>0</vt:i4>
      </vt:variant>
      <vt:variant>
        <vt:i4>5</vt:i4>
      </vt:variant>
      <vt:variant>
        <vt:lpwstr>mailto:ombudsman@ombudsman.gov.au</vt:lpwstr>
      </vt:variant>
      <vt:variant>
        <vt:lpwstr/>
      </vt:variant>
      <vt:variant>
        <vt:i4>1966144</vt:i4>
      </vt:variant>
      <vt:variant>
        <vt:i4>363</vt:i4>
      </vt:variant>
      <vt:variant>
        <vt:i4>0</vt:i4>
      </vt:variant>
      <vt:variant>
        <vt:i4>5</vt:i4>
      </vt:variant>
      <vt:variant>
        <vt:lpwstr>http://www.ombudsman.gov.au/</vt:lpwstr>
      </vt:variant>
      <vt:variant>
        <vt:lpwstr/>
      </vt:variant>
      <vt:variant>
        <vt:i4>1966144</vt:i4>
      </vt:variant>
      <vt:variant>
        <vt:i4>360</vt:i4>
      </vt:variant>
      <vt:variant>
        <vt:i4>0</vt:i4>
      </vt:variant>
      <vt:variant>
        <vt:i4>5</vt:i4>
      </vt:variant>
      <vt:variant>
        <vt:lpwstr>http://www.ombudsman.gov.au/</vt:lpwstr>
      </vt:variant>
      <vt:variant>
        <vt:lpwstr/>
      </vt:variant>
      <vt:variant>
        <vt:i4>2097166</vt:i4>
      </vt:variant>
      <vt:variant>
        <vt:i4>357</vt:i4>
      </vt:variant>
      <vt:variant>
        <vt:i4>0</vt:i4>
      </vt:variant>
      <vt:variant>
        <vt:i4>5</vt:i4>
      </vt:variant>
      <vt:variant>
        <vt:lpwstr>mailto:tourism.grants@austrade.gov.au</vt:lpwstr>
      </vt:variant>
      <vt:variant>
        <vt:lpwstr/>
      </vt:variant>
      <vt:variant>
        <vt:i4>786510</vt:i4>
      </vt:variant>
      <vt:variant>
        <vt:i4>354</vt:i4>
      </vt:variant>
      <vt:variant>
        <vt:i4>0</vt:i4>
      </vt:variant>
      <vt:variant>
        <vt:i4>5</vt:i4>
      </vt:variant>
      <vt:variant>
        <vt:lpwstr>https://www.nacc.gov.au/resource-centre/nacc-fact-sheets</vt:lpwstr>
      </vt:variant>
      <vt:variant>
        <vt:lpwstr/>
      </vt:variant>
      <vt:variant>
        <vt:i4>2424891</vt:i4>
      </vt:variant>
      <vt:variant>
        <vt:i4>351</vt:i4>
      </vt:variant>
      <vt:variant>
        <vt:i4>0</vt:i4>
      </vt:variant>
      <vt:variant>
        <vt:i4>5</vt:i4>
      </vt:variant>
      <vt:variant>
        <vt:lpwstr>https://www.legislation.gov.au/C2022A00088/latest/text</vt:lpwstr>
      </vt:variant>
      <vt:variant>
        <vt:lpwstr/>
      </vt:variant>
      <vt:variant>
        <vt:i4>2818095</vt:i4>
      </vt:variant>
      <vt:variant>
        <vt:i4>348</vt:i4>
      </vt:variant>
      <vt:variant>
        <vt:i4>0</vt:i4>
      </vt:variant>
      <vt:variant>
        <vt:i4>5</vt:i4>
      </vt:variant>
      <vt:variant>
        <vt:lpwstr>http://www.brandaustralia.com/</vt:lpwstr>
      </vt:variant>
      <vt:variant>
        <vt:lpwstr/>
      </vt:variant>
      <vt:variant>
        <vt:i4>2818095</vt:i4>
      </vt:variant>
      <vt:variant>
        <vt:i4>345</vt:i4>
      </vt:variant>
      <vt:variant>
        <vt:i4>0</vt:i4>
      </vt:variant>
      <vt:variant>
        <vt:i4>5</vt:i4>
      </vt:variant>
      <vt:variant>
        <vt:lpwstr>http://www.brandaustralia.com/</vt:lpwstr>
      </vt:variant>
      <vt:variant>
        <vt:lpwstr/>
      </vt:variant>
      <vt:variant>
        <vt:i4>2097166</vt:i4>
      </vt:variant>
      <vt:variant>
        <vt:i4>342</vt:i4>
      </vt:variant>
      <vt:variant>
        <vt:i4>0</vt:i4>
      </vt:variant>
      <vt:variant>
        <vt:i4>5</vt:i4>
      </vt:variant>
      <vt:variant>
        <vt:lpwstr>mailto:tourism.grants@austrade.gov.au</vt:lpwstr>
      </vt:variant>
      <vt:variant>
        <vt:lpwstr/>
      </vt:variant>
      <vt:variant>
        <vt:i4>3932273</vt:i4>
      </vt:variant>
      <vt:variant>
        <vt:i4>339</vt:i4>
      </vt:variant>
      <vt:variant>
        <vt:i4>0</vt:i4>
      </vt:variant>
      <vt:variant>
        <vt:i4>5</vt:i4>
      </vt:variant>
      <vt:variant>
        <vt:lpwstr>\\prod.protected.ind\User\user03\LLau2\insert link here</vt:lpwstr>
      </vt:variant>
      <vt:variant>
        <vt:lpwstr/>
      </vt:variant>
      <vt:variant>
        <vt:i4>3932273</vt:i4>
      </vt:variant>
      <vt:variant>
        <vt:i4>336</vt:i4>
      </vt:variant>
      <vt:variant>
        <vt:i4>0</vt:i4>
      </vt:variant>
      <vt:variant>
        <vt:i4>5</vt:i4>
      </vt:variant>
      <vt:variant>
        <vt:lpwstr>\\prod.protected.ind\User\user03\LLau2\insert link here</vt:lpwstr>
      </vt:variant>
      <vt:variant>
        <vt:lpwstr/>
      </vt:variant>
      <vt:variant>
        <vt:i4>2097166</vt:i4>
      </vt:variant>
      <vt:variant>
        <vt:i4>333</vt:i4>
      </vt:variant>
      <vt:variant>
        <vt:i4>0</vt:i4>
      </vt:variant>
      <vt:variant>
        <vt:i4>5</vt:i4>
      </vt:variant>
      <vt:variant>
        <vt:lpwstr>mailto:tourism.grants@austrade.gov.au</vt:lpwstr>
      </vt:variant>
      <vt:variant>
        <vt:lpwstr/>
      </vt:variant>
      <vt:variant>
        <vt:i4>2687075</vt:i4>
      </vt:variant>
      <vt:variant>
        <vt:i4>330</vt:i4>
      </vt:variant>
      <vt:variant>
        <vt:i4>0</vt:i4>
      </vt:variant>
      <vt:variant>
        <vt:i4>5</vt:i4>
      </vt:variant>
      <vt:variant>
        <vt:lpwstr>https://www.finance.gov.au/government/commonwealth-grants/commonwealth-grants-rules-guidelines</vt:lpwstr>
      </vt:variant>
      <vt:variant>
        <vt:lpwstr/>
      </vt:variant>
      <vt:variant>
        <vt:i4>2687075</vt:i4>
      </vt:variant>
      <vt:variant>
        <vt:i4>327</vt:i4>
      </vt:variant>
      <vt:variant>
        <vt:i4>0</vt:i4>
      </vt:variant>
      <vt:variant>
        <vt:i4>5</vt:i4>
      </vt:variant>
      <vt:variant>
        <vt:lpwstr>https://www.finance.gov.au/government/commonwealth-grants/commonwealth-grants-rules-guidelines</vt:lpwstr>
      </vt:variant>
      <vt:variant>
        <vt:lpwstr/>
      </vt:variant>
      <vt:variant>
        <vt:i4>2687075</vt:i4>
      </vt:variant>
      <vt:variant>
        <vt:i4>324</vt:i4>
      </vt:variant>
      <vt:variant>
        <vt:i4>0</vt:i4>
      </vt:variant>
      <vt:variant>
        <vt:i4>5</vt:i4>
      </vt:variant>
      <vt:variant>
        <vt:lpwstr>https://www.finance.gov.au/government/commonwealth-grants/commonwealth-grants-rules-guidelines</vt:lpwstr>
      </vt:variant>
      <vt:variant>
        <vt:lpwstr/>
      </vt:variant>
      <vt:variant>
        <vt:i4>2490430</vt:i4>
      </vt:variant>
      <vt:variant>
        <vt:i4>321</vt:i4>
      </vt:variant>
      <vt:variant>
        <vt:i4>0</vt:i4>
      </vt:variant>
      <vt:variant>
        <vt:i4>5</vt:i4>
      </vt:variant>
      <vt:variant>
        <vt:lpwstr>https://www.ato.gov.au/</vt:lpwstr>
      </vt:variant>
      <vt:variant>
        <vt:lpwstr/>
      </vt:variant>
      <vt:variant>
        <vt:i4>2490430</vt:i4>
      </vt:variant>
      <vt:variant>
        <vt:i4>318</vt:i4>
      </vt:variant>
      <vt:variant>
        <vt:i4>0</vt:i4>
      </vt:variant>
      <vt:variant>
        <vt:i4>5</vt:i4>
      </vt:variant>
      <vt:variant>
        <vt:lpwstr>https://www.ato.gov.au/</vt:lpwstr>
      </vt:variant>
      <vt:variant>
        <vt:lpwstr/>
      </vt:variant>
      <vt:variant>
        <vt:i4>2097166</vt:i4>
      </vt:variant>
      <vt:variant>
        <vt:i4>315</vt:i4>
      </vt:variant>
      <vt:variant>
        <vt:i4>0</vt:i4>
      </vt:variant>
      <vt:variant>
        <vt:i4>5</vt:i4>
      </vt:variant>
      <vt:variant>
        <vt:lpwstr>mailto:tourism.grants@austrade.gov.au</vt:lpwstr>
      </vt:variant>
      <vt:variant>
        <vt:lpwstr/>
      </vt:variant>
      <vt:variant>
        <vt:i4>2097166</vt:i4>
      </vt:variant>
      <vt:variant>
        <vt:i4>312</vt:i4>
      </vt:variant>
      <vt:variant>
        <vt:i4>0</vt:i4>
      </vt:variant>
      <vt:variant>
        <vt:i4>5</vt:i4>
      </vt:variant>
      <vt:variant>
        <vt:lpwstr>mailto:tourism.grants@austrade.gov.au</vt:lpwstr>
      </vt:variant>
      <vt:variant>
        <vt:lpwstr/>
      </vt:variant>
      <vt:variant>
        <vt:i4>2097166</vt:i4>
      </vt:variant>
      <vt:variant>
        <vt:i4>309</vt:i4>
      </vt:variant>
      <vt:variant>
        <vt:i4>0</vt:i4>
      </vt:variant>
      <vt:variant>
        <vt:i4>5</vt:i4>
      </vt:variant>
      <vt:variant>
        <vt:lpwstr>mailto:tourism.grants@austrade.gov.au</vt:lpwstr>
      </vt:variant>
      <vt:variant>
        <vt:lpwstr/>
      </vt:variant>
      <vt:variant>
        <vt:i4>7995396</vt:i4>
      </vt:variant>
      <vt:variant>
        <vt:i4>306</vt:i4>
      </vt:variant>
      <vt:variant>
        <vt:i4>0</vt:i4>
      </vt:variant>
      <vt:variant>
        <vt:i4>5</vt:i4>
      </vt:variant>
      <vt:variant>
        <vt:lpwstr>http://www8.austlii.edu.au/cgi-bin/viewdoc/au/legis/cth/consol_act/cca1995115/sch1.html</vt:lpwstr>
      </vt:variant>
      <vt:variant>
        <vt:lpwstr/>
      </vt:variant>
      <vt:variant>
        <vt:i4>7995396</vt:i4>
      </vt:variant>
      <vt:variant>
        <vt:i4>303</vt:i4>
      </vt:variant>
      <vt:variant>
        <vt:i4>0</vt:i4>
      </vt:variant>
      <vt:variant>
        <vt:i4>5</vt:i4>
      </vt:variant>
      <vt:variant>
        <vt:lpwstr>http://www8.austlii.edu.au/cgi-bin/viewdoc/au/legis/cth/consol_act/cca1995115/sch1.html</vt:lpwstr>
      </vt:variant>
      <vt:variant>
        <vt:lpwstr/>
      </vt:variant>
      <vt:variant>
        <vt:i4>2097166</vt:i4>
      </vt:variant>
      <vt:variant>
        <vt:i4>300</vt:i4>
      </vt:variant>
      <vt:variant>
        <vt:i4>0</vt:i4>
      </vt:variant>
      <vt:variant>
        <vt:i4>5</vt:i4>
      </vt:variant>
      <vt:variant>
        <vt:lpwstr>mailto:tourism.grants@austrade.gov.au</vt:lpwstr>
      </vt:variant>
      <vt:variant>
        <vt:lpwstr/>
      </vt:variant>
      <vt:variant>
        <vt:i4>7012450</vt:i4>
      </vt:variant>
      <vt:variant>
        <vt:i4>297</vt:i4>
      </vt:variant>
      <vt:variant>
        <vt:i4>0</vt:i4>
      </vt:variant>
      <vt:variant>
        <vt:i4>5</vt:i4>
      </vt:variant>
      <vt:variant>
        <vt:lpwstr>https://www.tra.gov.au/content/dam/austrade-assets/global/wip/tra/documents/regional/tourism-regions-maps-2025/nt-tourism-regions-2025.pdf</vt:lpwstr>
      </vt:variant>
      <vt:variant>
        <vt:lpwstr/>
      </vt:variant>
      <vt:variant>
        <vt:i4>6291492</vt:i4>
      </vt:variant>
      <vt:variant>
        <vt:i4>294</vt:i4>
      </vt:variant>
      <vt:variant>
        <vt:i4>0</vt:i4>
      </vt:variant>
      <vt:variant>
        <vt:i4>5</vt:i4>
      </vt:variant>
      <vt:variant>
        <vt:lpwstr>http://www.nationalredress.gov.au/</vt:lpwstr>
      </vt:variant>
      <vt:variant>
        <vt:lpwstr/>
      </vt:variant>
      <vt:variant>
        <vt:i4>2228283</vt:i4>
      </vt:variant>
      <vt:variant>
        <vt:i4>291</vt:i4>
      </vt:variant>
      <vt:variant>
        <vt:i4>0</vt:i4>
      </vt:variant>
      <vt:variant>
        <vt:i4>5</vt:i4>
      </vt:variant>
      <vt:variant>
        <vt:lpwstr>https://www.legislation.gov.au/F2024L00854/latest/text</vt:lpwstr>
      </vt:variant>
      <vt:variant>
        <vt:lpwstr/>
      </vt:variant>
      <vt:variant>
        <vt:i4>4390991</vt:i4>
      </vt:variant>
      <vt:variant>
        <vt:i4>288</vt:i4>
      </vt:variant>
      <vt:variant>
        <vt:i4>0</vt:i4>
      </vt:variant>
      <vt:variant>
        <vt:i4>5</vt:i4>
      </vt:variant>
      <vt:variant>
        <vt:lpwstr>http://www.grants.gov.au/</vt:lpwstr>
      </vt:variant>
      <vt:variant>
        <vt:lpwstr/>
      </vt:variant>
      <vt:variant>
        <vt:i4>2228283</vt:i4>
      </vt:variant>
      <vt:variant>
        <vt:i4>285</vt:i4>
      </vt:variant>
      <vt:variant>
        <vt:i4>0</vt:i4>
      </vt:variant>
      <vt:variant>
        <vt:i4>5</vt:i4>
      </vt:variant>
      <vt:variant>
        <vt:lpwstr>https://www.legislation.gov.au/F2024L00854/latest/text</vt:lpwstr>
      </vt:variant>
      <vt:variant>
        <vt:lpwstr/>
      </vt:variant>
      <vt:variant>
        <vt:i4>2949120</vt:i4>
      </vt:variant>
      <vt:variant>
        <vt:i4>278</vt:i4>
      </vt:variant>
      <vt:variant>
        <vt:i4>0</vt:i4>
      </vt:variant>
      <vt:variant>
        <vt:i4>5</vt:i4>
      </vt:variant>
      <vt:variant>
        <vt:lpwstr/>
      </vt:variant>
      <vt:variant>
        <vt:lpwstr>_Toc1679100376</vt:lpwstr>
      </vt:variant>
      <vt:variant>
        <vt:i4>2949125</vt:i4>
      </vt:variant>
      <vt:variant>
        <vt:i4>272</vt:i4>
      </vt:variant>
      <vt:variant>
        <vt:i4>0</vt:i4>
      </vt:variant>
      <vt:variant>
        <vt:i4>5</vt:i4>
      </vt:variant>
      <vt:variant>
        <vt:lpwstr/>
      </vt:variant>
      <vt:variant>
        <vt:lpwstr>_Toc1995500583</vt:lpwstr>
      </vt:variant>
      <vt:variant>
        <vt:i4>1048628</vt:i4>
      </vt:variant>
      <vt:variant>
        <vt:i4>266</vt:i4>
      </vt:variant>
      <vt:variant>
        <vt:i4>0</vt:i4>
      </vt:variant>
      <vt:variant>
        <vt:i4>5</vt:i4>
      </vt:variant>
      <vt:variant>
        <vt:lpwstr/>
      </vt:variant>
      <vt:variant>
        <vt:lpwstr>_Toc71605503</vt:lpwstr>
      </vt:variant>
      <vt:variant>
        <vt:i4>1769528</vt:i4>
      </vt:variant>
      <vt:variant>
        <vt:i4>260</vt:i4>
      </vt:variant>
      <vt:variant>
        <vt:i4>0</vt:i4>
      </vt:variant>
      <vt:variant>
        <vt:i4>5</vt:i4>
      </vt:variant>
      <vt:variant>
        <vt:lpwstr/>
      </vt:variant>
      <vt:variant>
        <vt:lpwstr>_Toc128079678</vt:lpwstr>
      </vt:variant>
      <vt:variant>
        <vt:i4>2359298</vt:i4>
      </vt:variant>
      <vt:variant>
        <vt:i4>254</vt:i4>
      </vt:variant>
      <vt:variant>
        <vt:i4>0</vt:i4>
      </vt:variant>
      <vt:variant>
        <vt:i4>5</vt:i4>
      </vt:variant>
      <vt:variant>
        <vt:lpwstr/>
      </vt:variant>
      <vt:variant>
        <vt:lpwstr>_Toc1606501675</vt:lpwstr>
      </vt:variant>
      <vt:variant>
        <vt:i4>1114166</vt:i4>
      </vt:variant>
      <vt:variant>
        <vt:i4>248</vt:i4>
      </vt:variant>
      <vt:variant>
        <vt:i4>0</vt:i4>
      </vt:variant>
      <vt:variant>
        <vt:i4>5</vt:i4>
      </vt:variant>
      <vt:variant>
        <vt:lpwstr/>
      </vt:variant>
      <vt:variant>
        <vt:lpwstr>_Toc702431039</vt:lpwstr>
      </vt:variant>
      <vt:variant>
        <vt:i4>2031678</vt:i4>
      </vt:variant>
      <vt:variant>
        <vt:i4>242</vt:i4>
      </vt:variant>
      <vt:variant>
        <vt:i4>0</vt:i4>
      </vt:variant>
      <vt:variant>
        <vt:i4>5</vt:i4>
      </vt:variant>
      <vt:variant>
        <vt:lpwstr/>
      </vt:variant>
      <vt:variant>
        <vt:lpwstr>_Toc381948815</vt:lpwstr>
      </vt:variant>
      <vt:variant>
        <vt:i4>2162692</vt:i4>
      </vt:variant>
      <vt:variant>
        <vt:i4>236</vt:i4>
      </vt:variant>
      <vt:variant>
        <vt:i4>0</vt:i4>
      </vt:variant>
      <vt:variant>
        <vt:i4>5</vt:i4>
      </vt:variant>
      <vt:variant>
        <vt:lpwstr/>
      </vt:variant>
      <vt:variant>
        <vt:lpwstr>_Toc1571070722</vt:lpwstr>
      </vt:variant>
      <vt:variant>
        <vt:i4>2424842</vt:i4>
      </vt:variant>
      <vt:variant>
        <vt:i4>230</vt:i4>
      </vt:variant>
      <vt:variant>
        <vt:i4>0</vt:i4>
      </vt:variant>
      <vt:variant>
        <vt:i4>5</vt:i4>
      </vt:variant>
      <vt:variant>
        <vt:lpwstr/>
      </vt:variant>
      <vt:variant>
        <vt:lpwstr>_Toc1748598723</vt:lpwstr>
      </vt:variant>
      <vt:variant>
        <vt:i4>1900593</vt:i4>
      </vt:variant>
      <vt:variant>
        <vt:i4>224</vt:i4>
      </vt:variant>
      <vt:variant>
        <vt:i4>0</vt:i4>
      </vt:variant>
      <vt:variant>
        <vt:i4>5</vt:i4>
      </vt:variant>
      <vt:variant>
        <vt:lpwstr/>
      </vt:variant>
      <vt:variant>
        <vt:lpwstr>_Toc871708823</vt:lpwstr>
      </vt:variant>
      <vt:variant>
        <vt:i4>1376307</vt:i4>
      </vt:variant>
      <vt:variant>
        <vt:i4>218</vt:i4>
      </vt:variant>
      <vt:variant>
        <vt:i4>0</vt:i4>
      </vt:variant>
      <vt:variant>
        <vt:i4>5</vt:i4>
      </vt:variant>
      <vt:variant>
        <vt:lpwstr/>
      </vt:variant>
      <vt:variant>
        <vt:lpwstr>_Toc766456760</vt:lpwstr>
      </vt:variant>
      <vt:variant>
        <vt:i4>2097152</vt:i4>
      </vt:variant>
      <vt:variant>
        <vt:i4>212</vt:i4>
      </vt:variant>
      <vt:variant>
        <vt:i4>0</vt:i4>
      </vt:variant>
      <vt:variant>
        <vt:i4>5</vt:i4>
      </vt:variant>
      <vt:variant>
        <vt:lpwstr/>
      </vt:variant>
      <vt:variant>
        <vt:lpwstr>_Toc1617496728</vt:lpwstr>
      </vt:variant>
      <vt:variant>
        <vt:i4>1114173</vt:i4>
      </vt:variant>
      <vt:variant>
        <vt:i4>206</vt:i4>
      </vt:variant>
      <vt:variant>
        <vt:i4>0</vt:i4>
      </vt:variant>
      <vt:variant>
        <vt:i4>5</vt:i4>
      </vt:variant>
      <vt:variant>
        <vt:lpwstr/>
      </vt:variant>
      <vt:variant>
        <vt:lpwstr>_Toc293944824</vt:lpwstr>
      </vt:variant>
      <vt:variant>
        <vt:i4>2293767</vt:i4>
      </vt:variant>
      <vt:variant>
        <vt:i4>200</vt:i4>
      </vt:variant>
      <vt:variant>
        <vt:i4>0</vt:i4>
      </vt:variant>
      <vt:variant>
        <vt:i4>5</vt:i4>
      </vt:variant>
      <vt:variant>
        <vt:lpwstr/>
      </vt:variant>
      <vt:variant>
        <vt:lpwstr>_Toc1832723915</vt:lpwstr>
      </vt:variant>
      <vt:variant>
        <vt:i4>2621448</vt:i4>
      </vt:variant>
      <vt:variant>
        <vt:i4>194</vt:i4>
      </vt:variant>
      <vt:variant>
        <vt:i4>0</vt:i4>
      </vt:variant>
      <vt:variant>
        <vt:i4>5</vt:i4>
      </vt:variant>
      <vt:variant>
        <vt:lpwstr/>
      </vt:variant>
      <vt:variant>
        <vt:lpwstr>_Toc1447971259</vt:lpwstr>
      </vt:variant>
      <vt:variant>
        <vt:i4>1310768</vt:i4>
      </vt:variant>
      <vt:variant>
        <vt:i4>188</vt:i4>
      </vt:variant>
      <vt:variant>
        <vt:i4>0</vt:i4>
      </vt:variant>
      <vt:variant>
        <vt:i4>5</vt:i4>
      </vt:variant>
      <vt:variant>
        <vt:lpwstr/>
      </vt:variant>
      <vt:variant>
        <vt:lpwstr>_Toc303859524</vt:lpwstr>
      </vt:variant>
      <vt:variant>
        <vt:i4>1900601</vt:i4>
      </vt:variant>
      <vt:variant>
        <vt:i4>182</vt:i4>
      </vt:variant>
      <vt:variant>
        <vt:i4>0</vt:i4>
      </vt:variant>
      <vt:variant>
        <vt:i4>5</vt:i4>
      </vt:variant>
      <vt:variant>
        <vt:lpwstr/>
      </vt:variant>
      <vt:variant>
        <vt:lpwstr>_Toc959384186</vt:lpwstr>
      </vt:variant>
      <vt:variant>
        <vt:i4>1638449</vt:i4>
      </vt:variant>
      <vt:variant>
        <vt:i4>176</vt:i4>
      </vt:variant>
      <vt:variant>
        <vt:i4>0</vt:i4>
      </vt:variant>
      <vt:variant>
        <vt:i4>5</vt:i4>
      </vt:variant>
      <vt:variant>
        <vt:lpwstr/>
      </vt:variant>
      <vt:variant>
        <vt:lpwstr>_Toc290754643</vt:lpwstr>
      </vt:variant>
      <vt:variant>
        <vt:i4>1507379</vt:i4>
      </vt:variant>
      <vt:variant>
        <vt:i4>170</vt:i4>
      </vt:variant>
      <vt:variant>
        <vt:i4>0</vt:i4>
      </vt:variant>
      <vt:variant>
        <vt:i4>5</vt:i4>
      </vt:variant>
      <vt:variant>
        <vt:lpwstr/>
      </vt:variant>
      <vt:variant>
        <vt:lpwstr>_Toc208790079</vt:lpwstr>
      </vt:variant>
      <vt:variant>
        <vt:i4>2031666</vt:i4>
      </vt:variant>
      <vt:variant>
        <vt:i4>164</vt:i4>
      </vt:variant>
      <vt:variant>
        <vt:i4>0</vt:i4>
      </vt:variant>
      <vt:variant>
        <vt:i4>5</vt:i4>
      </vt:variant>
      <vt:variant>
        <vt:lpwstr/>
      </vt:variant>
      <vt:variant>
        <vt:lpwstr>_Toc55324609</vt:lpwstr>
      </vt:variant>
      <vt:variant>
        <vt:i4>2293767</vt:i4>
      </vt:variant>
      <vt:variant>
        <vt:i4>158</vt:i4>
      </vt:variant>
      <vt:variant>
        <vt:i4>0</vt:i4>
      </vt:variant>
      <vt:variant>
        <vt:i4>5</vt:i4>
      </vt:variant>
      <vt:variant>
        <vt:lpwstr/>
      </vt:variant>
      <vt:variant>
        <vt:lpwstr>_Toc1115662036</vt:lpwstr>
      </vt:variant>
      <vt:variant>
        <vt:i4>1769527</vt:i4>
      </vt:variant>
      <vt:variant>
        <vt:i4>152</vt:i4>
      </vt:variant>
      <vt:variant>
        <vt:i4>0</vt:i4>
      </vt:variant>
      <vt:variant>
        <vt:i4>5</vt:i4>
      </vt:variant>
      <vt:variant>
        <vt:lpwstr/>
      </vt:variant>
      <vt:variant>
        <vt:lpwstr>_Toc691284831</vt:lpwstr>
      </vt:variant>
      <vt:variant>
        <vt:i4>3014661</vt:i4>
      </vt:variant>
      <vt:variant>
        <vt:i4>146</vt:i4>
      </vt:variant>
      <vt:variant>
        <vt:i4>0</vt:i4>
      </vt:variant>
      <vt:variant>
        <vt:i4>5</vt:i4>
      </vt:variant>
      <vt:variant>
        <vt:lpwstr/>
      </vt:variant>
      <vt:variant>
        <vt:lpwstr>_Toc1119307514</vt:lpwstr>
      </vt:variant>
      <vt:variant>
        <vt:i4>2162702</vt:i4>
      </vt:variant>
      <vt:variant>
        <vt:i4>140</vt:i4>
      </vt:variant>
      <vt:variant>
        <vt:i4>0</vt:i4>
      </vt:variant>
      <vt:variant>
        <vt:i4>5</vt:i4>
      </vt:variant>
      <vt:variant>
        <vt:lpwstr/>
      </vt:variant>
      <vt:variant>
        <vt:lpwstr>_Toc2094425040</vt:lpwstr>
      </vt:variant>
      <vt:variant>
        <vt:i4>1310774</vt:i4>
      </vt:variant>
      <vt:variant>
        <vt:i4>134</vt:i4>
      </vt:variant>
      <vt:variant>
        <vt:i4>0</vt:i4>
      </vt:variant>
      <vt:variant>
        <vt:i4>5</vt:i4>
      </vt:variant>
      <vt:variant>
        <vt:lpwstr/>
      </vt:variant>
      <vt:variant>
        <vt:lpwstr>_Toc68412963</vt:lpwstr>
      </vt:variant>
      <vt:variant>
        <vt:i4>3080203</vt:i4>
      </vt:variant>
      <vt:variant>
        <vt:i4>128</vt:i4>
      </vt:variant>
      <vt:variant>
        <vt:i4>0</vt:i4>
      </vt:variant>
      <vt:variant>
        <vt:i4>5</vt:i4>
      </vt:variant>
      <vt:variant>
        <vt:lpwstr/>
      </vt:variant>
      <vt:variant>
        <vt:lpwstr>_Toc1915628056</vt:lpwstr>
      </vt:variant>
      <vt:variant>
        <vt:i4>1507383</vt:i4>
      </vt:variant>
      <vt:variant>
        <vt:i4>122</vt:i4>
      </vt:variant>
      <vt:variant>
        <vt:i4>0</vt:i4>
      </vt:variant>
      <vt:variant>
        <vt:i4>5</vt:i4>
      </vt:variant>
      <vt:variant>
        <vt:lpwstr/>
      </vt:variant>
      <vt:variant>
        <vt:lpwstr>_Toc455105618</vt:lpwstr>
      </vt:variant>
      <vt:variant>
        <vt:i4>2162690</vt:i4>
      </vt:variant>
      <vt:variant>
        <vt:i4>116</vt:i4>
      </vt:variant>
      <vt:variant>
        <vt:i4>0</vt:i4>
      </vt:variant>
      <vt:variant>
        <vt:i4>5</vt:i4>
      </vt:variant>
      <vt:variant>
        <vt:lpwstr/>
      </vt:variant>
      <vt:variant>
        <vt:lpwstr>_Toc1580831222</vt:lpwstr>
      </vt:variant>
      <vt:variant>
        <vt:i4>2359306</vt:i4>
      </vt:variant>
      <vt:variant>
        <vt:i4>110</vt:i4>
      </vt:variant>
      <vt:variant>
        <vt:i4>0</vt:i4>
      </vt:variant>
      <vt:variant>
        <vt:i4>5</vt:i4>
      </vt:variant>
      <vt:variant>
        <vt:lpwstr/>
      </vt:variant>
      <vt:variant>
        <vt:lpwstr>_Toc1718789440</vt:lpwstr>
      </vt:variant>
      <vt:variant>
        <vt:i4>1900600</vt:i4>
      </vt:variant>
      <vt:variant>
        <vt:i4>104</vt:i4>
      </vt:variant>
      <vt:variant>
        <vt:i4>0</vt:i4>
      </vt:variant>
      <vt:variant>
        <vt:i4>5</vt:i4>
      </vt:variant>
      <vt:variant>
        <vt:lpwstr/>
      </vt:variant>
      <vt:variant>
        <vt:lpwstr>_Toc982172415</vt:lpwstr>
      </vt:variant>
      <vt:variant>
        <vt:i4>2359303</vt:i4>
      </vt:variant>
      <vt:variant>
        <vt:i4>98</vt:i4>
      </vt:variant>
      <vt:variant>
        <vt:i4>0</vt:i4>
      </vt:variant>
      <vt:variant>
        <vt:i4>5</vt:i4>
      </vt:variant>
      <vt:variant>
        <vt:lpwstr/>
      </vt:variant>
      <vt:variant>
        <vt:lpwstr>_Toc1454423746</vt:lpwstr>
      </vt:variant>
      <vt:variant>
        <vt:i4>2490377</vt:i4>
      </vt:variant>
      <vt:variant>
        <vt:i4>92</vt:i4>
      </vt:variant>
      <vt:variant>
        <vt:i4>0</vt:i4>
      </vt:variant>
      <vt:variant>
        <vt:i4>5</vt:i4>
      </vt:variant>
      <vt:variant>
        <vt:lpwstr/>
      </vt:variant>
      <vt:variant>
        <vt:lpwstr>_Toc1364975223</vt:lpwstr>
      </vt:variant>
      <vt:variant>
        <vt:i4>2883585</vt:i4>
      </vt:variant>
      <vt:variant>
        <vt:i4>86</vt:i4>
      </vt:variant>
      <vt:variant>
        <vt:i4>0</vt:i4>
      </vt:variant>
      <vt:variant>
        <vt:i4>5</vt:i4>
      </vt:variant>
      <vt:variant>
        <vt:lpwstr/>
      </vt:variant>
      <vt:variant>
        <vt:lpwstr>_Toc1559236216</vt:lpwstr>
      </vt:variant>
      <vt:variant>
        <vt:i4>1245243</vt:i4>
      </vt:variant>
      <vt:variant>
        <vt:i4>80</vt:i4>
      </vt:variant>
      <vt:variant>
        <vt:i4>0</vt:i4>
      </vt:variant>
      <vt:variant>
        <vt:i4>5</vt:i4>
      </vt:variant>
      <vt:variant>
        <vt:lpwstr/>
      </vt:variant>
      <vt:variant>
        <vt:lpwstr>_Toc724492108</vt:lpwstr>
      </vt:variant>
      <vt:variant>
        <vt:i4>2359307</vt:i4>
      </vt:variant>
      <vt:variant>
        <vt:i4>74</vt:i4>
      </vt:variant>
      <vt:variant>
        <vt:i4>0</vt:i4>
      </vt:variant>
      <vt:variant>
        <vt:i4>5</vt:i4>
      </vt:variant>
      <vt:variant>
        <vt:lpwstr/>
      </vt:variant>
      <vt:variant>
        <vt:lpwstr>_Toc2084747112</vt:lpwstr>
      </vt:variant>
      <vt:variant>
        <vt:i4>2031677</vt:i4>
      </vt:variant>
      <vt:variant>
        <vt:i4>68</vt:i4>
      </vt:variant>
      <vt:variant>
        <vt:i4>0</vt:i4>
      </vt:variant>
      <vt:variant>
        <vt:i4>5</vt:i4>
      </vt:variant>
      <vt:variant>
        <vt:lpwstr/>
      </vt:variant>
      <vt:variant>
        <vt:lpwstr>_Toc240479812</vt:lpwstr>
      </vt:variant>
      <vt:variant>
        <vt:i4>1114167</vt:i4>
      </vt:variant>
      <vt:variant>
        <vt:i4>62</vt:i4>
      </vt:variant>
      <vt:variant>
        <vt:i4>0</vt:i4>
      </vt:variant>
      <vt:variant>
        <vt:i4>5</vt:i4>
      </vt:variant>
      <vt:variant>
        <vt:lpwstr/>
      </vt:variant>
      <vt:variant>
        <vt:lpwstr>_Toc624613411</vt:lpwstr>
      </vt:variant>
      <vt:variant>
        <vt:i4>2228225</vt:i4>
      </vt:variant>
      <vt:variant>
        <vt:i4>56</vt:i4>
      </vt:variant>
      <vt:variant>
        <vt:i4>0</vt:i4>
      </vt:variant>
      <vt:variant>
        <vt:i4>5</vt:i4>
      </vt:variant>
      <vt:variant>
        <vt:lpwstr/>
      </vt:variant>
      <vt:variant>
        <vt:lpwstr>_Toc1806978418</vt:lpwstr>
      </vt:variant>
      <vt:variant>
        <vt:i4>1441847</vt:i4>
      </vt:variant>
      <vt:variant>
        <vt:i4>50</vt:i4>
      </vt:variant>
      <vt:variant>
        <vt:i4>0</vt:i4>
      </vt:variant>
      <vt:variant>
        <vt:i4>5</vt:i4>
      </vt:variant>
      <vt:variant>
        <vt:lpwstr/>
      </vt:variant>
      <vt:variant>
        <vt:lpwstr>_Toc857716952</vt:lpwstr>
      </vt:variant>
      <vt:variant>
        <vt:i4>2686990</vt:i4>
      </vt:variant>
      <vt:variant>
        <vt:i4>44</vt:i4>
      </vt:variant>
      <vt:variant>
        <vt:i4>0</vt:i4>
      </vt:variant>
      <vt:variant>
        <vt:i4>5</vt:i4>
      </vt:variant>
      <vt:variant>
        <vt:lpwstr/>
      </vt:variant>
      <vt:variant>
        <vt:lpwstr>_Toc1992745544</vt:lpwstr>
      </vt:variant>
      <vt:variant>
        <vt:i4>2949128</vt:i4>
      </vt:variant>
      <vt:variant>
        <vt:i4>38</vt:i4>
      </vt:variant>
      <vt:variant>
        <vt:i4>0</vt:i4>
      </vt:variant>
      <vt:variant>
        <vt:i4>5</vt:i4>
      </vt:variant>
      <vt:variant>
        <vt:lpwstr/>
      </vt:variant>
      <vt:variant>
        <vt:lpwstr>_Toc1219648560</vt:lpwstr>
      </vt:variant>
      <vt:variant>
        <vt:i4>2621451</vt:i4>
      </vt:variant>
      <vt:variant>
        <vt:i4>32</vt:i4>
      </vt:variant>
      <vt:variant>
        <vt:i4>0</vt:i4>
      </vt:variant>
      <vt:variant>
        <vt:i4>5</vt:i4>
      </vt:variant>
      <vt:variant>
        <vt:lpwstr/>
      </vt:variant>
      <vt:variant>
        <vt:lpwstr>_Toc1739717898</vt:lpwstr>
      </vt:variant>
      <vt:variant>
        <vt:i4>3080196</vt:i4>
      </vt:variant>
      <vt:variant>
        <vt:i4>26</vt:i4>
      </vt:variant>
      <vt:variant>
        <vt:i4>0</vt:i4>
      </vt:variant>
      <vt:variant>
        <vt:i4>5</vt:i4>
      </vt:variant>
      <vt:variant>
        <vt:lpwstr/>
      </vt:variant>
      <vt:variant>
        <vt:lpwstr>_Toc1137711609</vt:lpwstr>
      </vt:variant>
      <vt:variant>
        <vt:i4>2555907</vt:i4>
      </vt:variant>
      <vt:variant>
        <vt:i4>20</vt:i4>
      </vt:variant>
      <vt:variant>
        <vt:i4>0</vt:i4>
      </vt:variant>
      <vt:variant>
        <vt:i4>5</vt:i4>
      </vt:variant>
      <vt:variant>
        <vt:lpwstr/>
      </vt:variant>
      <vt:variant>
        <vt:lpwstr>_Toc2133193803</vt:lpwstr>
      </vt:variant>
      <vt:variant>
        <vt:i4>2555914</vt:i4>
      </vt:variant>
      <vt:variant>
        <vt:i4>14</vt:i4>
      </vt:variant>
      <vt:variant>
        <vt:i4>0</vt:i4>
      </vt:variant>
      <vt:variant>
        <vt:i4>5</vt:i4>
      </vt:variant>
      <vt:variant>
        <vt:lpwstr/>
      </vt:variant>
      <vt:variant>
        <vt:lpwstr>_Toc1221544582</vt:lpwstr>
      </vt:variant>
      <vt:variant>
        <vt:i4>2359303</vt:i4>
      </vt:variant>
      <vt:variant>
        <vt:i4>8</vt:i4>
      </vt:variant>
      <vt:variant>
        <vt:i4>0</vt:i4>
      </vt:variant>
      <vt:variant>
        <vt:i4>5</vt:i4>
      </vt:variant>
      <vt:variant>
        <vt:lpwstr/>
      </vt:variant>
      <vt:variant>
        <vt:lpwstr>_Toc1733587679</vt:lpwstr>
      </vt:variant>
      <vt:variant>
        <vt:i4>1179709</vt:i4>
      </vt:variant>
      <vt:variant>
        <vt:i4>2</vt:i4>
      </vt:variant>
      <vt:variant>
        <vt:i4>0</vt:i4>
      </vt:variant>
      <vt:variant>
        <vt:i4>5</vt:i4>
      </vt:variant>
      <vt:variant>
        <vt:lpwstr/>
      </vt:variant>
      <vt:variant>
        <vt:lpwstr>_Toc359126571</vt:lpwstr>
      </vt:variant>
      <vt:variant>
        <vt:i4>8257571</vt:i4>
      </vt:variant>
      <vt:variant>
        <vt:i4>81</vt:i4>
      </vt:variant>
      <vt:variant>
        <vt:i4>0</vt:i4>
      </vt:variant>
      <vt:variant>
        <vt:i4>5</vt:i4>
      </vt:variant>
      <vt:variant>
        <vt:lpwstr>https://www.legislation.gov.au/Details/C2019C00057</vt:lpwstr>
      </vt:variant>
      <vt:variant>
        <vt:lpwstr/>
      </vt:variant>
      <vt:variant>
        <vt:i4>8257571</vt:i4>
      </vt:variant>
      <vt:variant>
        <vt:i4>78</vt:i4>
      </vt:variant>
      <vt:variant>
        <vt:i4>0</vt:i4>
      </vt:variant>
      <vt:variant>
        <vt:i4>5</vt:i4>
      </vt:variant>
      <vt:variant>
        <vt:lpwstr>https://www.legislation.gov.au/Details/C2019C00057</vt:lpwstr>
      </vt:variant>
      <vt:variant>
        <vt:lpwstr/>
      </vt:variant>
      <vt:variant>
        <vt:i4>1966144</vt:i4>
      </vt:variant>
      <vt:variant>
        <vt:i4>75</vt:i4>
      </vt:variant>
      <vt:variant>
        <vt:i4>0</vt:i4>
      </vt:variant>
      <vt:variant>
        <vt:i4>5</vt:i4>
      </vt:variant>
      <vt:variant>
        <vt:lpwstr>http://www.ombudsman.gov.au/</vt:lpwstr>
      </vt:variant>
      <vt:variant>
        <vt:lpwstr/>
      </vt:variant>
      <vt:variant>
        <vt:i4>1966144</vt:i4>
      </vt:variant>
      <vt:variant>
        <vt:i4>72</vt:i4>
      </vt:variant>
      <vt:variant>
        <vt:i4>0</vt:i4>
      </vt:variant>
      <vt:variant>
        <vt:i4>5</vt:i4>
      </vt:variant>
      <vt:variant>
        <vt:lpwstr>http://www.ombudsman.gov.au/</vt:lpwstr>
      </vt:variant>
      <vt:variant>
        <vt:lpwstr/>
      </vt:variant>
      <vt:variant>
        <vt:i4>1966144</vt:i4>
      </vt:variant>
      <vt:variant>
        <vt:i4>69</vt:i4>
      </vt:variant>
      <vt:variant>
        <vt:i4>0</vt:i4>
      </vt:variant>
      <vt:variant>
        <vt:i4>5</vt:i4>
      </vt:variant>
      <vt:variant>
        <vt:lpwstr>http://www.ombudsman.gov.au/</vt:lpwstr>
      </vt:variant>
      <vt:variant>
        <vt:lpwstr/>
      </vt:variant>
      <vt:variant>
        <vt:i4>2490430</vt:i4>
      </vt:variant>
      <vt:variant>
        <vt:i4>66</vt:i4>
      </vt:variant>
      <vt:variant>
        <vt:i4>0</vt:i4>
      </vt:variant>
      <vt:variant>
        <vt:i4>5</vt:i4>
      </vt:variant>
      <vt:variant>
        <vt:lpwstr>https://www.ato.gov.au/</vt:lpwstr>
      </vt:variant>
      <vt:variant>
        <vt:lpwstr/>
      </vt:variant>
      <vt:variant>
        <vt:i4>2490430</vt:i4>
      </vt:variant>
      <vt:variant>
        <vt:i4>63</vt:i4>
      </vt:variant>
      <vt:variant>
        <vt:i4>0</vt:i4>
      </vt:variant>
      <vt:variant>
        <vt:i4>5</vt:i4>
      </vt:variant>
      <vt:variant>
        <vt:lpwstr>https://www.ato.gov.au/</vt:lpwstr>
      </vt:variant>
      <vt:variant>
        <vt:lpwstr/>
      </vt:variant>
      <vt:variant>
        <vt:i4>4849674</vt:i4>
      </vt:variant>
      <vt:variant>
        <vt:i4>60</vt:i4>
      </vt:variant>
      <vt:variant>
        <vt:i4>0</vt:i4>
      </vt:variant>
      <vt:variant>
        <vt:i4>5</vt:i4>
      </vt:variant>
      <vt:variant>
        <vt:lpwstr>https://www.finance.gov.au/sites/default/files/2022-04/commonwealth-standard-grant-agreement-template.doc</vt:lpwstr>
      </vt:variant>
      <vt:variant>
        <vt:lpwstr/>
      </vt:variant>
      <vt:variant>
        <vt:i4>4849674</vt:i4>
      </vt:variant>
      <vt:variant>
        <vt:i4>57</vt:i4>
      </vt:variant>
      <vt:variant>
        <vt:i4>0</vt:i4>
      </vt:variant>
      <vt:variant>
        <vt:i4>5</vt:i4>
      </vt:variant>
      <vt:variant>
        <vt:lpwstr>https://www.finance.gov.au/sites/default/files/2022-04/commonwealth-standard-grant-agreement-template.doc</vt:lpwstr>
      </vt:variant>
      <vt:variant>
        <vt:lpwstr/>
      </vt:variant>
      <vt:variant>
        <vt:i4>4849674</vt:i4>
      </vt:variant>
      <vt:variant>
        <vt:i4>54</vt:i4>
      </vt:variant>
      <vt:variant>
        <vt:i4>0</vt:i4>
      </vt:variant>
      <vt:variant>
        <vt:i4>5</vt:i4>
      </vt:variant>
      <vt:variant>
        <vt:lpwstr>https://www.finance.gov.au/sites/default/files/2022-04/commonwealth-standard-grant-agreement-template.doc</vt:lpwstr>
      </vt:variant>
      <vt:variant>
        <vt:lpwstr/>
      </vt:variant>
      <vt:variant>
        <vt:i4>4849674</vt:i4>
      </vt:variant>
      <vt:variant>
        <vt:i4>51</vt:i4>
      </vt:variant>
      <vt:variant>
        <vt:i4>0</vt:i4>
      </vt:variant>
      <vt:variant>
        <vt:i4>5</vt:i4>
      </vt:variant>
      <vt:variant>
        <vt:lpwstr>https://www.finance.gov.au/sites/default/files/2022-04/commonwealth-standard-grant-agreement-template.doc</vt:lpwstr>
      </vt:variant>
      <vt:variant>
        <vt:lpwstr/>
      </vt:variant>
      <vt:variant>
        <vt:i4>4849674</vt:i4>
      </vt:variant>
      <vt:variant>
        <vt:i4>48</vt:i4>
      </vt:variant>
      <vt:variant>
        <vt:i4>0</vt:i4>
      </vt:variant>
      <vt:variant>
        <vt:i4>5</vt:i4>
      </vt:variant>
      <vt:variant>
        <vt:lpwstr>https://www.finance.gov.au/sites/default/files/2022-04/commonwealth-standard-grant-agreement-template.doc</vt:lpwstr>
      </vt:variant>
      <vt:variant>
        <vt:lpwstr/>
      </vt:variant>
      <vt:variant>
        <vt:i4>4849674</vt:i4>
      </vt:variant>
      <vt:variant>
        <vt:i4>45</vt:i4>
      </vt:variant>
      <vt:variant>
        <vt:i4>0</vt:i4>
      </vt:variant>
      <vt:variant>
        <vt:i4>5</vt:i4>
      </vt:variant>
      <vt:variant>
        <vt:lpwstr>https://www.finance.gov.au/sites/default/files/2022-04/commonwealth-standard-grant-agreement-template.doc</vt:lpwstr>
      </vt:variant>
      <vt:variant>
        <vt:lpwstr/>
      </vt:variant>
      <vt:variant>
        <vt:i4>4849674</vt:i4>
      </vt:variant>
      <vt:variant>
        <vt:i4>42</vt:i4>
      </vt:variant>
      <vt:variant>
        <vt:i4>0</vt:i4>
      </vt:variant>
      <vt:variant>
        <vt:i4>5</vt:i4>
      </vt:variant>
      <vt:variant>
        <vt:lpwstr>https://www.finance.gov.au/sites/default/files/2022-04/commonwealth-standard-grant-agreement-template.doc</vt:lpwstr>
      </vt:variant>
      <vt:variant>
        <vt:lpwstr/>
      </vt:variant>
      <vt:variant>
        <vt:i4>4849674</vt:i4>
      </vt:variant>
      <vt:variant>
        <vt:i4>39</vt:i4>
      </vt:variant>
      <vt:variant>
        <vt:i4>0</vt:i4>
      </vt:variant>
      <vt:variant>
        <vt:i4>5</vt:i4>
      </vt:variant>
      <vt:variant>
        <vt:lpwstr>https://www.finance.gov.au/sites/default/files/2022-04/commonwealth-standard-grant-agreement-template.doc</vt:lpwstr>
      </vt:variant>
      <vt:variant>
        <vt:lpwstr/>
      </vt:variant>
      <vt:variant>
        <vt:i4>4849674</vt:i4>
      </vt:variant>
      <vt:variant>
        <vt:i4>36</vt:i4>
      </vt:variant>
      <vt:variant>
        <vt:i4>0</vt:i4>
      </vt:variant>
      <vt:variant>
        <vt:i4>5</vt:i4>
      </vt:variant>
      <vt:variant>
        <vt:lpwstr>https://www.finance.gov.au/sites/default/files/2022-04/commonwealth-standard-grant-agreement-template.doc</vt:lpwstr>
      </vt:variant>
      <vt:variant>
        <vt:lpwstr/>
      </vt:variant>
      <vt:variant>
        <vt:i4>4849674</vt:i4>
      </vt:variant>
      <vt:variant>
        <vt:i4>33</vt:i4>
      </vt:variant>
      <vt:variant>
        <vt:i4>0</vt:i4>
      </vt:variant>
      <vt:variant>
        <vt:i4>5</vt:i4>
      </vt:variant>
      <vt:variant>
        <vt:lpwstr>https://www.finance.gov.au/sites/default/files/2022-04/commonwealth-standard-grant-agreement-template.doc</vt:lpwstr>
      </vt:variant>
      <vt:variant>
        <vt:lpwstr/>
      </vt:variant>
      <vt:variant>
        <vt:i4>4849674</vt:i4>
      </vt:variant>
      <vt:variant>
        <vt:i4>30</vt:i4>
      </vt:variant>
      <vt:variant>
        <vt:i4>0</vt:i4>
      </vt:variant>
      <vt:variant>
        <vt:i4>5</vt:i4>
      </vt:variant>
      <vt:variant>
        <vt:lpwstr>https://www.finance.gov.au/sites/default/files/2022-04/commonwealth-standard-grant-agreement-template.doc</vt:lpwstr>
      </vt:variant>
      <vt:variant>
        <vt:lpwstr/>
      </vt:variant>
      <vt:variant>
        <vt:i4>4849674</vt:i4>
      </vt:variant>
      <vt:variant>
        <vt:i4>27</vt:i4>
      </vt:variant>
      <vt:variant>
        <vt:i4>0</vt:i4>
      </vt:variant>
      <vt:variant>
        <vt:i4>5</vt:i4>
      </vt:variant>
      <vt:variant>
        <vt:lpwstr>https://www.finance.gov.au/sites/default/files/2022-04/commonwealth-standard-grant-agreement-template.doc</vt:lpwstr>
      </vt:variant>
      <vt:variant>
        <vt:lpwstr/>
      </vt:variant>
      <vt:variant>
        <vt:i4>7864360</vt:i4>
      </vt:variant>
      <vt:variant>
        <vt:i4>24</vt:i4>
      </vt:variant>
      <vt:variant>
        <vt:i4>0</vt:i4>
      </vt:variant>
      <vt:variant>
        <vt:i4>5</vt:i4>
      </vt:variant>
      <vt:variant>
        <vt:lpwstr>https://www.grants.gov.au/</vt:lpwstr>
      </vt:variant>
      <vt:variant>
        <vt:lpwstr/>
      </vt:variant>
      <vt:variant>
        <vt:i4>7864360</vt:i4>
      </vt:variant>
      <vt:variant>
        <vt:i4>21</vt:i4>
      </vt:variant>
      <vt:variant>
        <vt:i4>0</vt:i4>
      </vt:variant>
      <vt:variant>
        <vt:i4>5</vt:i4>
      </vt:variant>
      <vt:variant>
        <vt:lpwstr>https://www.grants.gov.au/</vt:lpwstr>
      </vt:variant>
      <vt:variant>
        <vt:lpwstr/>
      </vt:variant>
      <vt:variant>
        <vt:i4>6750253</vt:i4>
      </vt:variant>
      <vt:variant>
        <vt:i4>18</vt:i4>
      </vt:variant>
      <vt:variant>
        <vt:i4>0</vt:i4>
      </vt:variant>
      <vt:variant>
        <vt:i4>5</vt:i4>
      </vt:variant>
      <vt:variant>
        <vt:lpwstr>https://business.gov.au/risk-management/risk-assessment-and-planning/assess-and-manage-risk</vt:lpwstr>
      </vt:variant>
      <vt:variant>
        <vt:lpwstr/>
      </vt:variant>
      <vt:variant>
        <vt:i4>6750253</vt:i4>
      </vt:variant>
      <vt:variant>
        <vt:i4>15</vt:i4>
      </vt:variant>
      <vt:variant>
        <vt:i4>0</vt:i4>
      </vt:variant>
      <vt:variant>
        <vt:i4>5</vt:i4>
      </vt:variant>
      <vt:variant>
        <vt:lpwstr>https://business.gov.au/risk-management/risk-assessment-and-planning/assess-and-manage-risk</vt:lpwstr>
      </vt:variant>
      <vt:variant>
        <vt:lpwstr/>
      </vt:variant>
      <vt:variant>
        <vt:i4>7798837</vt:i4>
      </vt:variant>
      <vt:variant>
        <vt:i4>12</vt:i4>
      </vt:variant>
      <vt:variant>
        <vt:i4>0</vt:i4>
      </vt:variant>
      <vt:variant>
        <vt:i4>5</vt:i4>
      </vt:variant>
      <vt:variant>
        <vt:lpwstr>https://www.austrade.gov.au/news/publications/thrive-2030-strategy</vt:lpwstr>
      </vt:variant>
      <vt:variant>
        <vt:lpwstr/>
      </vt:variant>
      <vt:variant>
        <vt:i4>7798837</vt:i4>
      </vt:variant>
      <vt:variant>
        <vt:i4>9</vt:i4>
      </vt:variant>
      <vt:variant>
        <vt:i4>0</vt:i4>
      </vt:variant>
      <vt:variant>
        <vt:i4>5</vt:i4>
      </vt:variant>
      <vt:variant>
        <vt:lpwstr>https://www.austrade.gov.au/news/publications/thrive-2030-strategy</vt:lpwstr>
      </vt:variant>
      <vt:variant>
        <vt:lpwstr/>
      </vt:variant>
      <vt:variant>
        <vt:i4>7798837</vt:i4>
      </vt:variant>
      <vt:variant>
        <vt:i4>6</vt:i4>
      </vt:variant>
      <vt:variant>
        <vt:i4>0</vt:i4>
      </vt:variant>
      <vt:variant>
        <vt:i4>5</vt:i4>
      </vt:variant>
      <vt:variant>
        <vt:lpwstr>https://www.austrade.gov.au/news/publications/thrive-2030-strategy</vt:lpwstr>
      </vt:variant>
      <vt:variant>
        <vt:lpwstr/>
      </vt:variant>
      <vt:variant>
        <vt:i4>7798837</vt:i4>
      </vt:variant>
      <vt:variant>
        <vt:i4>3</vt:i4>
      </vt:variant>
      <vt:variant>
        <vt:i4>0</vt:i4>
      </vt:variant>
      <vt:variant>
        <vt:i4>5</vt:i4>
      </vt:variant>
      <vt:variant>
        <vt:lpwstr>https://www.austrade.gov.au/news/publications/thrive-2030-strategy</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Centre Marketing Boost Guidelines</dc:title>
  <dc:subject/>
  <dc:creator>Vicki-Batter [Sydney]</dc:creator>
  <cp:keywords/>
  <dc:description/>
  <cp:lastModifiedBy>Ash-Holland [Hobart]</cp:lastModifiedBy>
  <cp:revision>3</cp:revision>
  <cp:lastPrinted>2025-12-03T22:46:00Z</cp:lastPrinted>
  <dcterms:created xsi:type="dcterms:W3CDTF">2025-12-05T00:03:00Z</dcterms:created>
  <dcterms:modified xsi:type="dcterms:W3CDTF">2025-12-05T01:13:00Z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0x01010065BC415883875546912A36BCCB86915A</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1986ea74,985ba64,24596452,39e02fb5</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205f7c42,487bb4d8,74b8f5ca</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2025-10-30T01:03:58Z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2101bcd7-3dbf-4065-a24e-5c0d175a4038</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