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5E2C1D1D" w14:textId="77777777" w:rsidR="003A58AB" w:rsidRPr="00FC500B" w:rsidRDefault="006211DC" w:rsidP="009E6DB3">
          <w:r>
            <w:rPr>
              <w:noProof/>
            </w:rPr>
            <w:drawing>
              <wp:anchor distT="0" distB="0" distL="114300" distR="114300" simplePos="0" relativeHeight="251658241" behindDoc="0" locked="0" layoutInCell="1" allowOverlap="1" wp14:anchorId="4E9DC2C2" wp14:editId="15456379">
                <wp:simplePos x="0" y="0"/>
                <wp:positionH relativeFrom="column">
                  <wp:posOffset>74074</wp:posOffset>
                </wp:positionH>
                <wp:positionV relativeFrom="paragraph">
                  <wp:posOffset>-522080</wp:posOffset>
                </wp:positionV>
                <wp:extent cx="3067232" cy="472494"/>
                <wp:effectExtent l="0" t="0" r="0" b="3810"/>
                <wp:wrapNone/>
                <wp:docPr id="1214378383"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67232" cy="472494"/>
                        </a:xfrm>
                        <a:prstGeom prst="rect">
                          <a:avLst/>
                        </a:prstGeom>
                      </pic:spPr>
                    </pic:pic>
                  </a:graphicData>
                </a:graphic>
              </wp:anchor>
            </w:drawing>
          </w:r>
          <w:r w:rsidR="00DC23E6">
            <w:rPr>
              <w:noProof/>
            </w:rPr>
            <w:drawing>
              <wp:anchor distT="0" distB="0" distL="114300" distR="114300" simplePos="0" relativeHeight="251658240" behindDoc="0" locked="0" layoutInCell="1" allowOverlap="1" wp14:anchorId="2205C804" wp14:editId="52D6F7A0">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r="5264"/>
                        <a:stretch/>
                      </pic:blipFill>
                      <pic:spPr bwMode="auto">
                        <a:xfrm>
                          <a:off x="0" y="0"/>
                          <a:ext cx="7128859" cy="157363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05EF112" w14:textId="6C27B537" w:rsidR="00D15519" w:rsidRPr="00D15519" w:rsidRDefault="00C72ADD" w:rsidP="00D15519">
          <w:pPr>
            <w:pStyle w:val="Heading1"/>
          </w:pPr>
          <w:r>
            <w:t>Reef Educ</w:t>
          </w:r>
          <w:r w:rsidR="00895725">
            <w:t xml:space="preserve">ational Experience Fund (REEF): Tourism </w:t>
          </w:r>
          <w:r w:rsidR="0079284D">
            <w:t>Operator Training Program</w:t>
          </w:r>
        </w:p>
        <w:tbl>
          <w:tblPr>
            <w:tblStyle w:val="PlainTable1"/>
            <w:tblW w:w="878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Description w:val="This table is for formatting purposes only. There is no header row. "/>
          </w:tblPr>
          <w:tblGrid>
            <w:gridCol w:w="2865"/>
            <w:gridCol w:w="5924"/>
          </w:tblGrid>
          <w:tr w:rsidR="00E5782E" w:rsidRPr="007040EB" w14:paraId="789E71DD" w14:textId="77777777" w:rsidTr="623AF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45530440" w14:textId="05EE2ED6" w:rsidR="00E5782E" w:rsidRPr="0004098F" w:rsidRDefault="00E5782E" w:rsidP="00E5782E">
                <w:pPr>
                  <w:rPr>
                    <w:color w:val="264F90"/>
                  </w:rPr>
                </w:pPr>
                <w:r w:rsidRPr="00495301">
                  <w:rPr>
                    <w:rFonts w:cs="Arial"/>
                    <w:color w:val="662C6E" w:themeColor="accent1" w:themeShade="BF"/>
                  </w:rPr>
                  <w:t>Opening date:</w:t>
                </w:r>
              </w:p>
            </w:tc>
            <w:tc>
              <w:tcPr>
                <w:tcW w:w="5924" w:type="dxa"/>
              </w:tcPr>
              <w:p w14:paraId="1CD6D462" w14:textId="58D1C8D6" w:rsidR="00E5782E" w:rsidRPr="00F65C53" w:rsidRDefault="000F603A" w:rsidP="00E5782E">
                <w:pPr>
                  <w:cnfStyle w:val="100000000000" w:firstRow="1" w:lastRow="0" w:firstColumn="0" w:lastColumn="0" w:oddVBand="0" w:evenVBand="0" w:oddHBand="0" w:evenHBand="0" w:firstRowFirstColumn="0" w:firstRowLastColumn="0" w:lastRowFirstColumn="0" w:lastRowLastColumn="0"/>
                  <w:rPr>
                    <w:b w:val="0"/>
                    <w:bCs w:val="0"/>
                  </w:rPr>
                </w:pPr>
                <w:r>
                  <w:rPr>
                    <w:rFonts w:cs="Arial"/>
                  </w:rPr>
                  <w:t>Noon</w:t>
                </w:r>
                <w:r w:rsidR="00E5782E" w:rsidRPr="623AF939">
                  <w:rPr>
                    <w:rFonts w:cs="Arial"/>
                  </w:rPr>
                  <w:t xml:space="preserve"> AEST on </w:t>
                </w:r>
                <w:r w:rsidR="3776EFFF" w:rsidRPr="623AF939">
                  <w:rPr>
                    <w:rFonts w:cs="Arial"/>
                  </w:rPr>
                  <w:t xml:space="preserve">Wednesday </w:t>
                </w:r>
                <w:r w:rsidR="3D2A43A8" w:rsidRPr="623AF939">
                  <w:rPr>
                    <w:rFonts w:cs="Arial"/>
                  </w:rPr>
                  <w:t>25</w:t>
                </w:r>
                <w:r w:rsidR="00777DB3">
                  <w:rPr>
                    <w:rFonts w:cs="Arial"/>
                  </w:rPr>
                  <w:t> </w:t>
                </w:r>
                <w:r w:rsidR="3D2A43A8" w:rsidRPr="623AF939">
                  <w:rPr>
                    <w:rFonts w:cs="Arial"/>
                  </w:rPr>
                  <w:t>February</w:t>
                </w:r>
                <w:r w:rsidR="00E5782E" w:rsidRPr="623AF939">
                  <w:rPr>
                    <w:rFonts w:cs="Arial"/>
                  </w:rPr>
                  <w:t xml:space="preserve"> 2026</w:t>
                </w:r>
              </w:p>
            </w:tc>
          </w:tr>
          <w:tr w:rsidR="00E5782E" w:rsidRPr="007040EB" w14:paraId="323BBC02" w14:textId="77777777" w:rsidTr="623AF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71832950" w14:textId="77777777" w:rsidR="00E5782E" w:rsidRPr="0004098F" w:rsidRDefault="00E5782E" w:rsidP="00E5782E">
                <w:pPr>
                  <w:rPr>
                    <w:color w:val="264F90"/>
                  </w:rPr>
                </w:pPr>
                <w:r w:rsidRPr="00D15519">
                  <w:rPr>
                    <w:color w:val="662C6E" w:themeColor="accent1" w:themeShade="BF"/>
                  </w:rPr>
                  <w:t>Closing date and time:</w:t>
                </w:r>
              </w:p>
            </w:tc>
            <w:tc>
              <w:tcPr>
                <w:tcW w:w="5924" w:type="dxa"/>
              </w:tcPr>
              <w:p w14:paraId="4FD4CFFB" w14:textId="09859AE9" w:rsidR="00E5782E" w:rsidRPr="00F65C53" w:rsidRDefault="00E5782E" w:rsidP="623AF939">
                <w:pPr>
                  <w:cnfStyle w:val="100000000000" w:firstRow="1" w:lastRow="0" w:firstColumn="0" w:lastColumn="0" w:oddVBand="0" w:evenVBand="0" w:oddHBand="0" w:evenHBand="0" w:firstRowFirstColumn="0" w:firstRowLastColumn="0" w:lastRowFirstColumn="0" w:lastRowLastColumn="0"/>
                  <w:rPr>
                    <w:rFonts w:cs="Arial"/>
                  </w:rPr>
                </w:pPr>
                <w:r w:rsidRPr="623AF939">
                  <w:rPr>
                    <w:rFonts w:cs="Arial"/>
                  </w:rPr>
                  <w:t>4</w:t>
                </w:r>
                <w:r w:rsidR="755F4BD3" w:rsidRPr="623AF939">
                  <w:rPr>
                    <w:rFonts w:cs="Arial"/>
                  </w:rPr>
                  <w:t>:</w:t>
                </w:r>
                <w:r w:rsidRPr="623AF939">
                  <w:rPr>
                    <w:rFonts w:cs="Arial"/>
                  </w:rPr>
                  <w:t>00</w:t>
                </w:r>
                <w:r w:rsidR="00777DB3">
                  <w:rPr>
                    <w:rFonts w:cs="Arial"/>
                  </w:rPr>
                  <w:t> </w:t>
                </w:r>
                <w:r w:rsidRPr="623AF939">
                  <w:rPr>
                    <w:rFonts w:cs="Arial"/>
                  </w:rPr>
                  <w:t xml:space="preserve">pm AEST on </w:t>
                </w:r>
                <w:r w:rsidR="0A3F3D78" w:rsidRPr="623AF939">
                  <w:rPr>
                    <w:rFonts w:cs="Arial"/>
                  </w:rPr>
                  <w:t xml:space="preserve">Monday </w:t>
                </w:r>
                <w:r w:rsidR="00000C30" w:rsidRPr="623AF939">
                  <w:rPr>
                    <w:rFonts w:cs="Arial"/>
                  </w:rPr>
                  <w:t>23</w:t>
                </w:r>
                <w:r w:rsidR="00777DB3">
                  <w:rPr>
                    <w:rFonts w:cs="Arial"/>
                  </w:rPr>
                  <w:t> </w:t>
                </w:r>
                <w:r w:rsidRPr="623AF939">
                  <w:rPr>
                    <w:rFonts w:cs="Arial"/>
                  </w:rPr>
                  <w:t>March 2026</w:t>
                </w:r>
              </w:p>
            </w:tc>
          </w:tr>
          <w:tr w:rsidR="00E5782E" w:rsidRPr="007040EB" w14:paraId="70A96E61" w14:textId="77777777" w:rsidTr="623AF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38A85AD0" w14:textId="77777777" w:rsidR="00E5782E" w:rsidRPr="00D15519" w:rsidRDefault="00E5782E" w:rsidP="00E5782E">
                <w:pPr>
                  <w:rPr>
                    <w:color w:val="662C6E" w:themeColor="accent1" w:themeShade="BF"/>
                  </w:rPr>
                </w:pPr>
                <w:r w:rsidRPr="00D15519">
                  <w:rPr>
                    <w:color w:val="662C6E" w:themeColor="accent1" w:themeShade="BF"/>
                  </w:rPr>
                  <w:t>Commonwealth policy entity:</w:t>
                </w:r>
              </w:p>
            </w:tc>
            <w:tc>
              <w:tcPr>
                <w:tcW w:w="5924" w:type="dxa"/>
              </w:tcPr>
              <w:p w14:paraId="2DB0BF58" w14:textId="3F65BEF2" w:rsidR="00E5782E" w:rsidRPr="00F65C53" w:rsidRDefault="00E5782E" w:rsidP="00E5782E">
                <w:pPr>
                  <w:cnfStyle w:val="100000000000" w:firstRow="1" w:lastRow="0" w:firstColumn="0" w:lastColumn="0" w:oddVBand="0" w:evenVBand="0" w:oddHBand="0" w:evenHBand="0" w:firstRowFirstColumn="0" w:firstRowLastColumn="0" w:lastRowFirstColumn="0" w:lastRowLastColumn="0"/>
                </w:pPr>
                <w:r w:rsidRPr="00B544D4">
                  <w:t>Australian Trade and Investment Commission (Austrade)</w:t>
                </w:r>
              </w:p>
            </w:tc>
          </w:tr>
          <w:tr w:rsidR="00E5782E" w:rsidRPr="007040EB" w14:paraId="6FA67312" w14:textId="77777777" w:rsidTr="623AF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28458156" w14:textId="266A59C1" w:rsidR="00E5782E" w:rsidRPr="00D15519" w:rsidRDefault="00E5782E" w:rsidP="00E5782E">
                <w:pPr>
                  <w:rPr>
                    <w:color w:val="662C6E" w:themeColor="accent1" w:themeShade="BF"/>
                  </w:rPr>
                </w:pPr>
                <w:r w:rsidRPr="00D15519">
                  <w:rPr>
                    <w:color w:val="662C6E" w:themeColor="accent1" w:themeShade="BF"/>
                  </w:rPr>
                  <w:t>Administering entity:</w:t>
                </w:r>
              </w:p>
            </w:tc>
            <w:tc>
              <w:tcPr>
                <w:tcW w:w="5924" w:type="dxa"/>
              </w:tcPr>
              <w:p w14:paraId="0D7F81E2" w14:textId="230CDC22" w:rsidR="00E5782E" w:rsidRDefault="00E5782E" w:rsidP="00E5782E">
                <w:pPr>
                  <w:cnfStyle w:val="100000000000" w:firstRow="1" w:lastRow="0" w:firstColumn="0" w:lastColumn="0" w:oddVBand="0" w:evenVBand="0" w:oddHBand="0" w:evenHBand="0" w:firstRowFirstColumn="0" w:firstRowLastColumn="0" w:lastRowFirstColumn="0" w:lastRowLastColumn="0"/>
                </w:pPr>
                <w:r w:rsidRPr="00B544D4">
                  <w:t>Australian Trade and Investment Commission (Austrade)</w:t>
                </w:r>
              </w:p>
            </w:tc>
          </w:tr>
          <w:tr w:rsidR="00E5782E" w:rsidRPr="007040EB" w14:paraId="24716F73" w14:textId="77777777" w:rsidTr="623AF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5F996DAD" w14:textId="77777777" w:rsidR="00E5782E" w:rsidRPr="00D15519" w:rsidRDefault="00E5782E" w:rsidP="00E5782E">
                <w:pPr>
                  <w:rPr>
                    <w:color w:val="662C6E" w:themeColor="accent1" w:themeShade="BF"/>
                  </w:rPr>
                </w:pPr>
                <w:r w:rsidRPr="623AF939">
                  <w:rPr>
                    <w:color w:val="662C6E" w:themeColor="accent1" w:themeShade="BF"/>
                  </w:rPr>
                  <w:t>Enquiries:</w:t>
                </w:r>
              </w:p>
            </w:tc>
            <w:tc>
              <w:tcPr>
                <w:tcW w:w="5924" w:type="dxa"/>
              </w:tcPr>
              <w:p w14:paraId="6AD2DF3E" w14:textId="42A0FB72" w:rsidR="00E5782E" w:rsidRPr="00B544D4" w:rsidRDefault="00E5782E" w:rsidP="00E5782E">
                <w:pPr>
                  <w:cnfStyle w:val="100000000000" w:firstRow="1" w:lastRow="0" w:firstColumn="0" w:lastColumn="0" w:oddVBand="0" w:evenVBand="0" w:oddHBand="0" w:evenHBand="0" w:firstRowFirstColumn="0" w:firstRowLastColumn="0" w:lastRowFirstColumn="0" w:lastRowLastColumn="0"/>
                  <w:rPr>
                    <w:rFonts w:cs="Arial"/>
                  </w:rPr>
                </w:pPr>
                <w:r w:rsidRPr="623AF939">
                  <w:rPr>
                    <w:rFonts w:cs="Arial"/>
                  </w:rPr>
                  <w:t>If you have any questions, contact:</w:t>
                </w:r>
                <w:r w:rsidR="0028234D">
                  <w:rPr>
                    <w:rFonts w:cs="Arial"/>
                  </w:rPr>
                  <w:br/>
                </w:r>
                <w:r w:rsidRPr="623AF939">
                  <w:rPr>
                    <w:rFonts w:cs="Arial"/>
                  </w:rPr>
                  <w:t>Tourism.Grants@austrade.gov.au  </w:t>
                </w:r>
              </w:p>
              <w:p w14:paraId="64B59065" w14:textId="6FD71C01" w:rsidR="00E5782E" w:rsidRPr="00F65C53" w:rsidRDefault="00E5782E" w:rsidP="623AF939">
                <w:pPr>
                  <w:cnfStyle w:val="100000000000" w:firstRow="1" w:lastRow="0" w:firstColumn="0" w:lastColumn="0" w:oddVBand="0" w:evenVBand="0" w:oddHBand="0" w:evenHBand="0" w:firstRowFirstColumn="0" w:firstRowLastColumn="0" w:lastRowFirstColumn="0" w:lastRowLastColumn="0"/>
                  <w:rPr>
                    <w:rFonts w:cs="Arial"/>
                  </w:rPr>
                </w:pPr>
                <w:r w:rsidRPr="623AF939">
                  <w:rPr>
                    <w:rFonts w:cs="Arial"/>
                  </w:rPr>
                  <w:t>Questions should be sent no later than</w:t>
                </w:r>
                <w:r w:rsidR="00914E72">
                  <w:rPr>
                    <w:rFonts w:cs="Arial"/>
                  </w:rPr>
                  <w:t xml:space="preserve"> </w:t>
                </w:r>
                <w:r w:rsidR="00EA390A">
                  <w:rPr>
                    <w:rFonts w:cs="Arial"/>
                  </w:rPr>
                  <w:br/>
                </w:r>
                <w:r w:rsidRPr="623AF939">
                  <w:rPr>
                    <w:rFonts w:cs="Arial"/>
                  </w:rPr>
                  <w:t>4</w:t>
                </w:r>
                <w:r w:rsidR="3533B625" w:rsidRPr="623AF939">
                  <w:rPr>
                    <w:rFonts w:cs="Arial"/>
                  </w:rPr>
                  <w:t>:00</w:t>
                </w:r>
                <w:r w:rsidR="00777DB3">
                  <w:rPr>
                    <w:rFonts w:cs="Arial"/>
                  </w:rPr>
                  <w:t> </w:t>
                </w:r>
                <w:r w:rsidRPr="623AF939">
                  <w:rPr>
                    <w:rFonts w:cs="Arial"/>
                  </w:rPr>
                  <w:t>pm AEST on</w:t>
                </w:r>
                <w:r w:rsidR="00777DB3">
                  <w:rPr>
                    <w:rFonts w:cs="Arial"/>
                  </w:rPr>
                  <w:t xml:space="preserve"> </w:t>
                </w:r>
                <w:r w:rsidR="00914E72">
                  <w:rPr>
                    <w:rFonts w:cs="Arial"/>
                  </w:rPr>
                  <w:t xml:space="preserve">Thursday </w:t>
                </w:r>
                <w:r w:rsidR="00000C30" w:rsidRPr="623AF939">
                  <w:rPr>
                    <w:rFonts w:cs="Arial"/>
                  </w:rPr>
                  <w:t>19</w:t>
                </w:r>
                <w:r w:rsidRPr="623AF939">
                  <w:rPr>
                    <w:rFonts w:cs="Arial"/>
                  </w:rPr>
                  <w:t> March</w:t>
                </w:r>
                <w:r w:rsidR="00777DB3">
                  <w:rPr>
                    <w:rFonts w:cs="Arial"/>
                  </w:rPr>
                  <w:t xml:space="preserve"> </w:t>
                </w:r>
                <w:r w:rsidRPr="623AF939">
                  <w:rPr>
                    <w:rFonts w:cs="Arial"/>
                  </w:rPr>
                  <w:t>2026</w:t>
                </w:r>
              </w:p>
            </w:tc>
          </w:tr>
          <w:tr w:rsidR="00D15519" w:rsidRPr="007040EB" w14:paraId="052FF8C0" w14:textId="77777777" w:rsidTr="623AF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2ECD52D0" w14:textId="77777777" w:rsidR="00D15519" w:rsidRPr="00D15519" w:rsidRDefault="00D15519">
                <w:pPr>
                  <w:rPr>
                    <w:color w:val="662C6E" w:themeColor="accent1" w:themeShade="BF"/>
                  </w:rPr>
                </w:pPr>
                <w:r w:rsidRPr="00D15519">
                  <w:rPr>
                    <w:color w:val="662C6E" w:themeColor="accent1" w:themeShade="BF"/>
                  </w:rPr>
                  <w:t>Date grant opportunity guidelines released:</w:t>
                </w:r>
              </w:p>
            </w:tc>
            <w:tc>
              <w:tcPr>
                <w:tcW w:w="5924" w:type="dxa"/>
              </w:tcPr>
              <w:p w14:paraId="15EECCB5" w14:textId="07503B6A" w:rsidR="00D15519" w:rsidRPr="00F65C53" w:rsidRDefault="35999DED" w:rsidP="623AF939">
                <w:pPr>
                  <w:cnfStyle w:val="100000000000" w:firstRow="1" w:lastRow="0" w:firstColumn="0" w:lastColumn="0" w:oddVBand="0" w:evenVBand="0" w:oddHBand="0" w:evenHBand="0" w:firstRowFirstColumn="0" w:firstRowLastColumn="0" w:lastRowFirstColumn="0" w:lastRowLastColumn="0"/>
                  <w:rPr>
                    <w:rFonts w:cs="Arial"/>
                  </w:rPr>
                </w:pPr>
                <w:r w:rsidRPr="623AF939">
                  <w:rPr>
                    <w:rFonts w:cs="Arial"/>
                  </w:rPr>
                  <w:t xml:space="preserve">Wednesday </w:t>
                </w:r>
                <w:r w:rsidR="5355F037" w:rsidRPr="623AF939">
                  <w:rPr>
                    <w:rFonts w:cs="Arial"/>
                  </w:rPr>
                  <w:t>25</w:t>
                </w:r>
                <w:r w:rsidR="00914E72">
                  <w:rPr>
                    <w:rFonts w:cs="Arial"/>
                  </w:rPr>
                  <w:t> </w:t>
                </w:r>
                <w:r w:rsidR="5355F037" w:rsidRPr="623AF939">
                  <w:rPr>
                    <w:rFonts w:cs="Arial"/>
                  </w:rPr>
                  <w:t>February</w:t>
                </w:r>
                <w:r w:rsidR="00E5782E">
                  <w:t xml:space="preserve"> 2026</w:t>
                </w:r>
              </w:p>
            </w:tc>
          </w:tr>
          <w:tr w:rsidR="00D15519" w14:paraId="777FC980" w14:textId="77777777" w:rsidTr="623AF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1C668BAF" w14:textId="77777777" w:rsidR="00D15519" w:rsidRPr="00D15519" w:rsidRDefault="00D15519">
                <w:pPr>
                  <w:rPr>
                    <w:color w:val="662C6E" w:themeColor="accent1" w:themeShade="BF"/>
                  </w:rPr>
                </w:pPr>
                <w:r w:rsidRPr="00D15519">
                  <w:rPr>
                    <w:color w:val="662C6E" w:themeColor="accent1" w:themeShade="BF"/>
                  </w:rPr>
                  <w:t>Type of grant opportunity:</w:t>
                </w:r>
              </w:p>
            </w:tc>
            <w:tc>
              <w:tcPr>
                <w:tcW w:w="5924" w:type="dxa"/>
              </w:tcPr>
              <w:p w14:paraId="25097950" w14:textId="0945C0F2" w:rsidR="00D15519" w:rsidRPr="00F65C53" w:rsidRDefault="00D15519">
                <w:pPr>
                  <w:cnfStyle w:val="100000000000" w:firstRow="1" w:lastRow="0" w:firstColumn="0" w:lastColumn="0" w:oddVBand="0" w:evenVBand="0" w:oddHBand="0" w:evenHBand="0" w:firstRowFirstColumn="0" w:firstRowLastColumn="0" w:lastRowFirstColumn="0" w:lastRowLastColumn="0"/>
                </w:pPr>
                <w:r>
                  <w:t xml:space="preserve">Closed </w:t>
                </w:r>
                <w:r w:rsidRPr="00F65C53">
                  <w:t>non-competitive</w:t>
                </w:r>
              </w:p>
            </w:tc>
          </w:tr>
        </w:tbl>
        <w:p w14:paraId="7C6232BA" w14:textId="77777777" w:rsidR="00D15519" w:rsidRDefault="00D15519" w:rsidP="00D15519">
          <w:pPr>
            <w:spacing w:before="0" w:after="0" w:line="240" w:lineRule="auto"/>
            <w:rPr>
              <w:b/>
              <w:iCs/>
              <w:szCs w:val="22"/>
            </w:rPr>
          </w:pPr>
          <w:bookmarkStart w:id="0" w:name="_Toc164844258"/>
          <w:bookmarkStart w:id="1" w:name="_Toc383003250"/>
          <w:bookmarkStart w:id="2" w:name="_Toc164844257"/>
          <w:r>
            <w:rPr>
              <w:b/>
            </w:rPr>
            <w:br w:type="page"/>
          </w:r>
        </w:p>
        <w:p w14:paraId="7CD96870" w14:textId="77777777" w:rsidR="00D15519" w:rsidRPr="003005F8" w:rsidRDefault="00D15519" w:rsidP="00D15519">
          <w:pPr>
            <w:pStyle w:val="TOCHeading"/>
            <w:rPr>
              <w:rFonts w:ascii="Verdana" w:hAnsi="Verdana"/>
            </w:rPr>
          </w:pPr>
          <w:r w:rsidRPr="003005F8">
            <w:rPr>
              <w:rFonts w:ascii="Verdana" w:hAnsi="Verdana"/>
            </w:rPr>
            <w:lastRenderedPageBreak/>
            <w:t>Contents</w:t>
          </w:r>
          <w:bookmarkEnd w:id="0"/>
          <w:bookmarkEnd w:id="1"/>
        </w:p>
        <w:p w14:paraId="1C597287" w14:textId="38C8F6B8" w:rsidR="00475444" w:rsidRDefault="00D15519">
          <w:pPr>
            <w:pStyle w:val="TOC2"/>
            <w:rPr>
              <w:rFonts w:asciiTheme="minorHAnsi" w:eastAsiaTheme="minorEastAsia" w:hAnsiTheme="minorHAnsi" w:cstheme="minorBidi"/>
              <w:b w:val="0"/>
              <w:noProof/>
              <w:kern w:val="2"/>
              <w:sz w:val="24"/>
              <w:szCs w:val="24"/>
              <w:lang w:val="en-AU" w:eastAsia="en-AU"/>
              <w14:ligatures w14:val="standardContextual"/>
            </w:rPr>
          </w:pPr>
          <w:r w:rsidRPr="00800159">
            <w:rPr>
              <w:rFonts w:ascii="Verdana" w:hAnsi="Verdana"/>
              <w:szCs w:val="20"/>
            </w:rPr>
            <w:fldChar w:fldCharType="begin"/>
          </w:r>
          <w:r w:rsidRPr="00800159">
            <w:rPr>
              <w:rFonts w:ascii="Verdana" w:hAnsi="Verdana"/>
              <w:szCs w:val="20"/>
            </w:rPr>
            <w:instrText xml:space="preserve"> TOC \o "2-9" </w:instrText>
          </w:r>
          <w:r w:rsidRPr="00800159">
            <w:rPr>
              <w:rFonts w:ascii="Verdana" w:hAnsi="Verdana"/>
              <w:szCs w:val="20"/>
            </w:rPr>
            <w:fldChar w:fldCharType="separate"/>
          </w:r>
          <w:r w:rsidR="00475444">
            <w:rPr>
              <w:noProof/>
            </w:rPr>
            <w:t>1.</w:t>
          </w:r>
          <w:r w:rsidR="00475444">
            <w:rPr>
              <w:rFonts w:asciiTheme="minorHAnsi" w:eastAsiaTheme="minorEastAsia" w:hAnsiTheme="minorHAnsi" w:cstheme="minorBidi"/>
              <w:b w:val="0"/>
              <w:noProof/>
              <w:kern w:val="2"/>
              <w:sz w:val="24"/>
              <w:szCs w:val="24"/>
              <w:lang w:val="en-AU" w:eastAsia="en-AU"/>
              <w14:ligatures w14:val="standardContextual"/>
            </w:rPr>
            <w:tab/>
          </w:r>
          <w:r w:rsidR="00475444">
            <w:rPr>
              <w:noProof/>
            </w:rPr>
            <w:t>Reef Educational Experience Fund (REEF): Tourism Operator Training Program processes</w:t>
          </w:r>
          <w:r w:rsidR="00475444">
            <w:rPr>
              <w:noProof/>
            </w:rPr>
            <w:tab/>
          </w:r>
          <w:r w:rsidR="00475444">
            <w:rPr>
              <w:noProof/>
            </w:rPr>
            <w:fldChar w:fldCharType="begin"/>
          </w:r>
          <w:r w:rsidR="00475444">
            <w:rPr>
              <w:noProof/>
            </w:rPr>
            <w:instrText xml:space="preserve"> PAGEREF _Toc221792107 \h </w:instrText>
          </w:r>
          <w:r w:rsidR="00475444">
            <w:rPr>
              <w:noProof/>
            </w:rPr>
          </w:r>
          <w:r w:rsidR="00475444">
            <w:rPr>
              <w:noProof/>
            </w:rPr>
            <w:fldChar w:fldCharType="separate"/>
          </w:r>
          <w:r w:rsidR="00FA4B25">
            <w:rPr>
              <w:noProof/>
            </w:rPr>
            <w:t>4</w:t>
          </w:r>
          <w:r w:rsidR="00475444">
            <w:rPr>
              <w:noProof/>
            </w:rPr>
            <w:fldChar w:fldCharType="end"/>
          </w:r>
        </w:p>
        <w:p w14:paraId="2E8B6841" w14:textId="746E0274"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1.1 Introduction</w:t>
          </w:r>
          <w:r>
            <w:rPr>
              <w:noProof/>
            </w:rPr>
            <w:tab/>
          </w:r>
          <w:r>
            <w:rPr>
              <w:noProof/>
            </w:rPr>
            <w:fldChar w:fldCharType="begin"/>
          </w:r>
          <w:r>
            <w:rPr>
              <w:noProof/>
            </w:rPr>
            <w:instrText xml:space="preserve"> PAGEREF _Toc221792108 \h </w:instrText>
          </w:r>
          <w:r>
            <w:rPr>
              <w:noProof/>
            </w:rPr>
          </w:r>
          <w:r>
            <w:rPr>
              <w:noProof/>
            </w:rPr>
            <w:fldChar w:fldCharType="separate"/>
          </w:r>
          <w:r w:rsidR="00FA4B25">
            <w:rPr>
              <w:noProof/>
            </w:rPr>
            <w:t>5</w:t>
          </w:r>
          <w:r>
            <w:rPr>
              <w:noProof/>
            </w:rPr>
            <w:fldChar w:fldCharType="end"/>
          </w:r>
        </w:p>
        <w:p w14:paraId="352B5CD5" w14:textId="154487D8"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_Toc221792109 \h </w:instrText>
          </w:r>
          <w:r>
            <w:rPr>
              <w:noProof/>
            </w:rPr>
          </w:r>
          <w:r>
            <w:rPr>
              <w:noProof/>
            </w:rPr>
            <w:fldChar w:fldCharType="separate"/>
          </w:r>
          <w:r w:rsidR="00FA4B25">
            <w:rPr>
              <w:noProof/>
            </w:rPr>
            <w:t>5</w:t>
          </w:r>
          <w:r>
            <w:rPr>
              <w:noProof/>
            </w:rPr>
            <w:fldChar w:fldCharType="end"/>
          </w:r>
        </w:p>
        <w:p w14:paraId="5B951B56" w14:textId="2DCEAA41"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_Toc221792110 \h </w:instrText>
          </w:r>
          <w:r>
            <w:rPr>
              <w:noProof/>
            </w:rPr>
          </w:r>
          <w:r>
            <w:rPr>
              <w:noProof/>
            </w:rPr>
            <w:fldChar w:fldCharType="separate"/>
          </w:r>
          <w:r w:rsidR="00FA4B25">
            <w:rPr>
              <w:noProof/>
            </w:rPr>
            <w:t>7</w:t>
          </w:r>
          <w:r>
            <w:rPr>
              <w:noProof/>
            </w:rPr>
            <w:fldChar w:fldCharType="end"/>
          </w:r>
        </w:p>
        <w:p w14:paraId="0246A8C8" w14:textId="28D3EA3F"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3.1 Grants available</w:t>
          </w:r>
          <w:r>
            <w:rPr>
              <w:noProof/>
            </w:rPr>
            <w:tab/>
          </w:r>
          <w:r>
            <w:rPr>
              <w:noProof/>
            </w:rPr>
            <w:fldChar w:fldCharType="begin"/>
          </w:r>
          <w:r>
            <w:rPr>
              <w:noProof/>
            </w:rPr>
            <w:instrText xml:space="preserve"> PAGEREF _Toc221792111 \h </w:instrText>
          </w:r>
          <w:r>
            <w:rPr>
              <w:noProof/>
            </w:rPr>
          </w:r>
          <w:r>
            <w:rPr>
              <w:noProof/>
            </w:rPr>
            <w:fldChar w:fldCharType="separate"/>
          </w:r>
          <w:r w:rsidR="00FA4B25">
            <w:rPr>
              <w:noProof/>
            </w:rPr>
            <w:t>7</w:t>
          </w:r>
          <w:r>
            <w:rPr>
              <w:noProof/>
            </w:rPr>
            <w:fldChar w:fldCharType="end"/>
          </w:r>
        </w:p>
        <w:p w14:paraId="6BC5C1C4" w14:textId="5499C456"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3.2 Grant period</w:t>
          </w:r>
          <w:r>
            <w:rPr>
              <w:noProof/>
            </w:rPr>
            <w:tab/>
          </w:r>
          <w:r>
            <w:rPr>
              <w:noProof/>
            </w:rPr>
            <w:fldChar w:fldCharType="begin"/>
          </w:r>
          <w:r>
            <w:rPr>
              <w:noProof/>
            </w:rPr>
            <w:instrText xml:space="preserve"> PAGEREF _Toc221792112 \h </w:instrText>
          </w:r>
          <w:r>
            <w:rPr>
              <w:noProof/>
            </w:rPr>
          </w:r>
          <w:r>
            <w:rPr>
              <w:noProof/>
            </w:rPr>
            <w:fldChar w:fldCharType="separate"/>
          </w:r>
          <w:r w:rsidR="00FA4B25">
            <w:rPr>
              <w:noProof/>
            </w:rPr>
            <w:t>7</w:t>
          </w:r>
          <w:r>
            <w:rPr>
              <w:noProof/>
            </w:rPr>
            <w:fldChar w:fldCharType="end"/>
          </w:r>
        </w:p>
        <w:p w14:paraId="1CA7767E" w14:textId="727694DA"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_Toc221792113 \h </w:instrText>
          </w:r>
          <w:r>
            <w:rPr>
              <w:noProof/>
            </w:rPr>
          </w:r>
          <w:r>
            <w:rPr>
              <w:noProof/>
            </w:rPr>
            <w:fldChar w:fldCharType="separate"/>
          </w:r>
          <w:r w:rsidR="00FA4B25">
            <w:rPr>
              <w:noProof/>
            </w:rPr>
            <w:t>8</w:t>
          </w:r>
          <w:r>
            <w:rPr>
              <w:noProof/>
            </w:rPr>
            <w:fldChar w:fldCharType="end"/>
          </w:r>
        </w:p>
        <w:p w14:paraId="5F7974BF" w14:textId="16F23F22"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4.1 Who is eligible for consideration for a grant?</w:t>
          </w:r>
          <w:r>
            <w:rPr>
              <w:noProof/>
            </w:rPr>
            <w:tab/>
          </w:r>
          <w:r>
            <w:rPr>
              <w:noProof/>
            </w:rPr>
            <w:fldChar w:fldCharType="begin"/>
          </w:r>
          <w:r>
            <w:rPr>
              <w:noProof/>
            </w:rPr>
            <w:instrText xml:space="preserve"> PAGEREF _Toc221792114 \h </w:instrText>
          </w:r>
          <w:r>
            <w:rPr>
              <w:noProof/>
            </w:rPr>
          </w:r>
          <w:r>
            <w:rPr>
              <w:noProof/>
            </w:rPr>
            <w:fldChar w:fldCharType="separate"/>
          </w:r>
          <w:r w:rsidR="00FA4B25">
            <w:rPr>
              <w:noProof/>
            </w:rPr>
            <w:t>8</w:t>
          </w:r>
          <w:r>
            <w:rPr>
              <w:noProof/>
            </w:rPr>
            <w:fldChar w:fldCharType="end"/>
          </w:r>
        </w:p>
        <w:p w14:paraId="5180AD56" w14:textId="75BA874F"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4.2 Who is not eligible for consideration for a grant?</w:t>
          </w:r>
          <w:r>
            <w:rPr>
              <w:noProof/>
            </w:rPr>
            <w:tab/>
          </w:r>
          <w:r>
            <w:rPr>
              <w:noProof/>
            </w:rPr>
            <w:fldChar w:fldCharType="begin"/>
          </w:r>
          <w:r>
            <w:rPr>
              <w:noProof/>
            </w:rPr>
            <w:instrText xml:space="preserve"> PAGEREF _Toc221792115 \h </w:instrText>
          </w:r>
          <w:r>
            <w:rPr>
              <w:noProof/>
            </w:rPr>
          </w:r>
          <w:r>
            <w:rPr>
              <w:noProof/>
            </w:rPr>
            <w:fldChar w:fldCharType="separate"/>
          </w:r>
          <w:r w:rsidR="00FA4B25">
            <w:rPr>
              <w:noProof/>
            </w:rPr>
            <w:t>9</w:t>
          </w:r>
          <w:r>
            <w:rPr>
              <w:noProof/>
            </w:rPr>
            <w:fldChar w:fldCharType="end"/>
          </w:r>
        </w:p>
        <w:p w14:paraId="50868FF0" w14:textId="00C4D07F"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4.3 What qualifications, skills or checks are required?</w:t>
          </w:r>
          <w:r>
            <w:rPr>
              <w:noProof/>
            </w:rPr>
            <w:tab/>
          </w:r>
          <w:r>
            <w:rPr>
              <w:noProof/>
            </w:rPr>
            <w:fldChar w:fldCharType="begin"/>
          </w:r>
          <w:r>
            <w:rPr>
              <w:noProof/>
            </w:rPr>
            <w:instrText xml:space="preserve"> PAGEREF _Toc221792116 \h </w:instrText>
          </w:r>
          <w:r>
            <w:rPr>
              <w:noProof/>
            </w:rPr>
          </w:r>
          <w:r>
            <w:rPr>
              <w:noProof/>
            </w:rPr>
            <w:fldChar w:fldCharType="separate"/>
          </w:r>
          <w:r w:rsidR="00FA4B25">
            <w:rPr>
              <w:noProof/>
            </w:rPr>
            <w:t>9</w:t>
          </w:r>
          <w:r>
            <w:rPr>
              <w:noProof/>
            </w:rPr>
            <w:fldChar w:fldCharType="end"/>
          </w:r>
        </w:p>
        <w:p w14:paraId="554CBFE8" w14:textId="4073DB04"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_Toc221792117 \h </w:instrText>
          </w:r>
          <w:r>
            <w:rPr>
              <w:noProof/>
            </w:rPr>
          </w:r>
          <w:r>
            <w:rPr>
              <w:noProof/>
            </w:rPr>
            <w:fldChar w:fldCharType="separate"/>
          </w:r>
          <w:r w:rsidR="00FA4B25">
            <w:rPr>
              <w:noProof/>
            </w:rPr>
            <w:t>9</w:t>
          </w:r>
          <w:r>
            <w:rPr>
              <w:noProof/>
            </w:rPr>
            <w:fldChar w:fldCharType="end"/>
          </w:r>
        </w:p>
        <w:p w14:paraId="7C6AF953" w14:textId="747B126B"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5.1 Eligible grant activities</w:t>
          </w:r>
          <w:r>
            <w:rPr>
              <w:noProof/>
            </w:rPr>
            <w:tab/>
          </w:r>
          <w:r>
            <w:rPr>
              <w:noProof/>
            </w:rPr>
            <w:fldChar w:fldCharType="begin"/>
          </w:r>
          <w:r>
            <w:rPr>
              <w:noProof/>
            </w:rPr>
            <w:instrText xml:space="preserve"> PAGEREF _Toc221792118 \h </w:instrText>
          </w:r>
          <w:r>
            <w:rPr>
              <w:noProof/>
            </w:rPr>
          </w:r>
          <w:r>
            <w:rPr>
              <w:noProof/>
            </w:rPr>
            <w:fldChar w:fldCharType="separate"/>
          </w:r>
          <w:r w:rsidR="00FA4B25">
            <w:rPr>
              <w:noProof/>
            </w:rPr>
            <w:t>9</w:t>
          </w:r>
          <w:r>
            <w:rPr>
              <w:noProof/>
            </w:rPr>
            <w:fldChar w:fldCharType="end"/>
          </w:r>
        </w:p>
        <w:p w14:paraId="2EEBE163" w14:textId="0383CA27"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5.2 Eligible locations</w:t>
          </w:r>
          <w:r>
            <w:rPr>
              <w:noProof/>
            </w:rPr>
            <w:tab/>
          </w:r>
          <w:r>
            <w:rPr>
              <w:noProof/>
            </w:rPr>
            <w:fldChar w:fldCharType="begin"/>
          </w:r>
          <w:r>
            <w:rPr>
              <w:noProof/>
            </w:rPr>
            <w:instrText xml:space="preserve"> PAGEREF _Toc221792119 \h </w:instrText>
          </w:r>
          <w:r>
            <w:rPr>
              <w:noProof/>
            </w:rPr>
          </w:r>
          <w:r>
            <w:rPr>
              <w:noProof/>
            </w:rPr>
            <w:fldChar w:fldCharType="separate"/>
          </w:r>
          <w:r w:rsidR="00FA4B25">
            <w:rPr>
              <w:noProof/>
            </w:rPr>
            <w:t>9</w:t>
          </w:r>
          <w:r>
            <w:rPr>
              <w:noProof/>
            </w:rPr>
            <w:fldChar w:fldCharType="end"/>
          </w:r>
        </w:p>
        <w:p w14:paraId="2A324CBC" w14:textId="75C6889F"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5.3 Eligible expenditure</w:t>
          </w:r>
          <w:r>
            <w:rPr>
              <w:noProof/>
            </w:rPr>
            <w:tab/>
          </w:r>
          <w:r>
            <w:rPr>
              <w:noProof/>
            </w:rPr>
            <w:fldChar w:fldCharType="begin"/>
          </w:r>
          <w:r>
            <w:rPr>
              <w:noProof/>
            </w:rPr>
            <w:instrText xml:space="preserve"> PAGEREF _Toc221792120 \h </w:instrText>
          </w:r>
          <w:r>
            <w:rPr>
              <w:noProof/>
            </w:rPr>
          </w:r>
          <w:r>
            <w:rPr>
              <w:noProof/>
            </w:rPr>
            <w:fldChar w:fldCharType="separate"/>
          </w:r>
          <w:r w:rsidR="00FA4B25">
            <w:rPr>
              <w:noProof/>
            </w:rPr>
            <w:t>10</w:t>
          </w:r>
          <w:r>
            <w:rPr>
              <w:noProof/>
            </w:rPr>
            <w:fldChar w:fldCharType="end"/>
          </w:r>
        </w:p>
        <w:p w14:paraId="66B6A3DB" w14:textId="6E44F17B"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5.4 What the grant money cannot be used for</w:t>
          </w:r>
          <w:r>
            <w:rPr>
              <w:noProof/>
            </w:rPr>
            <w:tab/>
          </w:r>
          <w:r>
            <w:rPr>
              <w:noProof/>
            </w:rPr>
            <w:fldChar w:fldCharType="begin"/>
          </w:r>
          <w:r>
            <w:rPr>
              <w:noProof/>
            </w:rPr>
            <w:instrText xml:space="preserve"> PAGEREF _Toc221792121 \h </w:instrText>
          </w:r>
          <w:r>
            <w:rPr>
              <w:noProof/>
            </w:rPr>
          </w:r>
          <w:r>
            <w:rPr>
              <w:noProof/>
            </w:rPr>
            <w:fldChar w:fldCharType="separate"/>
          </w:r>
          <w:r w:rsidR="00FA4B25">
            <w:rPr>
              <w:noProof/>
            </w:rPr>
            <w:t>11</w:t>
          </w:r>
          <w:r>
            <w:rPr>
              <w:noProof/>
            </w:rPr>
            <w:fldChar w:fldCharType="end"/>
          </w:r>
        </w:p>
        <w:p w14:paraId="07B9076A" w14:textId="6669C2E6"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_Toc221792122 \h </w:instrText>
          </w:r>
          <w:r>
            <w:rPr>
              <w:noProof/>
            </w:rPr>
          </w:r>
          <w:r>
            <w:rPr>
              <w:noProof/>
            </w:rPr>
            <w:fldChar w:fldCharType="separate"/>
          </w:r>
          <w:r w:rsidR="00FA4B25">
            <w:rPr>
              <w:noProof/>
            </w:rPr>
            <w:t>12</w:t>
          </w:r>
          <w:r>
            <w:rPr>
              <w:noProof/>
            </w:rPr>
            <w:fldChar w:fldCharType="end"/>
          </w:r>
        </w:p>
        <w:p w14:paraId="605E34D7" w14:textId="420D9462"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6.1 Criterion 1</w:t>
          </w:r>
          <w:r>
            <w:rPr>
              <w:noProof/>
            </w:rPr>
            <w:tab/>
          </w:r>
          <w:r>
            <w:rPr>
              <w:noProof/>
            </w:rPr>
            <w:fldChar w:fldCharType="begin"/>
          </w:r>
          <w:r>
            <w:rPr>
              <w:noProof/>
            </w:rPr>
            <w:instrText xml:space="preserve"> PAGEREF _Toc221792123 \h </w:instrText>
          </w:r>
          <w:r>
            <w:rPr>
              <w:noProof/>
            </w:rPr>
          </w:r>
          <w:r>
            <w:rPr>
              <w:noProof/>
            </w:rPr>
            <w:fldChar w:fldCharType="separate"/>
          </w:r>
          <w:r w:rsidR="00FA4B25">
            <w:rPr>
              <w:noProof/>
            </w:rPr>
            <w:t>12</w:t>
          </w:r>
          <w:r>
            <w:rPr>
              <w:noProof/>
            </w:rPr>
            <w:fldChar w:fldCharType="end"/>
          </w:r>
        </w:p>
        <w:p w14:paraId="191DF2F3" w14:textId="5781C652"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6.2 Criterion 2</w:t>
          </w:r>
          <w:r>
            <w:rPr>
              <w:noProof/>
            </w:rPr>
            <w:tab/>
          </w:r>
          <w:r>
            <w:rPr>
              <w:noProof/>
            </w:rPr>
            <w:fldChar w:fldCharType="begin"/>
          </w:r>
          <w:r>
            <w:rPr>
              <w:noProof/>
            </w:rPr>
            <w:instrText xml:space="preserve"> PAGEREF _Toc221792124 \h </w:instrText>
          </w:r>
          <w:r>
            <w:rPr>
              <w:noProof/>
            </w:rPr>
          </w:r>
          <w:r>
            <w:rPr>
              <w:noProof/>
            </w:rPr>
            <w:fldChar w:fldCharType="separate"/>
          </w:r>
          <w:r w:rsidR="00FA4B25">
            <w:rPr>
              <w:noProof/>
            </w:rPr>
            <w:t>13</w:t>
          </w:r>
          <w:r>
            <w:rPr>
              <w:noProof/>
            </w:rPr>
            <w:fldChar w:fldCharType="end"/>
          </w:r>
        </w:p>
        <w:p w14:paraId="2CFE1BC3" w14:textId="7084B160"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6.3 Criterion 3</w:t>
          </w:r>
          <w:r>
            <w:rPr>
              <w:noProof/>
            </w:rPr>
            <w:tab/>
          </w:r>
          <w:r>
            <w:rPr>
              <w:noProof/>
            </w:rPr>
            <w:fldChar w:fldCharType="begin"/>
          </w:r>
          <w:r>
            <w:rPr>
              <w:noProof/>
            </w:rPr>
            <w:instrText xml:space="preserve"> PAGEREF _Toc221792125 \h </w:instrText>
          </w:r>
          <w:r>
            <w:rPr>
              <w:noProof/>
            </w:rPr>
          </w:r>
          <w:r>
            <w:rPr>
              <w:noProof/>
            </w:rPr>
            <w:fldChar w:fldCharType="separate"/>
          </w:r>
          <w:r w:rsidR="00FA4B25">
            <w:rPr>
              <w:noProof/>
            </w:rPr>
            <w:t>13</w:t>
          </w:r>
          <w:r>
            <w:rPr>
              <w:noProof/>
            </w:rPr>
            <w:fldChar w:fldCharType="end"/>
          </w:r>
        </w:p>
        <w:p w14:paraId="2B7BC642" w14:textId="62574399"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_Toc221792126 \h </w:instrText>
          </w:r>
          <w:r>
            <w:rPr>
              <w:noProof/>
            </w:rPr>
          </w:r>
          <w:r>
            <w:rPr>
              <w:noProof/>
            </w:rPr>
            <w:fldChar w:fldCharType="separate"/>
          </w:r>
          <w:r w:rsidR="00FA4B25">
            <w:rPr>
              <w:noProof/>
            </w:rPr>
            <w:t>14</w:t>
          </w:r>
          <w:r>
            <w:rPr>
              <w:noProof/>
            </w:rPr>
            <w:fldChar w:fldCharType="end"/>
          </w:r>
        </w:p>
        <w:p w14:paraId="46719137" w14:textId="687571D3"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7.1 Attachments to the application</w:t>
          </w:r>
          <w:r>
            <w:rPr>
              <w:noProof/>
            </w:rPr>
            <w:tab/>
          </w:r>
          <w:r>
            <w:rPr>
              <w:noProof/>
            </w:rPr>
            <w:fldChar w:fldCharType="begin"/>
          </w:r>
          <w:r>
            <w:rPr>
              <w:noProof/>
            </w:rPr>
            <w:instrText xml:space="preserve"> PAGEREF _Toc221792127 \h </w:instrText>
          </w:r>
          <w:r>
            <w:rPr>
              <w:noProof/>
            </w:rPr>
          </w:r>
          <w:r>
            <w:rPr>
              <w:noProof/>
            </w:rPr>
            <w:fldChar w:fldCharType="separate"/>
          </w:r>
          <w:r w:rsidR="00FA4B25">
            <w:rPr>
              <w:noProof/>
            </w:rPr>
            <w:t>15</w:t>
          </w:r>
          <w:r>
            <w:rPr>
              <w:noProof/>
            </w:rPr>
            <w:fldChar w:fldCharType="end"/>
          </w:r>
        </w:p>
        <w:p w14:paraId="0DDCD083" w14:textId="1E7A44C3"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7.2 Timing of grant opportunity processes</w:t>
          </w:r>
          <w:r>
            <w:rPr>
              <w:noProof/>
            </w:rPr>
            <w:tab/>
          </w:r>
          <w:r>
            <w:rPr>
              <w:noProof/>
            </w:rPr>
            <w:fldChar w:fldCharType="begin"/>
          </w:r>
          <w:r>
            <w:rPr>
              <w:noProof/>
            </w:rPr>
            <w:instrText xml:space="preserve"> PAGEREF _Toc221792128 \h </w:instrText>
          </w:r>
          <w:r>
            <w:rPr>
              <w:noProof/>
            </w:rPr>
          </w:r>
          <w:r>
            <w:rPr>
              <w:noProof/>
            </w:rPr>
            <w:fldChar w:fldCharType="separate"/>
          </w:r>
          <w:r w:rsidR="00FA4B25">
            <w:rPr>
              <w:noProof/>
            </w:rPr>
            <w:t>15</w:t>
          </w:r>
          <w:r>
            <w:rPr>
              <w:noProof/>
            </w:rPr>
            <w:fldChar w:fldCharType="end"/>
          </w:r>
        </w:p>
        <w:p w14:paraId="6B37E9C9" w14:textId="246BE89D"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7.3 Questions during the grant application/selection process</w:t>
          </w:r>
          <w:r>
            <w:rPr>
              <w:noProof/>
            </w:rPr>
            <w:tab/>
          </w:r>
          <w:r>
            <w:rPr>
              <w:noProof/>
            </w:rPr>
            <w:fldChar w:fldCharType="begin"/>
          </w:r>
          <w:r>
            <w:rPr>
              <w:noProof/>
            </w:rPr>
            <w:instrText xml:space="preserve"> PAGEREF _Toc221792129 \h </w:instrText>
          </w:r>
          <w:r>
            <w:rPr>
              <w:noProof/>
            </w:rPr>
          </w:r>
          <w:r>
            <w:rPr>
              <w:noProof/>
            </w:rPr>
            <w:fldChar w:fldCharType="separate"/>
          </w:r>
          <w:r w:rsidR="00FA4B25">
            <w:rPr>
              <w:noProof/>
            </w:rPr>
            <w:t>16</w:t>
          </w:r>
          <w:r>
            <w:rPr>
              <w:noProof/>
            </w:rPr>
            <w:fldChar w:fldCharType="end"/>
          </w:r>
        </w:p>
        <w:p w14:paraId="5B10A6B3" w14:textId="331A6AEF"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_Toc221792130 \h </w:instrText>
          </w:r>
          <w:r>
            <w:rPr>
              <w:noProof/>
            </w:rPr>
          </w:r>
          <w:r>
            <w:rPr>
              <w:noProof/>
            </w:rPr>
            <w:fldChar w:fldCharType="separate"/>
          </w:r>
          <w:r w:rsidR="00FA4B25">
            <w:rPr>
              <w:noProof/>
            </w:rPr>
            <w:t>16</w:t>
          </w:r>
          <w:r>
            <w:rPr>
              <w:noProof/>
            </w:rPr>
            <w:fldChar w:fldCharType="end"/>
          </w:r>
        </w:p>
        <w:p w14:paraId="28D80369" w14:textId="6B5FC3CE"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8.1 Assessment of grant application suitability</w:t>
          </w:r>
          <w:r>
            <w:rPr>
              <w:noProof/>
            </w:rPr>
            <w:tab/>
          </w:r>
          <w:r>
            <w:rPr>
              <w:noProof/>
            </w:rPr>
            <w:fldChar w:fldCharType="begin"/>
          </w:r>
          <w:r>
            <w:rPr>
              <w:noProof/>
            </w:rPr>
            <w:instrText xml:space="preserve"> PAGEREF _Toc221792131 \h </w:instrText>
          </w:r>
          <w:r>
            <w:rPr>
              <w:noProof/>
            </w:rPr>
          </w:r>
          <w:r>
            <w:rPr>
              <w:noProof/>
            </w:rPr>
            <w:fldChar w:fldCharType="separate"/>
          </w:r>
          <w:r w:rsidR="00FA4B25">
            <w:rPr>
              <w:noProof/>
            </w:rPr>
            <w:t>16</w:t>
          </w:r>
          <w:r>
            <w:rPr>
              <w:noProof/>
            </w:rPr>
            <w:fldChar w:fldCharType="end"/>
          </w:r>
        </w:p>
        <w:p w14:paraId="02079995" w14:textId="7B22B0AB"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8.2 Who will assess application suitability?</w:t>
          </w:r>
          <w:r>
            <w:rPr>
              <w:noProof/>
            </w:rPr>
            <w:tab/>
          </w:r>
          <w:r>
            <w:rPr>
              <w:noProof/>
            </w:rPr>
            <w:fldChar w:fldCharType="begin"/>
          </w:r>
          <w:r>
            <w:rPr>
              <w:noProof/>
            </w:rPr>
            <w:instrText xml:space="preserve"> PAGEREF _Toc221792132 \h </w:instrText>
          </w:r>
          <w:r>
            <w:rPr>
              <w:noProof/>
            </w:rPr>
          </w:r>
          <w:r>
            <w:rPr>
              <w:noProof/>
            </w:rPr>
            <w:fldChar w:fldCharType="separate"/>
          </w:r>
          <w:r w:rsidR="00FA4B25">
            <w:rPr>
              <w:noProof/>
            </w:rPr>
            <w:t>16</w:t>
          </w:r>
          <w:r>
            <w:rPr>
              <w:noProof/>
            </w:rPr>
            <w:fldChar w:fldCharType="end"/>
          </w:r>
        </w:p>
        <w:p w14:paraId="789B92B6" w14:textId="4F74E1A8"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8.3 Who will approve grants?</w:t>
          </w:r>
          <w:r>
            <w:rPr>
              <w:noProof/>
            </w:rPr>
            <w:tab/>
          </w:r>
          <w:r>
            <w:rPr>
              <w:noProof/>
            </w:rPr>
            <w:fldChar w:fldCharType="begin"/>
          </w:r>
          <w:r>
            <w:rPr>
              <w:noProof/>
            </w:rPr>
            <w:instrText xml:space="preserve"> PAGEREF _Toc221792133 \h </w:instrText>
          </w:r>
          <w:r>
            <w:rPr>
              <w:noProof/>
            </w:rPr>
          </w:r>
          <w:r>
            <w:rPr>
              <w:noProof/>
            </w:rPr>
            <w:fldChar w:fldCharType="separate"/>
          </w:r>
          <w:r w:rsidR="00FA4B25">
            <w:rPr>
              <w:noProof/>
            </w:rPr>
            <w:t>17</w:t>
          </w:r>
          <w:r>
            <w:rPr>
              <w:noProof/>
            </w:rPr>
            <w:fldChar w:fldCharType="end"/>
          </w:r>
        </w:p>
        <w:p w14:paraId="0358490F" w14:textId="2BFFEE70"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_Toc221792134 \h </w:instrText>
          </w:r>
          <w:r>
            <w:rPr>
              <w:noProof/>
            </w:rPr>
          </w:r>
          <w:r>
            <w:rPr>
              <w:noProof/>
            </w:rPr>
            <w:fldChar w:fldCharType="separate"/>
          </w:r>
          <w:r w:rsidR="00FA4B25">
            <w:rPr>
              <w:noProof/>
            </w:rPr>
            <w:t>17</w:t>
          </w:r>
          <w:r>
            <w:rPr>
              <w:noProof/>
            </w:rPr>
            <w:fldChar w:fldCharType="end"/>
          </w:r>
        </w:p>
        <w:p w14:paraId="6CF76F15" w14:textId="6BE3815A"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_Toc221792135 \h </w:instrText>
          </w:r>
          <w:r>
            <w:rPr>
              <w:noProof/>
            </w:rPr>
          </w:r>
          <w:r>
            <w:rPr>
              <w:noProof/>
            </w:rPr>
            <w:fldChar w:fldCharType="separate"/>
          </w:r>
          <w:r w:rsidR="00FA4B25">
            <w:rPr>
              <w:noProof/>
            </w:rPr>
            <w:t>18</w:t>
          </w:r>
          <w:r>
            <w:rPr>
              <w:noProof/>
            </w:rPr>
            <w:fldChar w:fldCharType="end"/>
          </w:r>
        </w:p>
        <w:p w14:paraId="6B6D6007" w14:textId="48735395"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10.1 The grant agreement</w:t>
          </w:r>
          <w:r>
            <w:rPr>
              <w:noProof/>
            </w:rPr>
            <w:tab/>
          </w:r>
          <w:r>
            <w:rPr>
              <w:noProof/>
            </w:rPr>
            <w:fldChar w:fldCharType="begin"/>
          </w:r>
          <w:r>
            <w:rPr>
              <w:noProof/>
            </w:rPr>
            <w:instrText xml:space="preserve"> PAGEREF _Toc221792136 \h </w:instrText>
          </w:r>
          <w:r>
            <w:rPr>
              <w:noProof/>
            </w:rPr>
          </w:r>
          <w:r>
            <w:rPr>
              <w:noProof/>
            </w:rPr>
            <w:fldChar w:fldCharType="separate"/>
          </w:r>
          <w:r w:rsidR="00FA4B25">
            <w:rPr>
              <w:noProof/>
            </w:rPr>
            <w:t>18</w:t>
          </w:r>
          <w:r>
            <w:rPr>
              <w:noProof/>
            </w:rPr>
            <w:fldChar w:fldCharType="end"/>
          </w:r>
        </w:p>
        <w:p w14:paraId="5E09DFDB" w14:textId="25F00372"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10.2 How we pay the grant</w:t>
          </w:r>
          <w:r>
            <w:rPr>
              <w:noProof/>
            </w:rPr>
            <w:tab/>
          </w:r>
          <w:r>
            <w:rPr>
              <w:noProof/>
            </w:rPr>
            <w:fldChar w:fldCharType="begin"/>
          </w:r>
          <w:r>
            <w:rPr>
              <w:noProof/>
            </w:rPr>
            <w:instrText xml:space="preserve"> PAGEREF _Toc221792137 \h </w:instrText>
          </w:r>
          <w:r>
            <w:rPr>
              <w:noProof/>
            </w:rPr>
          </w:r>
          <w:r>
            <w:rPr>
              <w:noProof/>
            </w:rPr>
            <w:fldChar w:fldCharType="separate"/>
          </w:r>
          <w:r w:rsidR="00FA4B25">
            <w:rPr>
              <w:noProof/>
            </w:rPr>
            <w:t>18</w:t>
          </w:r>
          <w:r>
            <w:rPr>
              <w:noProof/>
            </w:rPr>
            <w:fldChar w:fldCharType="end"/>
          </w:r>
        </w:p>
        <w:p w14:paraId="3BDDC361" w14:textId="1C0340DA"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10.3 Grants payments and GST</w:t>
          </w:r>
          <w:r>
            <w:rPr>
              <w:noProof/>
            </w:rPr>
            <w:tab/>
          </w:r>
          <w:r>
            <w:rPr>
              <w:noProof/>
            </w:rPr>
            <w:fldChar w:fldCharType="begin"/>
          </w:r>
          <w:r>
            <w:rPr>
              <w:noProof/>
            </w:rPr>
            <w:instrText xml:space="preserve"> PAGEREF _Toc221792138 \h </w:instrText>
          </w:r>
          <w:r>
            <w:rPr>
              <w:noProof/>
            </w:rPr>
          </w:r>
          <w:r>
            <w:rPr>
              <w:noProof/>
            </w:rPr>
            <w:fldChar w:fldCharType="separate"/>
          </w:r>
          <w:r w:rsidR="00FA4B25">
            <w:rPr>
              <w:noProof/>
            </w:rPr>
            <w:t>19</w:t>
          </w:r>
          <w:r>
            <w:rPr>
              <w:noProof/>
            </w:rPr>
            <w:fldChar w:fldCharType="end"/>
          </w:r>
        </w:p>
        <w:p w14:paraId="459D2C84" w14:textId="5E6DFB1B"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_Toc221792139 \h </w:instrText>
          </w:r>
          <w:r>
            <w:rPr>
              <w:noProof/>
            </w:rPr>
          </w:r>
          <w:r>
            <w:rPr>
              <w:noProof/>
            </w:rPr>
            <w:fldChar w:fldCharType="separate"/>
          </w:r>
          <w:r w:rsidR="00FA4B25">
            <w:rPr>
              <w:noProof/>
            </w:rPr>
            <w:t>19</w:t>
          </w:r>
          <w:r>
            <w:rPr>
              <w:noProof/>
            </w:rPr>
            <w:fldChar w:fldCharType="end"/>
          </w:r>
        </w:p>
        <w:p w14:paraId="39C19A59" w14:textId="12FA9BEA"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the grant activity</w:t>
          </w:r>
          <w:r>
            <w:rPr>
              <w:noProof/>
            </w:rPr>
            <w:tab/>
          </w:r>
          <w:r>
            <w:rPr>
              <w:noProof/>
            </w:rPr>
            <w:fldChar w:fldCharType="begin"/>
          </w:r>
          <w:r>
            <w:rPr>
              <w:noProof/>
            </w:rPr>
            <w:instrText xml:space="preserve"> PAGEREF _Toc221792140 \h </w:instrText>
          </w:r>
          <w:r>
            <w:rPr>
              <w:noProof/>
            </w:rPr>
          </w:r>
          <w:r>
            <w:rPr>
              <w:noProof/>
            </w:rPr>
            <w:fldChar w:fldCharType="separate"/>
          </w:r>
          <w:r w:rsidR="00FA4B25">
            <w:rPr>
              <w:noProof/>
            </w:rPr>
            <w:t>19</w:t>
          </w:r>
          <w:r>
            <w:rPr>
              <w:noProof/>
            </w:rPr>
            <w:fldChar w:fldCharType="end"/>
          </w:r>
        </w:p>
        <w:p w14:paraId="534B0C5E" w14:textId="215CFDE3"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12.1 Keeping us informed</w:t>
          </w:r>
          <w:r>
            <w:rPr>
              <w:noProof/>
            </w:rPr>
            <w:tab/>
          </w:r>
          <w:r>
            <w:rPr>
              <w:noProof/>
            </w:rPr>
            <w:fldChar w:fldCharType="begin"/>
          </w:r>
          <w:r>
            <w:rPr>
              <w:noProof/>
            </w:rPr>
            <w:instrText xml:space="preserve"> PAGEREF _Toc221792141 \h </w:instrText>
          </w:r>
          <w:r>
            <w:rPr>
              <w:noProof/>
            </w:rPr>
          </w:r>
          <w:r>
            <w:rPr>
              <w:noProof/>
            </w:rPr>
            <w:fldChar w:fldCharType="separate"/>
          </w:r>
          <w:r w:rsidR="00FA4B25">
            <w:rPr>
              <w:noProof/>
            </w:rPr>
            <w:t>19</w:t>
          </w:r>
          <w:r>
            <w:rPr>
              <w:noProof/>
            </w:rPr>
            <w:fldChar w:fldCharType="end"/>
          </w:r>
        </w:p>
        <w:p w14:paraId="0126494B" w14:textId="088353AE"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12.2 Reporting</w:t>
          </w:r>
          <w:r>
            <w:rPr>
              <w:noProof/>
            </w:rPr>
            <w:tab/>
          </w:r>
          <w:r>
            <w:rPr>
              <w:noProof/>
            </w:rPr>
            <w:fldChar w:fldCharType="begin"/>
          </w:r>
          <w:r>
            <w:rPr>
              <w:noProof/>
            </w:rPr>
            <w:instrText xml:space="preserve"> PAGEREF _Toc221792142 \h </w:instrText>
          </w:r>
          <w:r>
            <w:rPr>
              <w:noProof/>
            </w:rPr>
          </w:r>
          <w:r>
            <w:rPr>
              <w:noProof/>
            </w:rPr>
            <w:fldChar w:fldCharType="separate"/>
          </w:r>
          <w:r w:rsidR="00FA4B25">
            <w:rPr>
              <w:noProof/>
            </w:rPr>
            <w:t>20</w:t>
          </w:r>
          <w:r>
            <w:rPr>
              <w:noProof/>
            </w:rPr>
            <w:fldChar w:fldCharType="end"/>
          </w:r>
        </w:p>
        <w:p w14:paraId="34D67F3D" w14:textId="4AA2637F"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12.3 Financial declaration and audited financial acquittal report</w:t>
          </w:r>
          <w:r>
            <w:rPr>
              <w:noProof/>
            </w:rPr>
            <w:tab/>
          </w:r>
          <w:r>
            <w:rPr>
              <w:noProof/>
            </w:rPr>
            <w:fldChar w:fldCharType="begin"/>
          </w:r>
          <w:r>
            <w:rPr>
              <w:noProof/>
            </w:rPr>
            <w:instrText xml:space="preserve"> PAGEREF _Toc221792143 \h </w:instrText>
          </w:r>
          <w:r>
            <w:rPr>
              <w:noProof/>
            </w:rPr>
          </w:r>
          <w:r>
            <w:rPr>
              <w:noProof/>
            </w:rPr>
            <w:fldChar w:fldCharType="separate"/>
          </w:r>
          <w:r w:rsidR="00FA4B25">
            <w:rPr>
              <w:noProof/>
            </w:rPr>
            <w:t>21</w:t>
          </w:r>
          <w:r>
            <w:rPr>
              <w:noProof/>
            </w:rPr>
            <w:fldChar w:fldCharType="end"/>
          </w:r>
        </w:p>
        <w:p w14:paraId="23DC1B75" w14:textId="0B399B31"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12.4 Grant agreement variations</w:t>
          </w:r>
          <w:r>
            <w:rPr>
              <w:noProof/>
            </w:rPr>
            <w:tab/>
          </w:r>
          <w:r>
            <w:rPr>
              <w:noProof/>
            </w:rPr>
            <w:fldChar w:fldCharType="begin"/>
          </w:r>
          <w:r>
            <w:rPr>
              <w:noProof/>
            </w:rPr>
            <w:instrText xml:space="preserve"> PAGEREF _Toc221792144 \h </w:instrText>
          </w:r>
          <w:r>
            <w:rPr>
              <w:noProof/>
            </w:rPr>
          </w:r>
          <w:r>
            <w:rPr>
              <w:noProof/>
            </w:rPr>
            <w:fldChar w:fldCharType="separate"/>
          </w:r>
          <w:r w:rsidR="00FA4B25">
            <w:rPr>
              <w:noProof/>
            </w:rPr>
            <w:t>21</w:t>
          </w:r>
          <w:r>
            <w:rPr>
              <w:noProof/>
            </w:rPr>
            <w:fldChar w:fldCharType="end"/>
          </w:r>
        </w:p>
        <w:p w14:paraId="4E1623BE" w14:textId="6B06A0CB"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12.5 Compliance visits</w:t>
          </w:r>
          <w:r>
            <w:rPr>
              <w:noProof/>
            </w:rPr>
            <w:tab/>
          </w:r>
          <w:r>
            <w:rPr>
              <w:noProof/>
            </w:rPr>
            <w:fldChar w:fldCharType="begin"/>
          </w:r>
          <w:r>
            <w:rPr>
              <w:noProof/>
            </w:rPr>
            <w:instrText xml:space="preserve"> PAGEREF _Toc221792145 \h </w:instrText>
          </w:r>
          <w:r>
            <w:rPr>
              <w:noProof/>
            </w:rPr>
          </w:r>
          <w:r>
            <w:rPr>
              <w:noProof/>
            </w:rPr>
            <w:fldChar w:fldCharType="separate"/>
          </w:r>
          <w:r w:rsidR="00FA4B25">
            <w:rPr>
              <w:noProof/>
            </w:rPr>
            <w:t>22</w:t>
          </w:r>
          <w:r>
            <w:rPr>
              <w:noProof/>
            </w:rPr>
            <w:fldChar w:fldCharType="end"/>
          </w:r>
        </w:p>
        <w:p w14:paraId="4266161D" w14:textId="376C239D"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12.6 Record keeping</w:t>
          </w:r>
          <w:r>
            <w:rPr>
              <w:noProof/>
            </w:rPr>
            <w:tab/>
          </w:r>
          <w:r>
            <w:rPr>
              <w:noProof/>
            </w:rPr>
            <w:fldChar w:fldCharType="begin"/>
          </w:r>
          <w:r>
            <w:rPr>
              <w:noProof/>
            </w:rPr>
            <w:instrText xml:space="preserve"> PAGEREF _Toc221792146 \h </w:instrText>
          </w:r>
          <w:r>
            <w:rPr>
              <w:noProof/>
            </w:rPr>
          </w:r>
          <w:r>
            <w:rPr>
              <w:noProof/>
            </w:rPr>
            <w:fldChar w:fldCharType="separate"/>
          </w:r>
          <w:r w:rsidR="00FA4B25">
            <w:rPr>
              <w:noProof/>
            </w:rPr>
            <w:t>22</w:t>
          </w:r>
          <w:r>
            <w:rPr>
              <w:noProof/>
            </w:rPr>
            <w:fldChar w:fldCharType="end"/>
          </w:r>
        </w:p>
        <w:p w14:paraId="616B2FD9" w14:textId="5577B1A1"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12.7 Evaluation</w:t>
          </w:r>
          <w:r>
            <w:rPr>
              <w:noProof/>
            </w:rPr>
            <w:tab/>
          </w:r>
          <w:r>
            <w:rPr>
              <w:noProof/>
            </w:rPr>
            <w:fldChar w:fldCharType="begin"/>
          </w:r>
          <w:r>
            <w:rPr>
              <w:noProof/>
            </w:rPr>
            <w:instrText xml:space="preserve"> PAGEREF _Toc221792147 \h </w:instrText>
          </w:r>
          <w:r>
            <w:rPr>
              <w:noProof/>
            </w:rPr>
          </w:r>
          <w:r>
            <w:rPr>
              <w:noProof/>
            </w:rPr>
            <w:fldChar w:fldCharType="separate"/>
          </w:r>
          <w:r w:rsidR="00FA4B25">
            <w:rPr>
              <w:noProof/>
            </w:rPr>
            <w:t>22</w:t>
          </w:r>
          <w:r>
            <w:rPr>
              <w:noProof/>
            </w:rPr>
            <w:fldChar w:fldCharType="end"/>
          </w:r>
        </w:p>
        <w:p w14:paraId="68178573" w14:textId="002DC672"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12.8 Acknowledgement</w:t>
          </w:r>
          <w:r>
            <w:rPr>
              <w:noProof/>
            </w:rPr>
            <w:tab/>
          </w:r>
          <w:r>
            <w:rPr>
              <w:noProof/>
            </w:rPr>
            <w:fldChar w:fldCharType="begin"/>
          </w:r>
          <w:r>
            <w:rPr>
              <w:noProof/>
            </w:rPr>
            <w:instrText xml:space="preserve"> PAGEREF _Toc221792148 \h </w:instrText>
          </w:r>
          <w:r>
            <w:rPr>
              <w:noProof/>
            </w:rPr>
          </w:r>
          <w:r>
            <w:rPr>
              <w:noProof/>
            </w:rPr>
            <w:fldChar w:fldCharType="separate"/>
          </w:r>
          <w:r w:rsidR="00FA4B25">
            <w:rPr>
              <w:noProof/>
            </w:rPr>
            <w:t>22</w:t>
          </w:r>
          <w:r>
            <w:rPr>
              <w:noProof/>
            </w:rPr>
            <w:fldChar w:fldCharType="end"/>
          </w:r>
        </w:p>
        <w:p w14:paraId="69678303" w14:textId="08C6A667"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_Toc221792149 \h </w:instrText>
          </w:r>
          <w:r>
            <w:rPr>
              <w:noProof/>
            </w:rPr>
          </w:r>
          <w:r>
            <w:rPr>
              <w:noProof/>
            </w:rPr>
            <w:fldChar w:fldCharType="separate"/>
          </w:r>
          <w:r w:rsidR="00FA4B25">
            <w:rPr>
              <w:noProof/>
            </w:rPr>
            <w:t>22</w:t>
          </w:r>
          <w:r>
            <w:rPr>
              <w:noProof/>
            </w:rPr>
            <w:fldChar w:fldCharType="end"/>
          </w:r>
        </w:p>
        <w:p w14:paraId="4319FC0E" w14:textId="09640292"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13.1 Enquiries and feedback</w:t>
          </w:r>
          <w:r>
            <w:rPr>
              <w:noProof/>
            </w:rPr>
            <w:tab/>
          </w:r>
          <w:r>
            <w:rPr>
              <w:noProof/>
            </w:rPr>
            <w:fldChar w:fldCharType="begin"/>
          </w:r>
          <w:r>
            <w:rPr>
              <w:noProof/>
            </w:rPr>
            <w:instrText xml:space="preserve"> PAGEREF _Toc221792150 \h </w:instrText>
          </w:r>
          <w:r>
            <w:rPr>
              <w:noProof/>
            </w:rPr>
          </w:r>
          <w:r>
            <w:rPr>
              <w:noProof/>
            </w:rPr>
            <w:fldChar w:fldCharType="separate"/>
          </w:r>
          <w:r w:rsidR="00FA4B25">
            <w:rPr>
              <w:noProof/>
            </w:rPr>
            <w:t>23</w:t>
          </w:r>
          <w:r>
            <w:rPr>
              <w:noProof/>
            </w:rPr>
            <w:fldChar w:fldCharType="end"/>
          </w:r>
        </w:p>
        <w:p w14:paraId="56E7897D" w14:textId="4E42D19F"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13.2 Conflict of interest</w:t>
          </w:r>
          <w:r>
            <w:rPr>
              <w:noProof/>
            </w:rPr>
            <w:tab/>
          </w:r>
          <w:r>
            <w:rPr>
              <w:noProof/>
            </w:rPr>
            <w:fldChar w:fldCharType="begin"/>
          </w:r>
          <w:r>
            <w:rPr>
              <w:noProof/>
            </w:rPr>
            <w:instrText xml:space="preserve"> PAGEREF _Toc221792151 \h </w:instrText>
          </w:r>
          <w:r>
            <w:rPr>
              <w:noProof/>
            </w:rPr>
          </w:r>
          <w:r>
            <w:rPr>
              <w:noProof/>
            </w:rPr>
            <w:fldChar w:fldCharType="separate"/>
          </w:r>
          <w:r w:rsidR="00FA4B25">
            <w:rPr>
              <w:noProof/>
            </w:rPr>
            <w:t>23</w:t>
          </w:r>
          <w:r>
            <w:rPr>
              <w:noProof/>
            </w:rPr>
            <w:fldChar w:fldCharType="end"/>
          </w:r>
        </w:p>
        <w:p w14:paraId="0B92698A" w14:textId="1F499339"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13.3 Privacy</w:t>
          </w:r>
          <w:r>
            <w:rPr>
              <w:noProof/>
            </w:rPr>
            <w:tab/>
          </w:r>
          <w:r>
            <w:rPr>
              <w:noProof/>
            </w:rPr>
            <w:fldChar w:fldCharType="begin"/>
          </w:r>
          <w:r>
            <w:rPr>
              <w:noProof/>
            </w:rPr>
            <w:instrText xml:space="preserve"> PAGEREF _Toc221792152 \h </w:instrText>
          </w:r>
          <w:r>
            <w:rPr>
              <w:noProof/>
            </w:rPr>
          </w:r>
          <w:r>
            <w:rPr>
              <w:noProof/>
            </w:rPr>
            <w:fldChar w:fldCharType="separate"/>
          </w:r>
          <w:r w:rsidR="00FA4B25">
            <w:rPr>
              <w:noProof/>
            </w:rPr>
            <w:t>24</w:t>
          </w:r>
          <w:r>
            <w:rPr>
              <w:noProof/>
            </w:rPr>
            <w:fldChar w:fldCharType="end"/>
          </w:r>
        </w:p>
        <w:p w14:paraId="0AE7808B" w14:textId="2A393781"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13.4 Confidential information</w:t>
          </w:r>
          <w:r>
            <w:rPr>
              <w:noProof/>
            </w:rPr>
            <w:tab/>
          </w:r>
          <w:r>
            <w:rPr>
              <w:noProof/>
            </w:rPr>
            <w:fldChar w:fldCharType="begin"/>
          </w:r>
          <w:r>
            <w:rPr>
              <w:noProof/>
            </w:rPr>
            <w:instrText xml:space="preserve"> PAGEREF _Toc221792153 \h </w:instrText>
          </w:r>
          <w:r>
            <w:rPr>
              <w:noProof/>
            </w:rPr>
          </w:r>
          <w:r>
            <w:rPr>
              <w:noProof/>
            </w:rPr>
            <w:fldChar w:fldCharType="separate"/>
          </w:r>
          <w:r w:rsidR="00FA4B25">
            <w:rPr>
              <w:noProof/>
            </w:rPr>
            <w:t>25</w:t>
          </w:r>
          <w:r>
            <w:rPr>
              <w:noProof/>
            </w:rPr>
            <w:fldChar w:fldCharType="end"/>
          </w:r>
        </w:p>
        <w:p w14:paraId="6E3B0AD1" w14:textId="27651065" w:rsidR="00475444" w:rsidRDefault="00475444">
          <w:pPr>
            <w:pStyle w:val="TOC3"/>
            <w:rPr>
              <w:rFonts w:asciiTheme="minorHAnsi" w:eastAsiaTheme="minorEastAsia" w:hAnsiTheme="minorHAnsi" w:cstheme="minorBidi"/>
              <w:noProof/>
              <w:kern w:val="2"/>
              <w:sz w:val="24"/>
              <w:szCs w:val="24"/>
              <w:lang w:val="en-AU" w:eastAsia="en-AU"/>
              <w14:ligatures w14:val="standardContextual"/>
            </w:rPr>
          </w:pPr>
          <w:r>
            <w:rPr>
              <w:noProof/>
            </w:rPr>
            <w:t>13.5 Freedom of information</w:t>
          </w:r>
          <w:r>
            <w:rPr>
              <w:noProof/>
            </w:rPr>
            <w:tab/>
          </w:r>
          <w:r>
            <w:rPr>
              <w:noProof/>
            </w:rPr>
            <w:fldChar w:fldCharType="begin"/>
          </w:r>
          <w:r>
            <w:rPr>
              <w:noProof/>
            </w:rPr>
            <w:instrText xml:space="preserve"> PAGEREF _Toc221792154 \h </w:instrText>
          </w:r>
          <w:r>
            <w:rPr>
              <w:noProof/>
            </w:rPr>
          </w:r>
          <w:r>
            <w:rPr>
              <w:noProof/>
            </w:rPr>
            <w:fldChar w:fldCharType="separate"/>
          </w:r>
          <w:r w:rsidR="00FA4B25">
            <w:rPr>
              <w:noProof/>
            </w:rPr>
            <w:t>26</w:t>
          </w:r>
          <w:r>
            <w:rPr>
              <w:noProof/>
            </w:rPr>
            <w:fldChar w:fldCharType="end"/>
          </w:r>
        </w:p>
        <w:p w14:paraId="6A1AE836" w14:textId="15F7596D" w:rsidR="00475444" w:rsidRDefault="00475444">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_Toc221792155 \h </w:instrText>
          </w:r>
          <w:r>
            <w:rPr>
              <w:noProof/>
            </w:rPr>
          </w:r>
          <w:r>
            <w:rPr>
              <w:noProof/>
            </w:rPr>
            <w:fldChar w:fldCharType="separate"/>
          </w:r>
          <w:r w:rsidR="00FA4B25">
            <w:rPr>
              <w:noProof/>
            </w:rPr>
            <w:t>27</w:t>
          </w:r>
          <w:r>
            <w:rPr>
              <w:noProof/>
            </w:rPr>
            <w:fldChar w:fldCharType="end"/>
          </w:r>
        </w:p>
        <w:p w14:paraId="5FE199D2" w14:textId="254B5C3A" w:rsidR="00D15519" w:rsidRDefault="00D15519" w:rsidP="00D15519">
          <w:pPr>
            <w:sectPr w:rsidR="00D15519" w:rsidSect="00D15519">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09" w:footer="709" w:gutter="0"/>
              <w:cols w:space="720"/>
              <w:docGrid w:linePitch="360"/>
            </w:sectPr>
          </w:pPr>
          <w:r w:rsidRPr="00800159">
            <w:rPr>
              <w:rFonts w:eastAsia="Calibri"/>
              <w:lang w:val="en-US"/>
            </w:rPr>
            <w:fldChar w:fldCharType="end"/>
          </w:r>
        </w:p>
        <w:p w14:paraId="34663BCE" w14:textId="30DD19BF" w:rsidR="00D15519" w:rsidRPr="005C7B4A" w:rsidRDefault="009D4230" w:rsidP="001544A2">
          <w:pPr>
            <w:pStyle w:val="Heading2"/>
            <w:numPr>
              <w:ilvl w:val="0"/>
              <w:numId w:val="26"/>
            </w:numPr>
          </w:pPr>
          <w:bookmarkStart w:id="3" w:name="_[Program_name]:_[Grant"/>
          <w:bookmarkStart w:id="4" w:name="_Toc221792107"/>
          <w:bookmarkStart w:id="5" w:name="_Toc458420391"/>
          <w:bookmarkStart w:id="6" w:name="_Toc462824846"/>
          <w:bookmarkEnd w:id="3"/>
          <w:r w:rsidRPr="00D71FCB">
            <w:lastRenderedPageBreak/>
            <w:t>Reef Educational Experience Fund (REEF)</w:t>
          </w:r>
          <w:r>
            <w:t>:</w:t>
          </w:r>
          <w:r w:rsidRPr="00D71FCB">
            <w:t xml:space="preserve"> Tourism Operator</w:t>
          </w:r>
          <w:r>
            <w:t xml:space="preserve"> Training Program</w:t>
          </w:r>
          <w:r w:rsidR="00D15519">
            <w:t xml:space="preserve"> p</w:t>
          </w:r>
          <w:r w:rsidR="00D15519" w:rsidRPr="00D00456">
            <w:t>rocess</w:t>
          </w:r>
          <w:r w:rsidR="00D15519">
            <w:t>es</w:t>
          </w:r>
          <w:bookmarkEnd w:id="4"/>
        </w:p>
        <w:bookmarkEnd w:id="5"/>
        <w:bookmarkEnd w:id="6"/>
        <w:p w14:paraId="25704D29" w14:textId="27B41395" w:rsidR="00C3182C" w:rsidRPr="00C3182C" w:rsidRDefault="32653C79" w:rsidP="05E2D11E">
          <w:pPr>
            <w:pBdr>
              <w:top w:val="single" w:sz="4" w:space="1" w:color="auto"/>
              <w:left w:val="single" w:sz="4" w:space="4" w:color="auto"/>
              <w:bottom w:val="single" w:sz="4" w:space="1" w:color="auto"/>
              <w:right w:val="single" w:sz="4" w:space="4" w:color="auto"/>
            </w:pBdr>
            <w:spacing w:before="40" w:after="0"/>
            <w:jc w:val="center"/>
            <w:rPr>
              <w:rFonts w:cs="Arial"/>
              <w:b/>
              <w:bCs/>
            </w:rPr>
          </w:pPr>
          <w:r w:rsidRPr="05E2D11E">
            <w:rPr>
              <w:rFonts w:eastAsia="Times New Roman"/>
              <w:b/>
              <w:bCs/>
            </w:rPr>
            <w:t>The Reef Educational Experience Fund (</w:t>
          </w:r>
          <w:r w:rsidRPr="00C3182C">
            <w:rPr>
              <w:rStyle w:val="normaltextrun"/>
              <w:rFonts w:cs="Arial"/>
              <w:b/>
              <w:bCs/>
              <w:color w:val="000000"/>
              <w:shd w:val="clear" w:color="auto" w:fill="FFFFFF"/>
            </w:rPr>
            <w:t xml:space="preserve">REEF): Tourism Operator </w:t>
          </w:r>
          <w:r w:rsidR="730F439C">
            <w:rPr>
              <w:rStyle w:val="normaltextrun"/>
              <w:rFonts w:cs="Arial"/>
              <w:b/>
              <w:bCs/>
              <w:color w:val="000000"/>
              <w:shd w:val="clear" w:color="auto" w:fill="FFFFFF"/>
            </w:rPr>
            <w:t>Training Program is</w:t>
          </w:r>
          <w:r w:rsidRPr="05E2D11E">
            <w:rPr>
              <w:rFonts w:eastAsia="Times New Roman"/>
              <w:b/>
              <w:bCs/>
            </w:rPr>
            <w:t xml:space="preserve"> designed to achieve Australian Government objectives</w:t>
          </w:r>
          <w:r w:rsidR="7F99F5FC" w:rsidRPr="05E2D11E">
            <w:rPr>
              <w:rFonts w:eastAsia="Times New Roman"/>
              <w:b/>
              <w:bCs/>
            </w:rPr>
            <w:t>.</w:t>
          </w:r>
        </w:p>
        <w:p w14:paraId="315E01A5" w14:textId="6B9F03DB" w:rsidR="00D15519" w:rsidRDefault="00C3182C" w:rsidP="00325BE3">
          <w:pPr>
            <w:pBdr>
              <w:top w:val="single" w:sz="4" w:space="1" w:color="auto"/>
              <w:left w:val="single" w:sz="4" w:space="4" w:color="auto"/>
              <w:bottom w:val="single" w:sz="4" w:space="1" w:color="auto"/>
              <w:right w:val="single" w:sz="4" w:space="4" w:color="auto"/>
            </w:pBdr>
            <w:spacing w:before="0" w:after="0" w:line="240" w:lineRule="auto"/>
            <w:jc w:val="center"/>
          </w:pPr>
          <w:r w:rsidRPr="00C3182C">
            <w:rPr>
              <w:rFonts w:eastAsia="Times New Roman"/>
            </w:rPr>
            <w:t xml:space="preserve">This grant opportunity is part of the </w:t>
          </w:r>
          <w:r w:rsidRPr="00C3182C">
            <w:rPr>
              <w:rFonts w:eastAsia="Times New Roman"/>
              <w:b/>
              <w:bCs/>
            </w:rPr>
            <w:t>REEF Educational Experience Fund (REEF),</w:t>
          </w:r>
          <w:r w:rsidRPr="00C3182C">
            <w:rPr>
              <w:rFonts w:eastAsia="Times New Roman"/>
            </w:rPr>
            <w:t xml:space="preserve"> a part of the </w:t>
          </w:r>
          <w:r w:rsidRPr="00C3182C">
            <w:rPr>
              <w:rFonts w:eastAsia="Times New Roman"/>
              <w:b/>
              <w:bCs/>
            </w:rPr>
            <w:t>Targeted Regional Tourism Support Package</w:t>
          </w:r>
          <w:r w:rsidRPr="00C3182C">
            <w:rPr>
              <w:rFonts w:eastAsia="Times New Roman"/>
            </w:rPr>
            <w:t xml:space="preserve"> which contributes to </w:t>
          </w:r>
          <w:r w:rsidRPr="00C3182C">
            <w:rPr>
              <w:rStyle w:val="normaltextrun"/>
              <w:rFonts w:cs="Arial"/>
              <w:color w:val="000000"/>
              <w:shd w:val="clear" w:color="auto" w:fill="FFFFFF"/>
            </w:rPr>
            <w:t>Australian Trade and Investment Commission (Austrade’s) Outcome 1 to contribute to Australia’s economic prosperity by supporting Australian exporters to expand internationally, attracting productive international investment, and growing the visitor economy.</w:t>
          </w:r>
          <w:r w:rsidRPr="00C3182C" w:rsidDel="00D712B7">
            <w:rPr>
              <w:rFonts w:eastAsia="Times New Roman"/>
            </w:rPr>
            <w:t xml:space="preserve"> </w:t>
          </w:r>
          <w:r w:rsidRPr="00C3182C">
            <w:rPr>
              <w:rFonts w:eastAsia="Times New Roman"/>
            </w:rPr>
            <w:t xml:space="preserve">Austrade works with stakeholders to plan and design the grant program </w:t>
          </w:r>
          <w:r w:rsidR="00D15519">
            <w:t>according to the</w:t>
          </w:r>
        </w:p>
        <w:p w14:paraId="7E71EFA7" w14:textId="77777777" w:rsidR="00D15519" w:rsidRPr="00AB1D6C" w:rsidRDefault="00D15519" w:rsidP="00D15519">
          <w:pPr>
            <w:pBdr>
              <w:top w:val="single" w:sz="4" w:space="1" w:color="auto"/>
              <w:left w:val="single" w:sz="4" w:space="4" w:color="auto"/>
              <w:bottom w:val="single" w:sz="4" w:space="1" w:color="auto"/>
              <w:right w:val="single" w:sz="4" w:space="4" w:color="auto"/>
            </w:pBdr>
            <w:spacing w:before="0" w:after="0" w:line="240" w:lineRule="auto"/>
            <w:jc w:val="center"/>
          </w:pPr>
          <w:hyperlink r:id="rId20" w:history="1">
            <w:r w:rsidRPr="006F145A">
              <w:rPr>
                <w:rStyle w:val="Hyperlink"/>
                <w:i/>
              </w:rPr>
              <w:t xml:space="preserve">Commonwealth Grants Rules and </w:t>
            </w:r>
            <w:r>
              <w:rPr>
                <w:rStyle w:val="Hyperlink"/>
                <w:i/>
              </w:rPr>
              <w:t>Principles</w:t>
            </w:r>
            <w:r w:rsidRPr="00B359CF">
              <w:rPr>
                <w:rStyle w:val="Hyperlink"/>
                <w:i/>
              </w:rPr>
              <w:t xml:space="preserve"> </w:t>
            </w:r>
            <w:r>
              <w:rPr>
                <w:rStyle w:val="Hyperlink"/>
                <w:i/>
              </w:rPr>
              <w:t>2024</w:t>
            </w:r>
            <w:r>
              <w:rPr>
                <w:rStyle w:val="FootnoteReference"/>
                <w:i/>
                <w:color w:val="3366CC"/>
                <w:u w:val="single"/>
              </w:rPr>
              <w:footnoteReference w:id="1"/>
            </w:r>
            <w:r>
              <w:rPr>
                <w:rStyle w:val="Hyperlink"/>
                <w:i/>
              </w:rPr>
              <w:t xml:space="preserve"> </w:t>
            </w:r>
            <w:r w:rsidRPr="00B359CF">
              <w:rPr>
                <w:rStyle w:val="Hyperlink"/>
                <w:i/>
              </w:rPr>
              <w:t>(CGR</w:t>
            </w:r>
            <w:r>
              <w:rPr>
                <w:rStyle w:val="Hyperlink"/>
                <w:i/>
              </w:rPr>
              <w:t>P</w:t>
            </w:r>
            <w:r w:rsidRPr="00B359CF">
              <w:rPr>
                <w:rStyle w:val="Hyperlink"/>
                <w:i/>
              </w:rPr>
              <w:t>s)</w:t>
            </w:r>
            <w:r w:rsidRPr="006F145A">
              <w:rPr>
                <w:rStyle w:val="Hyperlink"/>
                <w:i/>
              </w:rPr>
              <w:t>.</w:t>
            </w:r>
          </w:hyperlink>
        </w:p>
        <w:p w14:paraId="7403DC44" w14:textId="77777777" w:rsidR="00D15519" w:rsidRDefault="00D15519" w:rsidP="00866D8B">
          <w:pPr>
            <w:spacing w:before="0" w:after="0" w:line="240" w:lineRule="auto"/>
            <w:jc w:val="center"/>
            <w:rPr>
              <w:rFonts w:ascii="Wingdings" w:hAnsi="Wingdings"/>
            </w:rPr>
          </w:pPr>
          <w:r w:rsidRPr="00F40BDA">
            <w:rPr>
              <w:rFonts w:ascii="Wingdings" w:hAnsi="Wingdings"/>
            </w:rPr>
            <w:t></w:t>
          </w:r>
        </w:p>
        <w:p w14:paraId="53260D9F" w14:textId="77777777" w:rsidR="00D15519" w:rsidRDefault="00D15519" w:rsidP="008C05FD">
          <w:pPr>
            <w:pBdr>
              <w:top w:val="single" w:sz="2" w:space="1" w:color="auto"/>
              <w:left w:val="single" w:sz="2" w:space="4" w:color="auto"/>
              <w:bottom w:val="single" w:sz="2" w:space="0" w:color="auto"/>
              <w:right w:val="single" w:sz="2" w:space="4" w:color="auto"/>
            </w:pBdr>
            <w:spacing w:before="0" w:after="0" w:line="240" w:lineRule="auto"/>
            <w:jc w:val="center"/>
            <w:rPr>
              <w:b/>
            </w:rPr>
          </w:pPr>
          <w:r w:rsidRPr="00F40BDA">
            <w:rPr>
              <w:b/>
            </w:rPr>
            <w:t>The grant opportunity opens</w:t>
          </w:r>
        </w:p>
        <w:p w14:paraId="75E55C68" w14:textId="77777777" w:rsidR="00D15519" w:rsidRPr="00AB1D6C" w:rsidRDefault="00D15519" w:rsidP="008C05FD">
          <w:pPr>
            <w:pBdr>
              <w:top w:val="single" w:sz="2" w:space="1" w:color="auto"/>
              <w:left w:val="single" w:sz="2" w:space="4" w:color="auto"/>
              <w:bottom w:val="single" w:sz="2" w:space="0" w:color="auto"/>
              <w:right w:val="single" w:sz="2" w:space="4" w:color="auto"/>
            </w:pBdr>
            <w:spacing w:before="0" w:after="0" w:line="240" w:lineRule="auto"/>
            <w:jc w:val="center"/>
            <w:rPr>
              <w:b/>
            </w:rPr>
          </w:pPr>
          <w:r w:rsidRPr="009E283B">
            <w:t xml:space="preserve">We publish the grant </w:t>
          </w:r>
          <w:r>
            <w:t xml:space="preserve">opportunity </w:t>
          </w:r>
          <w:r w:rsidRPr="009E283B">
            <w:t xml:space="preserve">guidelines on </w:t>
          </w:r>
          <w:hyperlink r:id="rId21">
            <w:proofErr w:type="spellStart"/>
            <w:r w:rsidRPr="32C0E50A">
              <w:rPr>
                <w:rStyle w:val="Hyperlink"/>
              </w:rPr>
              <w:t>GrantConnect</w:t>
            </w:r>
            <w:proofErr w:type="spellEnd"/>
          </w:hyperlink>
          <w:r>
            <w:rPr>
              <w:rStyle w:val="FootnoteReference"/>
            </w:rPr>
            <w:footnoteReference w:id="2"/>
          </w:r>
          <w:r w:rsidRPr="009E283B">
            <w:t xml:space="preserve"> </w:t>
          </w:r>
        </w:p>
        <w:p w14:paraId="7B170534" w14:textId="77777777" w:rsidR="00D15519" w:rsidRPr="00F40BDA" w:rsidRDefault="00D15519" w:rsidP="008C05FD">
          <w:pPr>
            <w:spacing w:before="0" w:after="0" w:line="240" w:lineRule="auto"/>
            <w:jc w:val="center"/>
            <w:rPr>
              <w:rFonts w:ascii="Wingdings" w:hAnsi="Wingdings"/>
            </w:rPr>
          </w:pPr>
          <w:r w:rsidRPr="00F40BDA">
            <w:rPr>
              <w:rFonts w:ascii="Wingdings" w:hAnsi="Wingdings"/>
            </w:rPr>
            <w:t></w:t>
          </w:r>
        </w:p>
        <w:p w14:paraId="697586D8" w14:textId="77777777" w:rsidR="00DA0548" w:rsidRDefault="00D15519" w:rsidP="05E2D11E">
          <w:pPr>
            <w:pBdr>
              <w:top w:val="single" w:sz="2" w:space="1" w:color="000000"/>
              <w:left w:val="single" w:sz="2" w:space="4" w:color="000000"/>
              <w:bottom w:val="single" w:sz="2" w:space="1" w:color="000000"/>
              <w:right w:val="single" w:sz="2" w:space="4" w:color="000000"/>
            </w:pBdr>
            <w:spacing w:before="0" w:after="0" w:line="240" w:lineRule="auto"/>
            <w:jc w:val="center"/>
            <w:rPr>
              <w:b/>
              <w:bCs/>
            </w:rPr>
          </w:pPr>
          <w:r w:rsidRPr="5723FF47">
            <w:rPr>
              <w:b/>
              <w:bCs/>
            </w:rPr>
            <w:t xml:space="preserve">You </w:t>
          </w:r>
          <w:r w:rsidR="538662A1" w:rsidRPr="5723FF47">
            <w:rPr>
              <w:b/>
              <w:bCs/>
            </w:rPr>
            <w:t>complete and</w:t>
          </w:r>
          <w:r w:rsidR="785B7AAD" w:rsidRPr="5723FF47">
            <w:rPr>
              <w:b/>
              <w:bCs/>
            </w:rPr>
            <w:t xml:space="preserve"> </w:t>
          </w:r>
          <w:r w:rsidRPr="5723FF47">
            <w:rPr>
              <w:b/>
              <w:bCs/>
            </w:rPr>
            <w:t>submit a</w:t>
          </w:r>
          <w:r w:rsidR="7019FF92" w:rsidRPr="5723FF47">
            <w:rPr>
              <w:b/>
              <w:bCs/>
            </w:rPr>
            <w:t xml:space="preserve"> grant</w:t>
          </w:r>
          <w:r w:rsidR="495B37DD" w:rsidRPr="5723FF47">
            <w:rPr>
              <w:b/>
              <w:bCs/>
            </w:rPr>
            <w:t xml:space="preserve"> </w:t>
          </w:r>
          <w:r w:rsidRPr="5723FF47">
            <w:rPr>
              <w:b/>
              <w:bCs/>
            </w:rPr>
            <w:t>application</w:t>
          </w:r>
        </w:p>
        <w:p w14:paraId="144251E5" w14:textId="346D8AE0" w:rsidR="00D15519" w:rsidRPr="00B44DC7" w:rsidRDefault="00D15519" w:rsidP="05E2D11E">
          <w:pPr>
            <w:pBdr>
              <w:top w:val="single" w:sz="2" w:space="1" w:color="000000"/>
              <w:left w:val="single" w:sz="2" w:space="4" w:color="000000"/>
              <w:bottom w:val="single" w:sz="2" w:space="1" w:color="000000"/>
              <w:right w:val="single" w:sz="2" w:space="4" w:color="000000"/>
            </w:pBdr>
            <w:spacing w:before="0" w:after="0" w:line="240" w:lineRule="auto"/>
            <w:jc w:val="center"/>
            <w:rPr>
              <w:sz w:val="22"/>
              <w:szCs w:val="22"/>
            </w:rPr>
          </w:pPr>
          <w:r>
            <w:t xml:space="preserve">You </w:t>
          </w:r>
          <w:r w:rsidR="53961240">
            <w:t xml:space="preserve">must </w:t>
          </w:r>
          <w:r>
            <w:t xml:space="preserve">complete the application form </w:t>
          </w:r>
          <w:r w:rsidR="4BD4527E">
            <w:t xml:space="preserve">and </w:t>
          </w:r>
          <w:r>
            <w:t xml:space="preserve">address </w:t>
          </w:r>
          <w:proofErr w:type="gramStart"/>
          <w:r w:rsidR="6DE01645">
            <w:t>all of</w:t>
          </w:r>
          <w:proofErr w:type="gramEnd"/>
          <w:r w:rsidR="6DE01645">
            <w:t xml:space="preserve"> the eligibility and assessment criteria </w:t>
          </w:r>
          <w:r>
            <w:t>to be considered for a grant.</w:t>
          </w:r>
          <w:r w:rsidRPr="05E2D11E">
            <w:rPr>
              <w:sz w:val="22"/>
              <w:szCs w:val="22"/>
            </w:rPr>
            <w:t xml:space="preserve"> </w:t>
          </w:r>
        </w:p>
        <w:p w14:paraId="4F4C8898" w14:textId="77777777" w:rsidR="00D15519" w:rsidRPr="00F40BDA" w:rsidRDefault="00D15519" w:rsidP="008C05FD">
          <w:pPr>
            <w:spacing w:before="0" w:after="0" w:line="240" w:lineRule="auto"/>
            <w:jc w:val="center"/>
            <w:rPr>
              <w:rFonts w:ascii="Wingdings" w:hAnsi="Wingdings"/>
            </w:rPr>
          </w:pPr>
          <w:r w:rsidRPr="00F40BDA">
            <w:rPr>
              <w:rFonts w:ascii="Wingdings" w:hAnsi="Wingdings"/>
            </w:rPr>
            <w:t></w:t>
          </w:r>
        </w:p>
        <w:p w14:paraId="46211738" w14:textId="257BB16F" w:rsidR="00D15519" w:rsidRDefault="00D15519" w:rsidP="008C05FD">
          <w:pPr>
            <w:pBdr>
              <w:top w:val="single" w:sz="2" w:space="1" w:color="auto"/>
              <w:left w:val="single" w:sz="2" w:space="4" w:color="auto"/>
              <w:bottom w:val="single" w:sz="2" w:space="1" w:color="auto"/>
              <w:right w:val="single" w:sz="2" w:space="4" w:color="auto"/>
            </w:pBdr>
            <w:spacing w:before="0" w:after="0" w:line="240" w:lineRule="auto"/>
            <w:jc w:val="center"/>
            <w:rPr>
              <w:bCs/>
            </w:rPr>
          </w:pPr>
          <w:r>
            <w:rPr>
              <w:b/>
            </w:rPr>
            <w:t xml:space="preserve">We assess the </w:t>
          </w:r>
          <w:r w:rsidRPr="00F40BDA">
            <w:rPr>
              <w:b/>
            </w:rPr>
            <w:t>grant application</w:t>
          </w:r>
        </w:p>
        <w:p w14:paraId="7E849DAD" w14:textId="6468A8CD" w:rsidR="00D15519" w:rsidRDefault="00D15519" w:rsidP="008C05FD">
          <w:pPr>
            <w:pBdr>
              <w:top w:val="single" w:sz="2" w:space="1" w:color="auto"/>
              <w:left w:val="single" w:sz="2" w:space="4" w:color="auto"/>
              <w:bottom w:val="single" w:sz="2" w:space="1" w:color="auto"/>
              <w:right w:val="single" w:sz="2" w:space="4" w:color="auto"/>
            </w:pBdr>
            <w:spacing w:before="0" w:after="0" w:line="240" w:lineRule="auto"/>
            <w:jc w:val="center"/>
          </w:pPr>
          <w:r>
            <w:t>We assess the application against the selection criteria</w:t>
          </w:r>
          <w:r w:rsidR="00897BC4">
            <w:t>.</w:t>
          </w:r>
        </w:p>
        <w:p w14:paraId="40A1E9FD" w14:textId="77777777" w:rsidR="00D15519" w:rsidRPr="00C659C4" w:rsidRDefault="00D15519" w:rsidP="008C05FD">
          <w:pPr>
            <w:spacing w:before="0" w:after="0" w:line="240" w:lineRule="auto"/>
            <w:jc w:val="center"/>
            <w:rPr>
              <w:rFonts w:ascii="Wingdings" w:hAnsi="Wingdings"/>
            </w:rPr>
          </w:pPr>
          <w:r w:rsidRPr="00C659C4">
            <w:rPr>
              <w:rFonts w:ascii="Wingdings" w:hAnsi="Wingdings"/>
            </w:rPr>
            <w:t></w:t>
          </w:r>
        </w:p>
        <w:p w14:paraId="1E9A575E" w14:textId="77777777" w:rsidR="00D15519" w:rsidRPr="00C659C4" w:rsidRDefault="00D15519" w:rsidP="008C05FD">
          <w:pPr>
            <w:pBdr>
              <w:top w:val="single" w:sz="2" w:space="1" w:color="auto"/>
              <w:left w:val="single" w:sz="2" w:space="4" w:color="auto"/>
              <w:bottom w:val="single" w:sz="2" w:space="1" w:color="auto"/>
              <w:right w:val="single" w:sz="2" w:space="4" w:color="auto"/>
            </w:pBdr>
            <w:spacing w:before="0" w:after="0" w:line="240" w:lineRule="auto"/>
            <w:jc w:val="center"/>
            <w:rPr>
              <w:b/>
            </w:rPr>
          </w:pPr>
          <w:r w:rsidRPr="00C659C4">
            <w:rPr>
              <w:b/>
            </w:rPr>
            <w:t>We make grant recommendations</w:t>
          </w:r>
        </w:p>
        <w:p w14:paraId="22167D6D" w14:textId="1E20AB19" w:rsidR="00D15519" w:rsidRPr="00C659C4" w:rsidRDefault="00D15519" w:rsidP="00A86FCF">
          <w:pPr>
            <w:pBdr>
              <w:top w:val="single" w:sz="2" w:space="1" w:color="auto"/>
              <w:left w:val="single" w:sz="2" w:space="4" w:color="auto"/>
              <w:bottom w:val="single" w:sz="2" w:space="1" w:color="auto"/>
              <w:right w:val="single" w:sz="2" w:space="4" w:color="auto"/>
            </w:pBdr>
            <w:spacing w:before="0" w:after="0" w:line="240" w:lineRule="auto"/>
            <w:jc w:val="center"/>
          </w:pPr>
          <w:r w:rsidRPr="00C659C4">
            <w:t xml:space="preserve">We provide advice to the decision maker on the merits of </w:t>
          </w:r>
          <w:r w:rsidR="00897BC4">
            <w:t>the</w:t>
          </w:r>
          <w:r w:rsidRPr="00C659C4">
            <w:t xml:space="preserve"> application</w:t>
          </w:r>
          <w:r w:rsidR="00897BC4">
            <w:t>.</w:t>
          </w:r>
          <w:r w:rsidRPr="00C659C4">
            <w:t xml:space="preserve"> </w:t>
          </w:r>
        </w:p>
        <w:p w14:paraId="53D694FD" w14:textId="77777777" w:rsidR="00D15519" w:rsidRPr="00C659C4" w:rsidRDefault="00D15519" w:rsidP="008C05FD">
          <w:pPr>
            <w:spacing w:before="0" w:after="0" w:line="240" w:lineRule="auto"/>
            <w:jc w:val="center"/>
            <w:rPr>
              <w:rFonts w:ascii="Wingdings" w:hAnsi="Wingdings"/>
            </w:rPr>
          </w:pPr>
          <w:r w:rsidRPr="00C659C4">
            <w:rPr>
              <w:rFonts w:ascii="Wingdings" w:hAnsi="Wingdings"/>
            </w:rPr>
            <w:t></w:t>
          </w:r>
        </w:p>
        <w:p w14:paraId="6A1E984E" w14:textId="77777777" w:rsidR="00D15519" w:rsidRPr="00C659C4" w:rsidRDefault="00D15519" w:rsidP="008C05FD">
          <w:pPr>
            <w:pBdr>
              <w:top w:val="single" w:sz="2" w:space="1" w:color="auto"/>
              <w:left w:val="single" w:sz="2" w:space="4" w:color="auto"/>
              <w:bottom w:val="single" w:sz="2" w:space="1" w:color="auto"/>
              <w:right w:val="single" w:sz="2" w:space="4" w:color="auto"/>
            </w:pBdr>
            <w:spacing w:before="0" w:after="0" w:line="240" w:lineRule="auto"/>
            <w:jc w:val="center"/>
            <w:rPr>
              <w:b/>
            </w:rPr>
          </w:pPr>
          <w:r w:rsidRPr="00C659C4">
            <w:rPr>
              <w:b/>
            </w:rPr>
            <w:t xml:space="preserve">Grant </w:t>
          </w:r>
          <w:r>
            <w:rPr>
              <w:b/>
            </w:rPr>
            <w:t>d</w:t>
          </w:r>
          <w:r w:rsidRPr="00C659C4">
            <w:rPr>
              <w:b/>
            </w:rPr>
            <w:t>ecisions are made</w:t>
          </w:r>
        </w:p>
        <w:p w14:paraId="32C5E5D8" w14:textId="4515DF1F" w:rsidR="00D15519" w:rsidRPr="00C659C4" w:rsidRDefault="00D15519" w:rsidP="00A86FCF">
          <w:pPr>
            <w:pBdr>
              <w:top w:val="single" w:sz="2" w:space="1" w:color="auto"/>
              <w:left w:val="single" w:sz="2" w:space="4" w:color="auto"/>
              <w:bottom w:val="single" w:sz="2" w:space="1" w:color="auto"/>
              <w:right w:val="single" w:sz="2" w:space="4" w:color="auto"/>
            </w:pBdr>
            <w:spacing w:before="0" w:after="0" w:line="240" w:lineRule="auto"/>
            <w:jc w:val="center"/>
          </w:pPr>
          <w:r w:rsidRPr="00C659C4">
            <w:t>The decision maker</w:t>
          </w:r>
          <w:r>
            <w:t xml:space="preserve"> </w:t>
          </w:r>
          <w:r w:rsidRPr="00C659C4">
            <w:t xml:space="preserve">decides </w:t>
          </w:r>
          <w:r w:rsidR="00897BC4">
            <w:t>if the</w:t>
          </w:r>
          <w:r w:rsidRPr="00C659C4">
            <w:t xml:space="preserve"> application</w:t>
          </w:r>
          <w:r w:rsidR="00897BC4">
            <w:t xml:space="preserve"> is</w:t>
          </w:r>
          <w:r w:rsidRPr="00C659C4">
            <w:t xml:space="preserve"> successful.</w:t>
          </w:r>
          <w:r>
            <w:t xml:space="preserve"> </w:t>
          </w:r>
        </w:p>
        <w:p w14:paraId="6D0F4C75" w14:textId="77777777" w:rsidR="00D15519" w:rsidRPr="00C659C4" w:rsidRDefault="00D15519" w:rsidP="008C05FD">
          <w:pPr>
            <w:spacing w:before="0" w:after="0" w:line="240" w:lineRule="auto"/>
            <w:jc w:val="center"/>
            <w:rPr>
              <w:rFonts w:ascii="Wingdings" w:hAnsi="Wingdings"/>
            </w:rPr>
          </w:pPr>
          <w:r w:rsidRPr="00C659C4">
            <w:rPr>
              <w:rFonts w:ascii="Wingdings" w:hAnsi="Wingdings"/>
            </w:rPr>
            <w:t></w:t>
          </w:r>
        </w:p>
        <w:p w14:paraId="7EF51F28" w14:textId="77777777" w:rsidR="00D15519" w:rsidRPr="00C659C4" w:rsidRDefault="00D15519" w:rsidP="008C05FD">
          <w:pPr>
            <w:pBdr>
              <w:top w:val="single" w:sz="2" w:space="1" w:color="auto"/>
              <w:left w:val="single" w:sz="2" w:space="4" w:color="auto"/>
              <w:bottom w:val="single" w:sz="2" w:space="1" w:color="auto"/>
              <w:right w:val="single" w:sz="2" w:space="4" w:color="auto"/>
            </w:pBdr>
            <w:spacing w:before="0" w:after="0" w:line="240" w:lineRule="auto"/>
            <w:jc w:val="center"/>
            <w:rPr>
              <w:b/>
            </w:rPr>
          </w:pPr>
          <w:r w:rsidRPr="00C659C4">
            <w:rPr>
              <w:b/>
            </w:rPr>
            <w:t>We notify you of the outcome</w:t>
          </w:r>
        </w:p>
        <w:p w14:paraId="1CB94F13" w14:textId="66B3E764" w:rsidR="00D15519" w:rsidRPr="00C659C4" w:rsidRDefault="00D15519" w:rsidP="05E2D11E">
          <w:pPr>
            <w:pBdr>
              <w:top w:val="single" w:sz="2" w:space="1" w:color="auto"/>
              <w:left w:val="single" w:sz="2" w:space="4" w:color="auto"/>
              <w:bottom w:val="single" w:sz="2" w:space="1" w:color="auto"/>
              <w:right w:val="single" w:sz="2" w:space="4" w:color="auto"/>
            </w:pBdr>
            <w:spacing w:before="0" w:after="0" w:line="240" w:lineRule="auto"/>
            <w:jc w:val="center"/>
          </w:pPr>
          <w:r>
            <w:t xml:space="preserve">We advise you of the outcome of </w:t>
          </w:r>
          <w:r w:rsidR="35F80EC8">
            <w:t>your application</w:t>
          </w:r>
          <w:r w:rsidRPr="05E2D11E">
            <w:rPr>
              <w:i/>
              <w:iCs/>
              <w:color w:val="843BFF" w:themeColor="accent6" w:themeShade="BF"/>
            </w:rPr>
            <w:t>.</w:t>
          </w:r>
        </w:p>
        <w:p w14:paraId="0C1B4407" w14:textId="77777777" w:rsidR="00D15519" w:rsidRPr="00C659C4" w:rsidRDefault="00D15519" w:rsidP="008C05FD">
          <w:pPr>
            <w:spacing w:before="0" w:after="0" w:line="240" w:lineRule="auto"/>
            <w:jc w:val="center"/>
            <w:rPr>
              <w:rFonts w:ascii="Wingdings" w:hAnsi="Wingdings"/>
            </w:rPr>
          </w:pPr>
          <w:r w:rsidRPr="00C659C4">
            <w:rPr>
              <w:rFonts w:ascii="Wingdings" w:hAnsi="Wingdings"/>
            </w:rPr>
            <w:t></w:t>
          </w:r>
        </w:p>
        <w:p w14:paraId="0D0D75E5" w14:textId="77777777" w:rsidR="00D15519" w:rsidRPr="00C659C4" w:rsidRDefault="00D15519" w:rsidP="008C05FD">
          <w:pPr>
            <w:pBdr>
              <w:top w:val="single" w:sz="2" w:space="1" w:color="auto"/>
              <w:left w:val="single" w:sz="2" w:space="4" w:color="auto"/>
              <w:bottom w:val="single" w:sz="2" w:space="1" w:color="auto"/>
              <w:right w:val="single" w:sz="2" w:space="4" w:color="auto"/>
            </w:pBdr>
            <w:spacing w:before="0" w:after="0" w:line="240" w:lineRule="auto"/>
            <w:jc w:val="center"/>
            <w:rPr>
              <w:b/>
            </w:rPr>
          </w:pPr>
          <w:r w:rsidRPr="00C659C4">
            <w:rPr>
              <w:b/>
            </w:rPr>
            <w:t>We enter into a grant agreement</w:t>
          </w:r>
        </w:p>
        <w:p w14:paraId="58709241" w14:textId="4133E5AB" w:rsidR="00D15519" w:rsidRPr="00C659C4" w:rsidRDefault="00D15519" w:rsidP="05E2D11E">
          <w:pPr>
            <w:pBdr>
              <w:top w:val="single" w:sz="2" w:space="1" w:color="auto"/>
              <w:left w:val="single" w:sz="2" w:space="4" w:color="auto"/>
              <w:bottom w:val="single" w:sz="2" w:space="1" w:color="auto"/>
              <w:right w:val="single" w:sz="2" w:space="4" w:color="auto"/>
            </w:pBdr>
            <w:spacing w:before="0" w:after="0" w:line="240" w:lineRule="auto"/>
            <w:jc w:val="center"/>
            <w:rPr>
              <w:b/>
              <w:bCs/>
            </w:rPr>
          </w:pPr>
          <w:r>
            <w:t xml:space="preserve">We will enter into a grant agreement with the </w:t>
          </w:r>
          <w:r w:rsidR="4AC7443D">
            <w:t>you if you have been successful</w:t>
          </w:r>
          <w:r>
            <w:t>. The type of grant agreement</w:t>
          </w:r>
          <w:r w:rsidR="26141674">
            <w:t xml:space="preserve"> is</w:t>
          </w:r>
          <w:r w:rsidR="00960830">
            <w:t xml:space="preserve"> </w:t>
          </w:r>
          <w:r>
            <w:t>based on the nature of the grant and will be proportional to the risks involved.</w:t>
          </w:r>
        </w:p>
        <w:p w14:paraId="71A7AD10" w14:textId="77777777" w:rsidR="00D15519" w:rsidRPr="00C659C4" w:rsidRDefault="00D15519" w:rsidP="008C05FD">
          <w:pPr>
            <w:spacing w:before="0" w:after="0" w:line="240" w:lineRule="auto"/>
            <w:jc w:val="center"/>
            <w:rPr>
              <w:rFonts w:ascii="Wingdings" w:hAnsi="Wingdings"/>
            </w:rPr>
          </w:pPr>
          <w:r w:rsidRPr="00C659C4">
            <w:rPr>
              <w:rFonts w:ascii="Wingdings" w:hAnsi="Wingdings"/>
            </w:rPr>
            <w:t></w:t>
          </w:r>
        </w:p>
        <w:p w14:paraId="48A73CC4" w14:textId="77777777" w:rsidR="00D15519" w:rsidRPr="00C659C4" w:rsidRDefault="00D15519" w:rsidP="008C05FD">
          <w:pPr>
            <w:pBdr>
              <w:top w:val="single" w:sz="2" w:space="1" w:color="auto"/>
              <w:left w:val="single" w:sz="2" w:space="4" w:color="auto"/>
              <w:bottom w:val="single" w:sz="2" w:space="1" w:color="auto"/>
              <w:right w:val="single" w:sz="2" w:space="4" w:color="auto"/>
            </w:pBdr>
            <w:spacing w:before="0" w:after="0" w:line="240" w:lineRule="auto"/>
            <w:jc w:val="center"/>
            <w:rPr>
              <w:b/>
              <w:bCs/>
            </w:rPr>
          </w:pPr>
          <w:r w:rsidRPr="00C659C4">
            <w:rPr>
              <w:b/>
            </w:rPr>
            <w:t>Delivery of grant</w:t>
          </w:r>
        </w:p>
        <w:p w14:paraId="52D31214" w14:textId="731D93B5" w:rsidR="00D15519" w:rsidRPr="00C659C4" w:rsidRDefault="00D15519" w:rsidP="00A86FCF">
          <w:pPr>
            <w:pBdr>
              <w:top w:val="single" w:sz="2" w:space="1" w:color="auto"/>
              <w:left w:val="single" w:sz="2" w:space="4" w:color="auto"/>
              <w:bottom w:val="single" w:sz="2" w:space="1" w:color="auto"/>
              <w:right w:val="single" w:sz="2" w:space="4" w:color="auto"/>
            </w:pBdr>
            <w:spacing w:before="0" w:after="0" w:line="240" w:lineRule="auto"/>
            <w:jc w:val="center"/>
            <w:rPr>
              <w:bCs/>
            </w:rPr>
          </w:pPr>
          <w:r w:rsidRPr="00C659C4">
            <w:rPr>
              <w:bCs/>
            </w:rPr>
            <w:t>You undertake the grant activity as set out in your grant agreement. We manage the grant by working with you, monitoring your progress and making payments.</w:t>
          </w:r>
        </w:p>
        <w:p w14:paraId="0669722B" w14:textId="77777777" w:rsidR="00D15519" w:rsidRPr="00C659C4" w:rsidRDefault="00D15519" w:rsidP="008C05FD">
          <w:pPr>
            <w:spacing w:before="0" w:after="0" w:line="240" w:lineRule="auto"/>
            <w:jc w:val="center"/>
            <w:rPr>
              <w:rFonts w:ascii="Wingdings" w:hAnsi="Wingdings"/>
            </w:rPr>
          </w:pPr>
          <w:r w:rsidRPr="00C659C4">
            <w:rPr>
              <w:rFonts w:ascii="Wingdings" w:hAnsi="Wingdings"/>
            </w:rPr>
            <w:t></w:t>
          </w:r>
        </w:p>
        <w:p w14:paraId="6E817DF3" w14:textId="71A068FB" w:rsidR="004E5A48" w:rsidRDefault="00D15519" w:rsidP="008C05FD">
          <w:pPr>
            <w:pBdr>
              <w:top w:val="single" w:sz="2" w:space="1" w:color="auto"/>
              <w:left w:val="single" w:sz="2" w:space="4" w:color="auto"/>
              <w:bottom w:val="single" w:sz="2" w:space="1" w:color="auto"/>
              <w:right w:val="single" w:sz="2" w:space="4" w:color="auto"/>
            </w:pBdr>
            <w:spacing w:before="0" w:after="0" w:line="240" w:lineRule="auto"/>
            <w:jc w:val="center"/>
          </w:pPr>
          <w:r w:rsidRPr="00C659C4">
            <w:rPr>
              <w:b/>
            </w:rPr>
            <w:t xml:space="preserve">Evaluation of the </w:t>
          </w:r>
          <w:r w:rsidR="004E5A48" w:rsidRPr="00C3182C">
            <w:rPr>
              <w:rStyle w:val="normaltextrun"/>
              <w:rFonts w:cs="Arial"/>
              <w:b/>
              <w:bCs/>
              <w:color w:val="000000"/>
              <w:shd w:val="clear" w:color="auto" w:fill="FFFFFF"/>
            </w:rPr>
            <w:t xml:space="preserve">REEF: Tourism Operator </w:t>
          </w:r>
          <w:r w:rsidR="004E5A48">
            <w:rPr>
              <w:rStyle w:val="normaltextrun"/>
              <w:rFonts w:cs="Arial"/>
              <w:b/>
              <w:bCs/>
              <w:color w:val="000000"/>
              <w:shd w:val="clear" w:color="auto" w:fill="FFFFFF"/>
            </w:rPr>
            <w:t>Training Program</w:t>
          </w:r>
          <w:r w:rsidR="004E5A48" w:rsidRPr="00C659C4">
            <w:t xml:space="preserve"> </w:t>
          </w:r>
        </w:p>
        <w:p w14:paraId="3A2C7019" w14:textId="4DDB7DB4" w:rsidR="00D15519" w:rsidRDefault="00D15519" w:rsidP="05E2D11E">
          <w:pPr>
            <w:pBdr>
              <w:top w:val="single" w:sz="2" w:space="1" w:color="auto"/>
              <w:left w:val="single" w:sz="2" w:space="4" w:color="auto"/>
              <w:bottom w:val="single" w:sz="2" w:space="1" w:color="auto"/>
              <w:right w:val="single" w:sz="2" w:space="4" w:color="auto"/>
            </w:pBdr>
            <w:spacing w:before="0" w:after="0" w:line="240" w:lineRule="auto"/>
            <w:jc w:val="center"/>
          </w:pPr>
          <w:r w:rsidRPr="00C659C4">
            <w:t xml:space="preserve">We evaluate </w:t>
          </w:r>
          <w:r>
            <w:t>your</w:t>
          </w:r>
          <w:r w:rsidRPr="00C659C4">
            <w:t xml:space="preserve"> specific grant activity and </w:t>
          </w:r>
          <w:r>
            <w:t xml:space="preserve">the </w:t>
          </w:r>
          <w:r w:rsidR="004E5A48" w:rsidRPr="00C3182C">
            <w:rPr>
              <w:rStyle w:val="normaltextrun"/>
              <w:rFonts w:cs="Arial"/>
              <w:b/>
              <w:bCs/>
              <w:color w:val="000000"/>
              <w:shd w:val="clear" w:color="auto" w:fill="FFFFFF"/>
            </w:rPr>
            <w:t xml:space="preserve">REEF: Tourism Operator </w:t>
          </w:r>
          <w:r w:rsidR="004E5A48">
            <w:rPr>
              <w:rStyle w:val="normaltextrun"/>
              <w:rFonts w:cs="Arial"/>
              <w:b/>
              <w:bCs/>
              <w:color w:val="000000"/>
              <w:shd w:val="clear" w:color="auto" w:fill="FFFFFF"/>
            </w:rPr>
            <w:t>Training Program</w:t>
          </w:r>
          <w:r w:rsidR="004E5A48" w:rsidRPr="00C659C4">
            <w:t xml:space="preserve"> </w:t>
          </w:r>
          <w:r w:rsidRPr="00C659C4">
            <w:t xml:space="preserve">as a whole. We base </w:t>
          </w:r>
          <w:r w:rsidR="004C6DFB" w:rsidRPr="00C659C4">
            <w:t>th</w:t>
          </w:r>
          <w:r w:rsidR="004C6DFB">
            <w:t>e evaluation</w:t>
          </w:r>
          <w:r w:rsidR="004C6DFB" w:rsidRPr="00C659C4">
            <w:t xml:space="preserve"> </w:t>
          </w:r>
          <w:r w:rsidRPr="00C659C4">
            <w:t>on information you provide to us and that we collect from various sources.</w:t>
          </w:r>
          <w:r w:rsidRPr="00F40BDA">
            <w:t xml:space="preserve"> </w:t>
          </w:r>
        </w:p>
        <w:p w14:paraId="334E2EA7" w14:textId="77777777" w:rsidR="008E3AD6" w:rsidRDefault="008E3AD6" w:rsidP="00D15519">
          <w:pPr>
            <w:suppressAutoHyphens/>
            <w:spacing w:before="180" w:after="60"/>
            <w:rPr>
              <w:rFonts w:cs="Arial"/>
              <w:bCs/>
              <w:iCs/>
              <w:color w:val="264F90"/>
              <w:sz w:val="24"/>
              <w:szCs w:val="32"/>
            </w:rPr>
            <w:sectPr w:rsidR="008E3AD6" w:rsidSect="00D15519">
              <w:pgSz w:w="11907" w:h="16840" w:code="9"/>
              <w:pgMar w:top="1418" w:right="1418" w:bottom="1276" w:left="1701" w:header="709" w:footer="709" w:gutter="0"/>
              <w:cols w:space="720"/>
              <w:docGrid w:linePitch="360"/>
            </w:sectPr>
          </w:pPr>
        </w:p>
        <w:p w14:paraId="70672DE8" w14:textId="4D00AA10" w:rsidR="00D15519" w:rsidRPr="00D15519" w:rsidRDefault="00D15519" w:rsidP="00D15519">
          <w:pPr>
            <w:pStyle w:val="Heading3"/>
          </w:pPr>
          <w:bookmarkStart w:id="7" w:name="_Toc177049572"/>
          <w:bookmarkStart w:id="8" w:name="_Toc221792108"/>
          <w:bookmarkEnd w:id="7"/>
          <w:r>
            <w:lastRenderedPageBreak/>
            <w:t xml:space="preserve">1.1 </w:t>
          </w:r>
          <w:r w:rsidRPr="00D15519">
            <w:t>Introduction</w:t>
          </w:r>
          <w:bookmarkEnd w:id="8"/>
        </w:p>
        <w:p w14:paraId="10F58502" w14:textId="4331E1A2" w:rsidR="00D15519" w:rsidRDefault="00D15519" w:rsidP="00D15519">
          <w:pPr>
            <w:spacing w:before="120"/>
          </w:pPr>
          <w:r>
            <w:t xml:space="preserve">These grant opportunity guidelines contain information for the </w:t>
          </w:r>
          <w:r w:rsidR="003C7199" w:rsidRPr="003C7199">
            <w:rPr>
              <w:b/>
              <w:bCs/>
            </w:rPr>
            <w:t>REEF: Tourism Operator Training Program</w:t>
          </w:r>
          <w:r>
            <w:t xml:space="preserve"> grant. </w:t>
          </w:r>
        </w:p>
        <w:p w14:paraId="2A8AB7A9" w14:textId="183FEBF4" w:rsidR="00D15519" w:rsidRDefault="00D15519" w:rsidP="00D15519">
          <w:r>
            <w:t xml:space="preserve">You must read these grant opportunity guidelines before filling out an application. </w:t>
          </w:r>
        </w:p>
        <w:p w14:paraId="26B49C9F" w14:textId="77777777" w:rsidR="00D15519" w:rsidRPr="00E00BAF" w:rsidRDefault="00D15519" w:rsidP="00D15519">
          <w:r w:rsidRPr="00E00BAF">
            <w:t>This document sets out:</w:t>
          </w:r>
        </w:p>
        <w:p w14:paraId="79E94B83" w14:textId="77777777" w:rsidR="00D15519" w:rsidRPr="001C0825" w:rsidRDefault="00D15519" w:rsidP="001544A2">
          <w:pPr>
            <w:pStyle w:val="ListBullet"/>
            <w:numPr>
              <w:ilvl w:val="0"/>
              <w:numId w:val="23"/>
            </w:numPr>
            <w:rPr>
              <w:rStyle w:val="highlightedtextChar"/>
              <w:rFonts w:asciiTheme="minorHAnsi" w:hAnsiTheme="minorHAnsi" w:cs="Arial"/>
              <w:b w:val="0"/>
              <w:bCs/>
              <w:color w:val="auto"/>
            </w:rPr>
          </w:pPr>
          <w:r w:rsidRPr="001C0825">
            <w:rPr>
              <w:rStyle w:val="highlightedtextChar"/>
              <w:rFonts w:asciiTheme="minorHAnsi" w:hAnsiTheme="minorHAnsi" w:cs="Arial"/>
              <w:b w:val="0"/>
              <w:bCs/>
              <w:color w:val="auto"/>
            </w:rPr>
            <w:t>the purpose of the grant program/grant opportunity</w:t>
          </w:r>
        </w:p>
        <w:p w14:paraId="0602D2EF" w14:textId="77777777" w:rsidR="00D15519" w:rsidRPr="001C0825" w:rsidRDefault="00D15519" w:rsidP="001544A2">
          <w:pPr>
            <w:pStyle w:val="ListBullet"/>
            <w:numPr>
              <w:ilvl w:val="0"/>
              <w:numId w:val="23"/>
            </w:numPr>
            <w:rPr>
              <w:rStyle w:val="highlightedtextChar"/>
              <w:rFonts w:asciiTheme="minorHAnsi" w:hAnsiTheme="minorHAnsi" w:cs="Arial"/>
              <w:b w:val="0"/>
              <w:bCs/>
              <w:color w:val="auto"/>
            </w:rPr>
          </w:pPr>
          <w:r w:rsidRPr="001C0825">
            <w:rPr>
              <w:rStyle w:val="highlightedtextChar"/>
              <w:rFonts w:asciiTheme="minorHAnsi" w:hAnsiTheme="minorHAnsi" w:cs="Arial"/>
              <w:b w:val="0"/>
              <w:bCs/>
              <w:color w:val="auto"/>
            </w:rPr>
            <w:t>the eligibility and assessment criteria</w:t>
          </w:r>
        </w:p>
        <w:p w14:paraId="3562D57E" w14:textId="325A340E" w:rsidR="00D15519" w:rsidRPr="001C0825" w:rsidRDefault="00D15519" w:rsidP="001544A2">
          <w:pPr>
            <w:pStyle w:val="ListBullet"/>
            <w:numPr>
              <w:ilvl w:val="0"/>
              <w:numId w:val="23"/>
            </w:numPr>
            <w:rPr>
              <w:rStyle w:val="highlightedtextChar"/>
              <w:rFonts w:asciiTheme="minorHAnsi" w:hAnsiTheme="minorHAnsi" w:cs="Arial"/>
              <w:b w:val="0"/>
              <w:bCs/>
              <w:color w:val="auto"/>
            </w:rPr>
          </w:pPr>
          <w:r w:rsidRPr="001C0825">
            <w:rPr>
              <w:rStyle w:val="highlightedtextChar"/>
              <w:rFonts w:asciiTheme="minorHAnsi" w:hAnsiTheme="minorHAnsi" w:cs="Arial"/>
              <w:b w:val="0"/>
              <w:bCs/>
              <w:color w:val="auto"/>
            </w:rPr>
            <w:t xml:space="preserve">how </w:t>
          </w:r>
          <w:r w:rsidR="00892641">
            <w:rPr>
              <w:rStyle w:val="highlightedtextChar"/>
              <w:rFonts w:asciiTheme="minorHAnsi" w:hAnsiTheme="minorHAnsi" w:cs="Arial"/>
              <w:b w:val="0"/>
              <w:bCs/>
              <w:color w:val="auto"/>
            </w:rPr>
            <w:t xml:space="preserve">the </w:t>
          </w:r>
          <w:r w:rsidRPr="001C0825">
            <w:rPr>
              <w:rStyle w:val="highlightedtextChar"/>
              <w:rFonts w:asciiTheme="minorHAnsi" w:hAnsiTheme="minorHAnsi" w:cs="Arial"/>
              <w:b w:val="0"/>
              <w:bCs/>
              <w:color w:val="auto"/>
            </w:rPr>
            <w:t>grant</w:t>
          </w:r>
          <w:r w:rsidR="00892641">
            <w:rPr>
              <w:rStyle w:val="highlightedtextChar"/>
              <w:rFonts w:asciiTheme="minorHAnsi" w:hAnsiTheme="minorHAnsi" w:cs="Arial"/>
              <w:b w:val="0"/>
              <w:bCs/>
              <w:color w:val="auto"/>
            </w:rPr>
            <w:t xml:space="preserve"> </w:t>
          </w:r>
          <w:r w:rsidRPr="001C0825">
            <w:rPr>
              <w:rStyle w:val="highlightedtextChar"/>
              <w:rFonts w:asciiTheme="minorHAnsi" w:hAnsiTheme="minorHAnsi" w:cs="Arial"/>
              <w:b w:val="0"/>
              <w:bCs/>
              <w:color w:val="auto"/>
            </w:rPr>
            <w:t>application</w:t>
          </w:r>
          <w:r w:rsidR="00892641">
            <w:rPr>
              <w:rStyle w:val="highlightedtextChar"/>
              <w:rFonts w:asciiTheme="minorHAnsi" w:hAnsiTheme="minorHAnsi" w:cs="Arial"/>
              <w:b w:val="0"/>
              <w:bCs/>
              <w:color w:val="auto"/>
            </w:rPr>
            <w:t xml:space="preserve"> i</w:t>
          </w:r>
          <w:r w:rsidRPr="001C0825">
            <w:rPr>
              <w:rStyle w:val="highlightedtextChar"/>
              <w:rFonts w:asciiTheme="minorHAnsi" w:hAnsiTheme="minorHAnsi" w:cs="Arial"/>
              <w:b w:val="0"/>
              <w:bCs/>
              <w:color w:val="auto"/>
            </w:rPr>
            <w:t>s considered and selected</w:t>
          </w:r>
        </w:p>
        <w:p w14:paraId="2BA5253B" w14:textId="5093A79A" w:rsidR="00D15519" w:rsidRPr="001C0825" w:rsidRDefault="00D15519" w:rsidP="001544A2">
          <w:pPr>
            <w:pStyle w:val="ListBullet"/>
            <w:numPr>
              <w:ilvl w:val="0"/>
              <w:numId w:val="23"/>
            </w:numPr>
            <w:rPr>
              <w:rStyle w:val="highlightedtextChar"/>
              <w:rFonts w:asciiTheme="minorHAnsi" w:hAnsiTheme="minorHAnsi" w:cs="Arial"/>
              <w:b w:val="0"/>
              <w:bCs/>
              <w:color w:val="auto"/>
            </w:rPr>
          </w:pPr>
          <w:r w:rsidRPr="001C0825">
            <w:rPr>
              <w:rStyle w:val="highlightedtextChar"/>
              <w:rFonts w:asciiTheme="minorHAnsi" w:hAnsiTheme="minorHAnsi" w:cs="Arial"/>
              <w:b w:val="0"/>
              <w:bCs/>
              <w:color w:val="auto"/>
            </w:rPr>
            <w:t xml:space="preserve">how </w:t>
          </w:r>
          <w:r w:rsidR="00267985">
            <w:rPr>
              <w:rStyle w:val="highlightedtextChar"/>
              <w:rFonts w:asciiTheme="minorHAnsi" w:hAnsiTheme="minorHAnsi" w:cs="Arial"/>
              <w:b w:val="0"/>
              <w:bCs/>
              <w:color w:val="auto"/>
            </w:rPr>
            <w:t xml:space="preserve">the </w:t>
          </w:r>
          <w:r w:rsidRPr="001C0825">
            <w:rPr>
              <w:rStyle w:val="highlightedtextChar"/>
              <w:rFonts w:asciiTheme="minorHAnsi" w:hAnsiTheme="minorHAnsi" w:cs="Arial"/>
              <w:b w:val="0"/>
              <w:bCs/>
              <w:color w:val="auto"/>
            </w:rPr>
            <w:t>grantee</w:t>
          </w:r>
          <w:r w:rsidR="00267985">
            <w:rPr>
              <w:rStyle w:val="highlightedtextChar"/>
              <w:rFonts w:asciiTheme="minorHAnsi" w:hAnsiTheme="minorHAnsi" w:cs="Arial"/>
              <w:b w:val="0"/>
              <w:bCs/>
              <w:color w:val="auto"/>
            </w:rPr>
            <w:t xml:space="preserve"> i</w:t>
          </w:r>
          <w:r w:rsidRPr="001C0825">
            <w:rPr>
              <w:rStyle w:val="highlightedtextChar"/>
              <w:rFonts w:asciiTheme="minorHAnsi" w:hAnsiTheme="minorHAnsi" w:cs="Arial"/>
              <w:b w:val="0"/>
              <w:bCs/>
              <w:color w:val="auto"/>
            </w:rPr>
            <w:t>s notified and receive</w:t>
          </w:r>
          <w:r w:rsidR="00267985">
            <w:rPr>
              <w:rStyle w:val="highlightedtextChar"/>
              <w:rFonts w:asciiTheme="minorHAnsi" w:hAnsiTheme="minorHAnsi" w:cs="Arial"/>
              <w:b w:val="0"/>
              <w:bCs/>
              <w:color w:val="auto"/>
            </w:rPr>
            <w:t>s</w:t>
          </w:r>
          <w:r w:rsidRPr="001C0825">
            <w:rPr>
              <w:rStyle w:val="highlightedtextChar"/>
              <w:rFonts w:asciiTheme="minorHAnsi" w:hAnsiTheme="minorHAnsi" w:cs="Arial"/>
              <w:b w:val="0"/>
              <w:bCs/>
              <w:color w:val="auto"/>
            </w:rPr>
            <w:t xml:space="preserve"> grant payments</w:t>
          </w:r>
        </w:p>
        <w:p w14:paraId="799215D5" w14:textId="7151A4BF" w:rsidR="00D15519" w:rsidRPr="001C0825" w:rsidRDefault="00D15519" w:rsidP="001544A2">
          <w:pPr>
            <w:pStyle w:val="ListBullet"/>
            <w:numPr>
              <w:ilvl w:val="0"/>
              <w:numId w:val="23"/>
            </w:numPr>
            <w:rPr>
              <w:rStyle w:val="highlightedtextChar"/>
              <w:rFonts w:asciiTheme="minorHAnsi" w:hAnsiTheme="minorHAnsi" w:cs="Arial"/>
              <w:b w:val="0"/>
              <w:bCs/>
              <w:color w:val="auto"/>
            </w:rPr>
          </w:pPr>
          <w:r w:rsidRPr="001C0825">
            <w:rPr>
              <w:rStyle w:val="highlightedtextChar"/>
              <w:rFonts w:asciiTheme="minorHAnsi" w:hAnsiTheme="minorHAnsi" w:cs="Arial"/>
              <w:b w:val="0"/>
              <w:bCs/>
              <w:color w:val="auto"/>
            </w:rPr>
            <w:t xml:space="preserve">how </w:t>
          </w:r>
          <w:r w:rsidR="00267985">
            <w:rPr>
              <w:rStyle w:val="highlightedtextChar"/>
              <w:rFonts w:asciiTheme="minorHAnsi" w:hAnsiTheme="minorHAnsi" w:cs="Arial"/>
              <w:b w:val="0"/>
              <w:bCs/>
              <w:color w:val="auto"/>
            </w:rPr>
            <w:t xml:space="preserve">the </w:t>
          </w:r>
          <w:r w:rsidRPr="001C0825">
            <w:rPr>
              <w:rStyle w:val="highlightedtextChar"/>
              <w:rFonts w:asciiTheme="minorHAnsi" w:hAnsiTheme="minorHAnsi" w:cs="Arial"/>
              <w:b w:val="0"/>
              <w:bCs/>
              <w:color w:val="auto"/>
            </w:rPr>
            <w:t>grantee will be monitored and evaluated</w:t>
          </w:r>
        </w:p>
        <w:p w14:paraId="745C7E91" w14:textId="77777777" w:rsidR="00D15519" w:rsidRDefault="00D15519" w:rsidP="001544A2">
          <w:pPr>
            <w:pStyle w:val="ListBullet"/>
            <w:numPr>
              <w:ilvl w:val="0"/>
              <w:numId w:val="23"/>
            </w:numPr>
            <w:rPr>
              <w:rStyle w:val="highlightedtextChar"/>
              <w:rFonts w:asciiTheme="minorHAnsi" w:hAnsiTheme="minorHAnsi" w:cs="Arial"/>
              <w:b w:val="0"/>
              <w:bCs/>
              <w:color w:val="auto"/>
            </w:rPr>
          </w:pPr>
          <w:r w:rsidRPr="001C0825">
            <w:rPr>
              <w:rStyle w:val="highlightedtextChar"/>
              <w:rFonts w:asciiTheme="minorHAnsi" w:hAnsiTheme="minorHAnsi" w:cs="Arial"/>
              <w:b w:val="0"/>
              <w:bCs/>
              <w:color w:val="auto"/>
            </w:rPr>
            <w:t xml:space="preserve">responsibilities and expectations in relation to the grant opportunity. </w:t>
          </w:r>
        </w:p>
        <w:p w14:paraId="06A64267" w14:textId="77777777" w:rsidR="008E3AD6" w:rsidRPr="001C0825" w:rsidRDefault="008E3AD6" w:rsidP="008E3AD6">
          <w:pPr>
            <w:pStyle w:val="ListBullet"/>
            <w:numPr>
              <w:ilvl w:val="0"/>
              <w:numId w:val="0"/>
            </w:numPr>
            <w:ind w:left="360"/>
            <w:rPr>
              <w:rStyle w:val="highlightedtextChar"/>
              <w:rFonts w:asciiTheme="minorHAnsi" w:hAnsiTheme="minorHAnsi" w:cs="Arial"/>
              <w:b w:val="0"/>
              <w:bCs/>
              <w:color w:val="auto"/>
            </w:rPr>
          </w:pPr>
        </w:p>
        <w:p w14:paraId="1B7079FD" w14:textId="498BBA14" w:rsidR="00D15519" w:rsidRPr="008E3AD6" w:rsidRDefault="00D15519" w:rsidP="00D15519">
          <w:pPr>
            <w:pStyle w:val="ListBullet"/>
            <w:numPr>
              <w:ilvl w:val="0"/>
              <w:numId w:val="0"/>
            </w:numPr>
            <w:rPr>
              <w:rStyle w:val="highlightedtextChar"/>
              <w:rFonts w:asciiTheme="minorHAnsi" w:hAnsiTheme="minorHAnsi" w:cs="Arial"/>
              <w:b w:val="0"/>
              <w:bCs/>
              <w:color w:val="auto"/>
            </w:rPr>
          </w:pPr>
          <w:r w:rsidRPr="008E3AD6">
            <w:rPr>
              <w:rStyle w:val="highlightedtextChar"/>
              <w:rFonts w:asciiTheme="minorHAnsi" w:hAnsiTheme="minorHAnsi" w:cs="Arial"/>
              <w:b w:val="0"/>
              <w:bCs/>
              <w:color w:val="auto"/>
            </w:rPr>
            <w:t xml:space="preserve">This grant opportunity and process will be administered by </w:t>
          </w:r>
          <w:r w:rsidR="008E3AD6" w:rsidRPr="008E3AD6">
            <w:rPr>
              <w:rStyle w:val="highlightedtextChar"/>
              <w:rFonts w:asciiTheme="minorHAnsi" w:hAnsiTheme="minorHAnsi" w:cs="Arial"/>
              <w:b w:val="0"/>
              <w:bCs/>
              <w:color w:val="auto"/>
            </w:rPr>
            <w:t>Austrade</w:t>
          </w:r>
          <w:r w:rsidRPr="008E3AD6">
            <w:rPr>
              <w:rStyle w:val="highlightedtextChar"/>
              <w:rFonts w:asciiTheme="minorHAnsi" w:hAnsiTheme="minorHAnsi" w:cs="Arial"/>
              <w:b w:val="0"/>
              <w:bCs/>
              <w:color w:val="auto"/>
            </w:rPr>
            <w:t>.</w:t>
          </w:r>
        </w:p>
        <w:p w14:paraId="45049562" w14:textId="5DF515F9" w:rsidR="00D15519" w:rsidRPr="000F576B" w:rsidRDefault="00D15519" w:rsidP="00D15519">
          <w:r>
            <w:t>We</w:t>
          </w:r>
          <w:r w:rsidR="00531524">
            <w:t xml:space="preserve"> will</w:t>
          </w:r>
          <w:r>
            <w:t xml:space="preserve"> administer the </w:t>
          </w:r>
          <w:r w:rsidR="00892641" w:rsidRPr="003C7199">
            <w:rPr>
              <w:b/>
              <w:bCs/>
            </w:rPr>
            <w:t>REEF: Tourism Operator Training Program</w:t>
          </w:r>
          <w:r>
            <w:t xml:space="preserve"> according to </w:t>
          </w:r>
          <w:r w:rsidRPr="00BC5B8F">
            <w:t xml:space="preserve">the </w:t>
          </w:r>
          <w:hyperlink r:id="rId22">
            <w:r w:rsidRPr="32C0E50A">
              <w:rPr>
                <w:rStyle w:val="Hyperlink"/>
                <w:i/>
                <w:iCs/>
              </w:rPr>
              <w:t>Commonwealth Grants Rules and Principles 2024</w:t>
            </w:r>
          </w:hyperlink>
          <w:r w:rsidRPr="00B368D9">
            <w:t xml:space="preserve"> (CGR</w:t>
          </w:r>
          <w:r>
            <w:t>P</w:t>
          </w:r>
          <w:r w:rsidRPr="00B368D9">
            <w:t>s</w:t>
          </w:r>
          <w:r w:rsidRPr="003F537A">
            <w:t>).</w:t>
          </w:r>
          <w:r w:rsidRPr="00663C92">
            <w:rPr>
              <w:rStyle w:val="FootnoteReference"/>
            </w:rPr>
            <w:footnoteReference w:id="3"/>
          </w:r>
        </w:p>
        <w:p w14:paraId="5BE3AC76" w14:textId="264F9B34" w:rsidR="00D15519" w:rsidRPr="00D15519" w:rsidRDefault="00D15519" w:rsidP="001544A2">
          <w:pPr>
            <w:pStyle w:val="Heading2"/>
            <w:numPr>
              <w:ilvl w:val="0"/>
              <w:numId w:val="26"/>
            </w:numPr>
          </w:pPr>
          <w:bookmarkStart w:id="9" w:name="_Toc221792109"/>
          <w:r w:rsidRPr="00D15519">
            <w:t>About the grant program</w:t>
          </w:r>
          <w:bookmarkEnd w:id="9"/>
        </w:p>
        <w:p w14:paraId="3131460F" w14:textId="22014606" w:rsidR="00C97C45" w:rsidRPr="00DD56D3" w:rsidDel="00D9240A" w:rsidRDefault="5D74568F" w:rsidP="0D1235FD">
          <w:pPr>
            <w:rPr>
              <w:rFonts w:cs="Arial"/>
            </w:rPr>
          </w:pPr>
          <w:r w:rsidRPr="0D1235FD">
            <w:rPr>
              <w:rFonts w:cs="Arial"/>
            </w:rPr>
            <w:t xml:space="preserve">The </w:t>
          </w:r>
          <w:r w:rsidRPr="0D1235FD">
            <w:rPr>
              <w:rFonts w:cs="Arial"/>
              <w:b/>
              <w:bCs/>
            </w:rPr>
            <w:t>Reef Educational Experience Fund (REEF)</w:t>
          </w:r>
          <w:r w:rsidRPr="0D1235FD">
            <w:rPr>
              <w:rFonts w:cs="Arial"/>
            </w:rPr>
            <w:t xml:space="preserve"> is part of the Australian Government’s </w:t>
          </w:r>
          <w:r w:rsidRPr="0D1235FD">
            <w:rPr>
              <w:rFonts w:cs="Arial"/>
              <w:b/>
              <w:bCs/>
            </w:rPr>
            <w:t>Targeted Regional Tourism Support Package</w:t>
          </w:r>
          <w:r w:rsidRPr="0D1235FD">
            <w:rPr>
              <w:rFonts w:cs="Arial"/>
            </w:rPr>
            <w:t xml:space="preserve"> to invest in Australia’s visitor economy, supporting two of our most iconic destinations – the Great Barrier Reef and the Red Centre.</w:t>
          </w:r>
        </w:p>
        <w:p w14:paraId="0B7AA456" w14:textId="2D0C27CC" w:rsidR="00C97C45" w:rsidRPr="00DD56D3" w:rsidDel="00D9240A" w:rsidRDefault="5D74568F" w:rsidP="3DCF65BE">
          <w:pPr>
            <w:rPr>
              <w:rFonts w:cs="Arial"/>
            </w:rPr>
          </w:pPr>
          <w:r w:rsidRPr="1316310A">
            <w:rPr>
              <w:rFonts w:cs="Arial"/>
            </w:rPr>
            <w:t>Visitation to the Great Barrier Reef has dropped in the last five years due to the COVID-19 pandemic</w:t>
          </w:r>
          <w:r w:rsidR="64DED368" w:rsidRPr="1316310A">
            <w:rPr>
              <w:rFonts w:cs="Arial"/>
            </w:rPr>
            <w:t xml:space="preserve">. </w:t>
          </w:r>
          <w:r w:rsidR="0DF63A34" w:rsidRPr="1316310A">
            <w:rPr>
              <w:rFonts w:cs="Arial"/>
            </w:rPr>
            <w:t>Tourism Research Australia (TRA)</w:t>
          </w:r>
          <w:r w:rsidR="002829D7" w:rsidRPr="1316310A">
            <w:rPr>
              <w:rFonts w:cs="Arial"/>
            </w:rPr>
            <w:t xml:space="preserve"> </w:t>
          </w:r>
          <w:r w:rsidR="68DBBD4B" w:rsidRPr="1316310A">
            <w:rPr>
              <w:rFonts w:cs="Arial"/>
            </w:rPr>
            <w:t>report the number of day trips taken by international visitors since 2019 has dropped by 35%.</w:t>
          </w:r>
          <w:r w:rsidRPr="1316310A">
            <w:rPr>
              <w:rFonts w:cs="Arial"/>
            </w:rPr>
            <w:t xml:space="preserve"> The REEF package will encourage increased visitation by enhancing visitor infrastructure, building markets and building tourism workforce capacity and capability, aligning with the priorities of THRIVE 2030, the national visitor economy strategy and the Reef 2050 Long-Term Sustainability Plan.  </w:t>
          </w:r>
        </w:p>
        <w:p w14:paraId="18C65369" w14:textId="7AFF2BC3" w:rsidR="00C97C45" w:rsidRPr="00DD56D3" w:rsidRDefault="00C97C45" w:rsidP="00C97C45">
          <w:pPr>
            <w:rPr>
              <w:rFonts w:cs="Arial"/>
            </w:rPr>
          </w:pPr>
          <w:r>
            <w:rPr>
              <w:rFonts w:cs="Arial"/>
            </w:rPr>
            <w:t xml:space="preserve">The Great Barrier Reef is one of Australia’s greatest natural assets, contributing $9 billion to the economy annually and supporting 77,000 jobs. </w:t>
          </w:r>
          <w:r w:rsidRPr="00FF50D0">
            <w:rPr>
              <w:rFonts w:cs="Arial"/>
            </w:rPr>
            <w:t xml:space="preserve">By educating visitors on the importance of protecting and promoting sustainable tourism to the Great Barrier </w:t>
          </w:r>
          <w:r w:rsidRPr="00FF50D0">
            <w:rPr>
              <w:rFonts w:cs="Arial"/>
            </w:rPr>
            <w:lastRenderedPageBreak/>
            <w:t>Reef we can ensure this natural wonder can be enjoyed for generations to come, whilst continuing to support the local economy and the thousands of jobs it supports.</w:t>
          </w:r>
        </w:p>
        <w:p w14:paraId="4CF728B6" w14:textId="68B2C339" w:rsidR="00046329" w:rsidRPr="00DA0548" w:rsidRDefault="00046329" w:rsidP="00046329">
          <w:pPr>
            <w:rPr>
              <w:rFonts w:cs="Arial"/>
              <w:color w:val="auto"/>
            </w:rPr>
          </w:pPr>
          <w:r w:rsidRPr="00DA0548">
            <w:rPr>
              <w:rFonts w:cs="Arial"/>
              <w:b/>
              <w:bCs/>
              <w:color w:val="auto"/>
            </w:rPr>
            <w:t>REEF</w:t>
          </w:r>
          <w:r w:rsidRPr="00DA0548">
            <w:rPr>
              <w:rFonts w:cs="Arial"/>
              <w:color w:val="auto"/>
            </w:rPr>
            <w:t xml:space="preserve"> will distribute $10 million over three years </w:t>
          </w:r>
          <w:r w:rsidR="00F230B9" w:rsidRPr="00DA0548">
            <w:rPr>
              <w:rFonts w:cs="Arial"/>
              <w:color w:val="auto"/>
            </w:rPr>
            <w:t>through</w:t>
          </w:r>
          <w:r w:rsidRPr="00DA0548">
            <w:rPr>
              <w:rFonts w:cs="Arial"/>
              <w:color w:val="auto"/>
            </w:rPr>
            <w:t xml:space="preserve">: </w:t>
          </w:r>
        </w:p>
        <w:p w14:paraId="40E1A81B" w14:textId="0B363B18" w:rsidR="00046329" w:rsidRPr="00DA0548" w:rsidRDefault="0054666D" w:rsidP="005E2E64">
          <w:pPr>
            <w:pStyle w:val="ListBullet"/>
            <w:numPr>
              <w:ilvl w:val="0"/>
              <w:numId w:val="46"/>
            </w:numPr>
            <w:ind w:left="567" w:hanging="567"/>
            <w:rPr>
              <w:rFonts w:ascii="Verdana" w:eastAsia="Arial" w:hAnsi="Verdana" w:cs="Arial"/>
              <w:b/>
              <w:bCs/>
            </w:rPr>
          </w:pPr>
          <w:r w:rsidRPr="00DA0548">
            <w:rPr>
              <w:rFonts w:ascii="Verdana" w:eastAsia="Arial" w:hAnsi="Verdana" w:cs="Arial"/>
            </w:rPr>
            <w:t xml:space="preserve">$6 million to </w:t>
          </w:r>
          <w:r w:rsidR="00046329" w:rsidRPr="00DA0548">
            <w:rPr>
              <w:rFonts w:ascii="Verdana" w:eastAsia="Arial" w:hAnsi="Verdana" w:cs="Arial"/>
            </w:rPr>
            <w:t xml:space="preserve">subsidise school excursions to the Great Barrier Reef through the </w:t>
          </w:r>
          <w:r w:rsidR="00046329" w:rsidRPr="00DA0548">
            <w:rPr>
              <w:rFonts w:ascii="Verdana" w:eastAsia="Arial" w:hAnsi="Verdana" w:cs="Arial"/>
              <w:b/>
              <w:bCs/>
            </w:rPr>
            <w:t>REEF: Kids for the Reef School Excursion Rebate</w:t>
          </w:r>
          <w:r w:rsidR="4D2A6F6D" w:rsidRPr="00DA0548">
            <w:rPr>
              <w:rFonts w:ascii="Verdana" w:eastAsia="Arial" w:hAnsi="Verdana" w:cs="Arial"/>
              <w:b/>
              <w:bCs/>
            </w:rPr>
            <w:t>,</w:t>
          </w:r>
          <w:r w:rsidR="4D2A6F6D" w:rsidRPr="00DA0548">
            <w:rPr>
              <w:rFonts w:ascii="Verdana" w:eastAsia="Arial" w:hAnsi="Verdana" w:cs="Arial"/>
            </w:rPr>
            <w:t xml:space="preserve"> making it easier for students to experience the Great Barrier Reef first-hand and understand its ecological significance,  </w:t>
          </w:r>
        </w:p>
        <w:p w14:paraId="2BFAF36B" w14:textId="3DB99A0A" w:rsidR="00046329" w:rsidRPr="00DD56D3" w:rsidRDefault="0054666D" w:rsidP="001544A2">
          <w:pPr>
            <w:pStyle w:val="ListBullet"/>
            <w:numPr>
              <w:ilvl w:val="0"/>
              <w:numId w:val="29"/>
            </w:numPr>
            <w:rPr>
              <w:rFonts w:ascii="Verdana" w:eastAsia="Arial" w:hAnsi="Verdana" w:cs="Arial"/>
            </w:rPr>
          </w:pPr>
          <w:r w:rsidRPr="00DA0548">
            <w:rPr>
              <w:rFonts w:ascii="Verdana" w:eastAsia="Arial" w:hAnsi="Verdana" w:cs="Arial"/>
            </w:rPr>
            <w:t xml:space="preserve">$3 million to </w:t>
          </w:r>
          <w:r w:rsidR="00046329" w:rsidRPr="00DA0548">
            <w:rPr>
              <w:rFonts w:ascii="Verdana" w:eastAsia="Arial" w:hAnsi="Verdana" w:cs="Arial"/>
            </w:rPr>
            <w:t xml:space="preserve">deliver an international marketing and education campaign with a focus on the Great Barrier Reef through the </w:t>
          </w:r>
          <w:r w:rsidR="00046329" w:rsidRPr="00DA0548">
            <w:rPr>
              <w:rFonts w:ascii="Verdana" w:eastAsia="Arial" w:hAnsi="Verdana" w:cs="Arial"/>
              <w:b/>
              <w:bCs/>
            </w:rPr>
            <w:t xml:space="preserve">Tropical North Queensland International </w:t>
          </w:r>
          <w:r w:rsidR="00046329" w:rsidRPr="00DD56D3">
            <w:rPr>
              <w:rFonts w:ascii="Verdana" w:eastAsia="Arial" w:hAnsi="Verdana" w:cs="Arial"/>
              <w:b/>
              <w:bCs/>
            </w:rPr>
            <w:t>Tourism Recovery Program (Round 2)</w:t>
          </w:r>
          <w:r w:rsidR="00046329" w:rsidRPr="00DD56D3">
            <w:rPr>
              <w:rFonts w:ascii="Verdana" w:eastAsia="Arial" w:hAnsi="Verdana" w:cs="Arial"/>
            </w:rPr>
            <w:t>, and</w:t>
          </w:r>
        </w:p>
        <w:p w14:paraId="57548BCA" w14:textId="536039E9" w:rsidR="00046329" w:rsidRPr="00E226B1" w:rsidRDefault="002A6C09" w:rsidP="00E226B1">
          <w:pPr>
            <w:pStyle w:val="ListBullet"/>
            <w:numPr>
              <w:ilvl w:val="0"/>
              <w:numId w:val="29"/>
            </w:numPr>
            <w:rPr>
              <w:rFonts w:ascii="Verdana" w:eastAsia="Arial" w:hAnsi="Verdana" w:cs="Arial"/>
            </w:rPr>
          </w:pPr>
          <w:r>
            <w:rPr>
              <w:rFonts w:ascii="Verdana" w:eastAsia="Arial" w:hAnsi="Verdana" w:cs="Arial"/>
            </w:rPr>
            <w:t xml:space="preserve">$1 million to </w:t>
          </w:r>
          <w:r w:rsidR="00046329" w:rsidRPr="00DD56D3">
            <w:rPr>
              <w:rFonts w:ascii="Verdana" w:eastAsia="Arial" w:hAnsi="Verdana" w:cs="Arial"/>
            </w:rPr>
            <w:t xml:space="preserve">support Reef </w:t>
          </w:r>
          <w:r w:rsidR="00046329">
            <w:rPr>
              <w:rFonts w:ascii="Verdana" w:eastAsia="Arial" w:hAnsi="Verdana" w:cs="Arial"/>
            </w:rPr>
            <w:t>T</w:t>
          </w:r>
          <w:r w:rsidR="00046329" w:rsidRPr="00DD56D3">
            <w:rPr>
              <w:rFonts w:ascii="Verdana" w:eastAsia="Arial" w:hAnsi="Verdana" w:cs="Arial"/>
            </w:rPr>
            <w:t xml:space="preserve">ourism </w:t>
          </w:r>
          <w:r w:rsidR="00046329">
            <w:rPr>
              <w:rFonts w:ascii="Verdana" w:eastAsia="Arial" w:hAnsi="Verdana" w:cs="Arial"/>
            </w:rPr>
            <w:t>O</w:t>
          </w:r>
          <w:r w:rsidR="00046329" w:rsidRPr="00DD56D3">
            <w:rPr>
              <w:rFonts w:ascii="Verdana" w:eastAsia="Arial" w:hAnsi="Verdana" w:cs="Arial"/>
            </w:rPr>
            <w:t xml:space="preserve">perator upgrades to accommodate school groups through the </w:t>
          </w:r>
          <w:r w:rsidR="00046329" w:rsidRPr="00DD56D3">
            <w:rPr>
              <w:rFonts w:ascii="Verdana" w:eastAsia="Arial" w:hAnsi="Verdana" w:cs="Arial"/>
              <w:b/>
              <w:bCs/>
            </w:rPr>
            <w:t>REEF: Tourism Operator Training Program</w:t>
          </w:r>
          <w:r w:rsidR="00046329" w:rsidRPr="00DD56D3">
            <w:rPr>
              <w:rFonts w:ascii="Verdana" w:eastAsia="Arial" w:hAnsi="Verdana" w:cs="Arial"/>
            </w:rPr>
            <w:t xml:space="preserve"> ($520,000) and the </w:t>
          </w:r>
          <w:r w:rsidR="00046329" w:rsidRPr="00DD56D3">
            <w:rPr>
              <w:rFonts w:ascii="Verdana" w:eastAsia="Arial" w:hAnsi="Verdana" w:cs="Arial"/>
              <w:b/>
              <w:bCs/>
            </w:rPr>
            <w:t xml:space="preserve">REEF: Tourism Operator Support Grants </w:t>
          </w:r>
          <w:r w:rsidR="00046329" w:rsidRPr="00DD56D3">
            <w:rPr>
              <w:rFonts w:ascii="Verdana" w:eastAsia="Arial" w:hAnsi="Verdana" w:cs="Arial"/>
            </w:rPr>
            <w:t>($480,000).</w:t>
          </w:r>
          <w:r w:rsidR="00046329" w:rsidRPr="00DD56D3">
            <w:rPr>
              <w:rFonts w:ascii="Verdana" w:eastAsia="Arial" w:hAnsi="Verdana" w:cs="Arial"/>
              <w:b/>
              <w:bCs/>
            </w:rPr>
            <w:t xml:space="preserve">  </w:t>
          </w:r>
        </w:p>
        <w:p w14:paraId="444E90A7" w14:textId="19DB3CBE" w:rsidR="007A0992" w:rsidRDefault="5B8F92DA" w:rsidP="00046329">
          <w:pPr>
            <w:rPr>
              <w:rFonts w:cs="Arial"/>
            </w:rPr>
          </w:pPr>
          <w:r w:rsidRPr="05E2D11E">
            <w:rPr>
              <w:rFonts w:cs="Arial"/>
            </w:rPr>
            <w:t xml:space="preserve">These guidelines cover the </w:t>
          </w:r>
          <w:r w:rsidRPr="05E2D11E">
            <w:rPr>
              <w:rFonts w:cs="Arial"/>
              <w:b/>
              <w:bCs/>
            </w:rPr>
            <w:t xml:space="preserve">REEF: Tourism Operator </w:t>
          </w:r>
          <w:r w:rsidR="510351DF" w:rsidRPr="05E2D11E">
            <w:rPr>
              <w:rFonts w:cs="Arial"/>
              <w:b/>
              <w:bCs/>
            </w:rPr>
            <w:t>Training Program</w:t>
          </w:r>
          <w:r w:rsidRPr="05E2D11E">
            <w:rPr>
              <w:rFonts w:cs="Arial"/>
              <w:b/>
              <w:bCs/>
            </w:rPr>
            <w:t xml:space="preserve"> </w:t>
          </w:r>
          <w:r w:rsidRPr="05E2D11E">
            <w:rPr>
              <w:rFonts w:cs="Arial"/>
            </w:rPr>
            <w:t>(the program). The program will run for 1</w:t>
          </w:r>
          <w:r w:rsidR="00424396">
            <w:rPr>
              <w:rFonts w:cs="Arial"/>
            </w:rPr>
            <w:t>6</w:t>
          </w:r>
          <w:r w:rsidRPr="05E2D11E">
            <w:rPr>
              <w:rFonts w:cs="Arial"/>
            </w:rPr>
            <w:t xml:space="preserve"> months from </w:t>
          </w:r>
          <w:r w:rsidR="00424396">
            <w:rPr>
              <w:rFonts w:cs="Arial"/>
            </w:rPr>
            <w:t>March</w:t>
          </w:r>
          <w:r w:rsidRPr="05E2D11E">
            <w:rPr>
              <w:rFonts w:cs="Arial"/>
            </w:rPr>
            <w:t xml:space="preserve"> 2026 to 30 June 2027. </w:t>
          </w:r>
          <w:r w:rsidR="1562BC5C" w:rsidRPr="05E2D11E">
            <w:rPr>
              <w:rFonts w:cs="Arial"/>
            </w:rPr>
            <w:t>T</w:t>
          </w:r>
          <w:r w:rsidRPr="05E2D11E">
            <w:rPr>
              <w:rFonts w:cs="Arial"/>
            </w:rPr>
            <w:t>otal funding of up to $</w:t>
          </w:r>
          <w:r w:rsidR="7A1B2D9B" w:rsidRPr="05E2D11E">
            <w:rPr>
              <w:rFonts w:cs="Arial"/>
            </w:rPr>
            <w:t>52</w:t>
          </w:r>
          <w:r w:rsidRPr="05E2D11E">
            <w:rPr>
              <w:rFonts w:cs="Arial"/>
            </w:rPr>
            <w:t xml:space="preserve">0,000 will be provided directly to </w:t>
          </w:r>
          <w:r w:rsidR="36709A5B" w:rsidRPr="05E2D11E">
            <w:rPr>
              <w:rFonts w:cs="Arial"/>
            </w:rPr>
            <w:t xml:space="preserve">the Association </w:t>
          </w:r>
          <w:r w:rsidR="38774168" w:rsidRPr="05E2D11E">
            <w:rPr>
              <w:rFonts w:cs="Arial"/>
            </w:rPr>
            <w:t>of Marine Park Tourism Operators</w:t>
          </w:r>
          <w:r w:rsidR="250FA53C" w:rsidRPr="05E2D11E">
            <w:rPr>
              <w:rFonts w:cs="Arial"/>
            </w:rPr>
            <w:t xml:space="preserve"> Limited</w:t>
          </w:r>
          <w:r w:rsidR="38774168" w:rsidRPr="05E2D11E">
            <w:rPr>
              <w:rFonts w:cs="Arial"/>
            </w:rPr>
            <w:t xml:space="preserve"> (AMPTO) to </w:t>
          </w:r>
          <w:r w:rsidR="38774168">
            <w:t xml:space="preserve">develop and deliver a Train the Trainer Program to Reef Tourism </w:t>
          </w:r>
          <w:r w:rsidR="5BAB6C7E">
            <w:t>O</w:t>
          </w:r>
          <w:r w:rsidR="38774168">
            <w:t>perator staff. This program</w:t>
          </w:r>
          <w:r w:rsidR="2901C011">
            <w:t xml:space="preserve"> is </w:t>
          </w:r>
          <w:r w:rsidR="38774168">
            <w:t>based on the G</w:t>
          </w:r>
          <w:r w:rsidR="5BAB6C7E">
            <w:t xml:space="preserve">reat </w:t>
          </w:r>
          <w:r w:rsidR="38774168">
            <w:t>B</w:t>
          </w:r>
          <w:r w:rsidR="5BAB6C7E">
            <w:t xml:space="preserve">arrier </w:t>
          </w:r>
          <w:r w:rsidR="38774168">
            <w:t>R</w:t>
          </w:r>
          <w:r w:rsidR="5BAB6C7E">
            <w:t xml:space="preserve">eef </w:t>
          </w:r>
          <w:r w:rsidR="38774168">
            <w:t>M</w:t>
          </w:r>
          <w:r w:rsidR="5BAB6C7E">
            <w:t xml:space="preserve">arine </w:t>
          </w:r>
          <w:r w:rsidR="38774168">
            <w:t>P</w:t>
          </w:r>
          <w:r w:rsidR="5BAB6C7E">
            <w:t xml:space="preserve">ark </w:t>
          </w:r>
          <w:r w:rsidR="38774168">
            <w:t>A</w:t>
          </w:r>
          <w:r w:rsidR="5BAB6C7E">
            <w:t>uthority (</w:t>
          </w:r>
          <w:r w:rsidR="009D4614">
            <w:t>Reef Authority</w:t>
          </w:r>
          <w:r w:rsidR="5BAB6C7E">
            <w:t>)</w:t>
          </w:r>
          <w:r w:rsidR="38774168">
            <w:t xml:space="preserve"> developed </w:t>
          </w:r>
          <w:r w:rsidR="38774168" w:rsidRPr="05E2D11E">
            <w:rPr>
              <w:i/>
              <w:iCs/>
            </w:rPr>
            <w:t>Eye on the Reef</w:t>
          </w:r>
          <w:r w:rsidR="38774168">
            <w:t xml:space="preserve"> and </w:t>
          </w:r>
          <w:r w:rsidR="38774168" w:rsidRPr="05E2D11E">
            <w:rPr>
              <w:i/>
              <w:iCs/>
            </w:rPr>
            <w:t>Be a Marine Biologist for a Day</w:t>
          </w:r>
          <w:r w:rsidR="38774168">
            <w:t xml:space="preserve"> </w:t>
          </w:r>
          <w:r w:rsidR="57EEB482">
            <w:t xml:space="preserve">Australian </w:t>
          </w:r>
          <w:r w:rsidR="38774168">
            <w:t>curriculum-linked reef education products</w:t>
          </w:r>
          <w:r w:rsidR="06AA511C">
            <w:t>. These products</w:t>
          </w:r>
          <w:r w:rsidR="38774168">
            <w:t xml:space="preserve"> will equip Reef </w:t>
          </w:r>
          <w:r w:rsidR="32997217">
            <w:t>T</w:t>
          </w:r>
          <w:r w:rsidR="38774168">
            <w:t xml:space="preserve">ourism </w:t>
          </w:r>
          <w:r w:rsidR="32997217">
            <w:t>O</w:t>
          </w:r>
          <w:r w:rsidR="38774168">
            <w:t>perator staff with the ability to deliver, and train their colleagues in delivering, reef education</w:t>
          </w:r>
          <w:r w:rsidR="5BAB6C7E">
            <w:t xml:space="preserve"> to school groups.</w:t>
          </w:r>
        </w:p>
        <w:p w14:paraId="2D2C7A16" w14:textId="48EA524D" w:rsidR="00E1379F" w:rsidRPr="001252AE" w:rsidRDefault="00E1379F" w:rsidP="00E1379F">
          <w:pPr>
            <w:rPr>
              <w:rStyle w:val="highlightedtextChar"/>
              <w:b w:val="0"/>
              <w:color w:val="auto"/>
            </w:rPr>
          </w:pPr>
          <w:r>
            <w:t>The objectives of this program are</w:t>
          </w:r>
          <w:r w:rsidR="00296EC2">
            <w:t xml:space="preserve"> to</w:t>
          </w:r>
          <w:r>
            <w:t xml:space="preserve">: </w:t>
          </w:r>
        </w:p>
        <w:p w14:paraId="498E990E" w14:textId="60643767" w:rsidR="0093364C" w:rsidRDefault="00E1379F" w:rsidP="001544A2">
          <w:pPr>
            <w:pStyle w:val="ListBullet"/>
            <w:numPr>
              <w:ilvl w:val="0"/>
              <w:numId w:val="29"/>
            </w:numPr>
            <w:rPr>
              <w:rFonts w:ascii="Verdana" w:eastAsia="Arial" w:hAnsi="Verdana" w:cs="Arial"/>
            </w:rPr>
          </w:pPr>
          <w:r w:rsidRPr="0093364C">
            <w:rPr>
              <w:rFonts w:ascii="Verdana" w:eastAsia="Arial" w:hAnsi="Verdana" w:cs="Arial"/>
            </w:rPr>
            <w:t>cover up to 50% of the cost of the development and delivery of the Train the Trainer Program to Reef Tourism Operator</w:t>
          </w:r>
          <w:r w:rsidR="0093364C" w:rsidRPr="0093364C">
            <w:rPr>
              <w:rFonts w:ascii="Verdana" w:eastAsia="Arial" w:hAnsi="Verdana" w:cs="Arial"/>
            </w:rPr>
            <w:t>s</w:t>
          </w:r>
        </w:p>
        <w:p w14:paraId="44F06A7E" w14:textId="1845F6FF" w:rsidR="00FC223D" w:rsidRDefault="00FC223D" w:rsidP="001544A2">
          <w:pPr>
            <w:pStyle w:val="ListBullet"/>
            <w:numPr>
              <w:ilvl w:val="0"/>
              <w:numId w:val="29"/>
            </w:numPr>
            <w:rPr>
              <w:rFonts w:ascii="Verdana" w:eastAsia="Arial" w:hAnsi="Verdana" w:cs="Arial"/>
            </w:rPr>
          </w:pPr>
          <w:r>
            <w:rPr>
              <w:rFonts w:ascii="Verdana" w:eastAsia="Arial" w:hAnsi="Verdana" w:cs="Arial"/>
            </w:rPr>
            <w:t xml:space="preserve">address </w:t>
          </w:r>
          <w:r w:rsidR="00857474">
            <w:rPr>
              <w:rFonts w:ascii="Verdana" w:eastAsia="Arial" w:hAnsi="Verdana" w:cs="Arial"/>
            </w:rPr>
            <w:t xml:space="preserve">challenges in </w:t>
          </w:r>
          <w:r w:rsidR="00F23D8B">
            <w:rPr>
              <w:rFonts w:ascii="Verdana" w:eastAsia="Arial" w:hAnsi="Verdana" w:cs="Arial"/>
            </w:rPr>
            <w:t>consistent staff skill development</w:t>
          </w:r>
          <w:r w:rsidR="004F1F15">
            <w:rPr>
              <w:rFonts w:ascii="Verdana" w:eastAsia="Arial" w:hAnsi="Verdana" w:cs="Arial"/>
            </w:rPr>
            <w:t xml:space="preserve"> and ret</w:t>
          </w:r>
          <w:r w:rsidR="0095322C">
            <w:rPr>
              <w:rFonts w:ascii="Verdana" w:eastAsia="Arial" w:hAnsi="Verdana" w:cs="Arial"/>
            </w:rPr>
            <w:t xml:space="preserve">ention due to seasonality </w:t>
          </w:r>
        </w:p>
        <w:p w14:paraId="7A852CC1" w14:textId="54396D95" w:rsidR="00C30D3F" w:rsidRPr="0093364C" w:rsidRDefault="00915D44" w:rsidP="001544A2">
          <w:pPr>
            <w:pStyle w:val="ListBullet"/>
            <w:numPr>
              <w:ilvl w:val="0"/>
              <w:numId w:val="29"/>
            </w:numPr>
            <w:rPr>
              <w:rFonts w:ascii="Verdana" w:eastAsia="Arial" w:hAnsi="Verdana" w:cs="Arial"/>
            </w:rPr>
          </w:pPr>
          <w:r>
            <w:rPr>
              <w:rFonts w:ascii="Verdana" w:eastAsia="Arial" w:hAnsi="Verdana" w:cs="Arial"/>
            </w:rPr>
            <w:t>build</w:t>
          </w:r>
          <w:r w:rsidR="00C30D3F">
            <w:rPr>
              <w:rFonts w:ascii="Verdana" w:eastAsia="Arial" w:hAnsi="Verdana" w:cs="Arial"/>
            </w:rPr>
            <w:t xml:space="preserve"> sector capability </w:t>
          </w:r>
          <w:r>
            <w:rPr>
              <w:rFonts w:ascii="Verdana" w:eastAsia="Arial" w:hAnsi="Verdana" w:cs="Arial"/>
            </w:rPr>
            <w:t>to provide reef education to school groups</w:t>
          </w:r>
        </w:p>
        <w:p w14:paraId="26DF9693" w14:textId="7FFF4B17" w:rsidR="00E1379F" w:rsidRPr="0093364C" w:rsidRDefault="3FAA28B1" w:rsidP="007A1E48">
          <w:pPr>
            <w:pStyle w:val="ListBullet"/>
            <w:numPr>
              <w:ilvl w:val="0"/>
              <w:numId w:val="47"/>
            </w:numPr>
            <w:ind w:left="567" w:hanging="567"/>
            <w:rPr>
              <w:rFonts w:ascii="Verdana" w:eastAsia="Arial" w:hAnsi="Verdana"/>
            </w:rPr>
          </w:pPr>
          <w:r w:rsidRPr="05E2D11E">
            <w:rPr>
              <w:rFonts w:ascii="Verdana" w:eastAsia="Arial" w:hAnsi="Verdana"/>
            </w:rPr>
            <w:t>s</w:t>
          </w:r>
          <w:r w:rsidR="0CDCC67D" w:rsidRPr="05E2D11E">
            <w:rPr>
              <w:rFonts w:ascii="Verdana" w:eastAsia="Arial" w:hAnsi="Verdana"/>
            </w:rPr>
            <w:t xml:space="preserve">upport </w:t>
          </w:r>
          <w:r w:rsidRPr="05E2D11E">
            <w:rPr>
              <w:rFonts w:ascii="Verdana" w:eastAsia="Arial" w:hAnsi="Verdana"/>
            </w:rPr>
            <w:t>R</w:t>
          </w:r>
          <w:r w:rsidR="0CDCC67D" w:rsidRPr="05E2D11E">
            <w:rPr>
              <w:rFonts w:ascii="Verdana" w:eastAsia="Arial" w:hAnsi="Verdana"/>
            </w:rPr>
            <w:t>eef</w:t>
          </w:r>
          <w:r w:rsidRPr="05E2D11E">
            <w:rPr>
              <w:rFonts w:ascii="Verdana" w:eastAsia="Arial" w:hAnsi="Verdana"/>
            </w:rPr>
            <w:t xml:space="preserve"> Tourism</w:t>
          </w:r>
          <w:r w:rsidR="0CDCC67D" w:rsidRPr="05E2D11E">
            <w:rPr>
              <w:rFonts w:ascii="Verdana" w:eastAsia="Arial" w:hAnsi="Verdana"/>
            </w:rPr>
            <w:t xml:space="preserve"> </w:t>
          </w:r>
          <w:r w:rsidRPr="05E2D11E">
            <w:rPr>
              <w:rFonts w:ascii="Verdana" w:eastAsia="Arial" w:hAnsi="Verdana"/>
            </w:rPr>
            <w:t>O</w:t>
          </w:r>
          <w:r w:rsidR="0CDCC67D" w:rsidRPr="05E2D11E">
            <w:rPr>
              <w:rFonts w:ascii="Verdana" w:eastAsia="Arial" w:hAnsi="Verdana"/>
            </w:rPr>
            <w:t xml:space="preserve">perators to deliver </w:t>
          </w:r>
          <w:r w:rsidR="60A7E9FC" w:rsidRPr="05E2D11E">
            <w:rPr>
              <w:rFonts w:ascii="Verdana" w:eastAsia="Arial" w:hAnsi="Verdana"/>
            </w:rPr>
            <w:t>products/</w:t>
          </w:r>
          <w:r w:rsidR="0CDCC67D" w:rsidRPr="05E2D11E">
            <w:rPr>
              <w:rFonts w:ascii="Verdana" w:eastAsia="Arial" w:hAnsi="Verdana"/>
            </w:rPr>
            <w:t xml:space="preserve">activities that have direct links to </w:t>
          </w:r>
          <w:r w:rsidR="57EEB482" w:rsidRPr="05E2D11E">
            <w:rPr>
              <w:rFonts w:ascii="Verdana" w:eastAsia="Arial" w:hAnsi="Verdana"/>
            </w:rPr>
            <w:t>the Australian C</w:t>
          </w:r>
          <w:r w:rsidR="0CDCC67D" w:rsidRPr="05E2D11E">
            <w:rPr>
              <w:rFonts w:ascii="Verdana" w:eastAsia="Arial" w:hAnsi="Verdana"/>
            </w:rPr>
            <w:t xml:space="preserve">urriculum to </w:t>
          </w:r>
          <w:r w:rsidR="4EC5CF3A" w:rsidRPr="05E2D11E">
            <w:rPr>
              <w:rFonts w:ascii="Verdana" w:eastAsia="Arial" w:hAnsi="Verdana"/>
            </w:rPr>
            <w:t xml:space="preserve">assist with </w:t>
          </w:r>
          <w:r w:rsidR="74CCDF18" w:rsidRPr="05E2D11E">
            <w:rPr>
              <w:rFonts w:ascii="Verdana" w:eastAsia="Arial" w:hAnsi="Verdana"/>
            </w:rPr>
            <w:t>welcom</w:t>
          </w:r>
          <w:r w:rsidR="54DDBF05" w:rsidRPr="05E2D11E">
            <w:rPr>
              <w:rFonts w:ascii="Verdana" w:eastAsia="Arial" w:hAnsi="Verdana"/>
            </w:rPr>
            <w:t>ing</w:t>
          </w:r>
          <w:r w:rsidR="74CCDF18" w:rsidRPr="05E2D11E">
            <w:rPr>
              <w:rFonts w:ascii="Verdana" w:eastAsia="Arial" w:hAnsi="Verdana"/>
            </w:rPr>
            <w:t xml:space="preserve"> </w:t>
          </w:r>
          <w:r w:rsidR="0CDCC67D" w:rsidRPr="05E2D11E">
            <w:rPr>
              <w:rFonts w:ascii="Verdana" w:eastAsia="Arial" w:hAnsi="Verdana"/>
            </w:rPr>
            <w:t>school groups</w:t>
          </w:r>
        </w:p>
        <w:p w14:paraId="6AA045EA" w14:textId="7E9A92BD" w:rsidR="00E1379F" w:rsidRPr="0093364C" w:rsidRDefault="002D386E" w:rsidP="001544A2">
          <w:pPr>
            <w:pStyle w:val="ListBullet"/>
            <w:numPr>
              <w:ilvl w:val="0"/>
              <w:numId w:val="29"/>
            </w:numPr>
            <w:rPr>
              <w:rFonts w:ascii="Verdana" w:eastAsia="Arial" w:hAnsi="Verdana"/>
            </w:rPr>
          </w:pPr>
          <w:r>
            <w:rPr>
              <w:rFonts w:ascii="Verdana" w:eastAsia="Arial" w:hAnsi="Verdana"/>
              <w:iCs w:val="0"/>
            </w:rPr>
            <w:t>r</w:t>
          </w:r>
          <w:r w:rsidR="00E1379F" w:rsidRPr="0093364C">
            <w:rPr>
              <w:rFonts w:ascii="Verdana" w:eastAsia="Arial" w:hAnsi="Verdana"/>
              <w:iCs w:val="0"/>
            </w:rPr>
            <w:t>aise awareness of the G</w:t>
          </w:r>
          <w:r w:rsidR="009B5AA2">
            <w:rPr>
              <w:rFonts w:ascii="Verdana" w:eastAsia="Arial" w:hAnsi="Verdana"/>
              <w:iCs w:val="0"/>
            </w:rPr>
            <w:t xml:space="preserve">reat </w:t>
          </w:r>
          <w:r w:rsidR="00E1379F" w:rsidRPr="0093364C">
            <w:rPr>
              <w:rFonts w:ascii="Verdana" w:eastAsia="Arial" w:hAnsi="Verdana"/>
              <w:iCs w:val="0"/>
            </w:rPr>
            <w:t>B</w:t>
          </w:r>
          <w:r w:rsidR="009B5AA2">
            <w:rPr>
              <w:rFonts w:ascii="Verdana" w:eastAsia="Arial" w:hAnsi="Verdana"/>
              <w:iCs w:val="0"/>
            </w:rPr>
            <w:t xml:space="preserve">arrier </w:t>
          </w:r>
          <w:r w:rsidR="00E1379F" w:rsidRPr="0093364C">
            <w:rPr>
              <w:rFonts w:ascii="Verdana" w:eastAsia="Arial" w:hAnsi="Verdana"/>
              <w:iCs w:val="0"/>
            </w:rPr>
            <w:t>R</w:t>
          </w:r>
          <w:r w:rsidR="009B5AA2">
            <w:rPr>
              <w:rFonts w:ascii="Verdana" w:eastAsia="Arial" w:hAnsi="Verdana"/>
              <w:iCs w:val="0"/>
            </w:rPr>
            <w:t>eef</w:t>
          </w:r>
          <w:r w:rsidR="00E1379F" w:rsidRPr="0093364C">
            <w:rPr>
              <w:rFonts w:ascii="Verdana" w:eastAsia="Arial" w:hAnsi="Verdana"/>
              <w:iCs w:val="0"/>
            </w:rPr>
            <w:t xml:space="preserve"> environment and highlight the availability and importance of sustainable tourism. </w:t>
          </w:r>
        </w:p>
        <w:p w14:paraId="21A70AE9" w14:textId="77777777" w:rsidR="00E1379F" w:rsidRDefault="00E1379F" w:rsidP="00E1379F">
          <w:pPr>
            <w:rPr>
              <w:rStyle w:val="highlightedtextChar"/>
              <w:b w:val="0"/>
              <w:color w:val="auto"/>
            </w:rPr>
          </w:pPr>
          <w:r w:rsidRPr="00045933">
            <w:t xml:space="preserve">The </w:t>
          </w:r>
          <w:r>
            <w:t>intended</w:t>
          </w:r>
          <w:r w:rsidRPr="00045933">
            <w:t xml:space="preserve"> outcomes of the </w:t>
          </w:r>
          <w:r>
            <w:t>p</w:t>
          </w:r>
          <w:r w:rsidRPr="00045933">
            <w:t>rogram are</w:t>
          </w:r>
          <w:r>
            <w:t>:</w:t>
          </w:r>
        </w:p>
        <w:p w14:paraId="205A4B83" w14:textId="41648F3C" w:rsidR="00E1379F" w:rsidRDefault="00DA3745" w:rsidP="001544A2">
          <w:pPr>
            <w:pStyle w:val="ListBullet"/>
            <w:numPr>
              <w:ilvl w:val="0"/>
              <w:numId w:val="29"/>
            </w:numPr>
            <w:rPr>
              <w:rFonts w:ascii="Verdana" w:eastAsia="Arial" w:hAnsi="Verdana"/>
              <w:bCs/>
              <w:iCs w:val="0"/>
            </w:rPr>
          </w:pPr>
          <w:r>
            <w:rPr>
              <w:rFonts w:ascii="Verdana" w:eastAsia="Arial" w:hAnsi="Verdana"/>
              <w:bCs/>
              <w:iCs w:val="0"/>
            </w:rPr>
            <w:t>i</w:t>
          </w:r>
          <w:r w:rsidR="00E1379F" w:rsidRPr="0093364C">
            <w:rPr>
              <w:rFonts w:ascii="Verdana" w:eastAsia="Arial" w:hAnsi="Verdana"/>
              <w:bCs/>
              <w:iCs w:val="0"/>
            </w:rPr>
            <w:t>ncreased capacity of operators to deliver</w:t>
          </w:r>
          <w:r>
            <w:rPr>
              <w:rFonts w:ascii="Verdana" w:eastAsia="Arial" w:hAnsi="Verdana"/>
              <w:bCs/>
              <w:iCs w:val="0"/>
            </w:rPr>
            <w:t>,</w:t>
          </w:r>
          <w:r w:rsidR="00E1379F" w:rsidRPr="0093364C">
            <w:rPr>
              <w:rFonts w:ascii="Verdana" w:eastAsia="Arial" w:hAnsi="Verdana"/>
              <w:bCs/>
              <w:iCs w:val="0"/>
            </w:rPr>
            <w:t xml:space="preserve"> and train their staff in delivering</w:t>
          </w:r>
          <w:r>
            <w:rPr>
              <w:rFonts w:ascii="Verdana" w:eastAsia="Arial" w:hAnsi="Verdana"/>
              <w:bCs/>
              <w:iCs w:val="0"/>
            </w:rPr>
            <w:t>,</w:t>
          </w:r>
          <w:r w:rsidR="00E1379F" w:rsidRPr="0093364C">
            <w:rPr>
              <w:rFonts w:ascii="Verdana" w:eastAsia="Arial" w:hAnsi="Verdana"/>
              <w:bCs/>
              <w:iCs w:val="0"/>
            </w:rPr>
            <w:t xml:space="preserve"> reef education </w:t>
          </w:r>
        </w:p>
        <w:p w14:paraId="76DEBCE0" w14:textId="016D8A5E" w:rsidR="00DA3745" w:rsidRPr="0093364C" w:rsidRDefault="002D386E" w:rsidP="001544A2">
          <w:pPr>
            <w:pStyle w:val="ListBullet"/>
            <w:numPr>
              <w:ilvl w:val="0"/>
              <w:numId w:val="29"/>
            </w:numPr>
            <w:rPr>
              <w:rFonts w:ascii="Verdana" w:eastAsia="Arial" w:hAnsi="Verdana"/>
              <w:bCs/>
              <w:iCs w:val="0"/>
            </w:rPr>
          </w:pPr>
          <w:r>
            <w:rPr>
              <w:rFonts w:ascii="Verdana" w:eastAsia="Arial" w:hAnsi="Verdana"/>
              <w:bCs/>
              <w:iCs w:val="0"/>
            </w:rPr>
            <w:t xml:space="preserve">ongoing </w:t>
          </w:r>
          <w:r w:rsidR="00DA3745">
            <w:rPr>
              <w:rFonts w:ascii="Verdana" w:eastAsia="Arial" w:hAnsi="Verdana"/>
              <w:bCs/>
              <w:iCs w:val="0"/>
            </w:rPr>
            <w:t xml:space="preserve">retention of </w:t>
          </w:r>
          <w:r w:rsidR="00E50DD8">
            <w:rPr>
              <w:rFonts w:ascii="Verdana" w:eastAsia="Arial" w:hAnsi="Verdana"/>
              <w:bCs/>
              <w:iCs w:val="0"/>
            </w:rPr>
            <w:t>reef education delivery skills within Reef Tourism Operator staff c</w:t>
          </w:r>
          <w:r>
            <w:rPr>
              <w:rFonts w:ascii="Verdana" w:eastAsia="Arial" w:hAnsi="Verdana"/>
              <w:bCs/>
              <w:iCs w:val="0"/>
            </w:rPr>
            <w:t>oho</w:t>
          </w:r>
          <w:r w:rsidR="00E50DD8">
            <w:rPr>
              <w:rFonts w:ascii="Verdana" w:eastAsia="Arial" w:hAnsi="Verdana"/>
              <w:bCs/>
              <w:iCs w:val="0"/>
            </w:rPr>
            <w:t>rts</w:t>
          </w:r>
        </w:p>
        <w:p w14:paraId="49F7A798" w14:textId="73E6FD09" w:rsidR="00E1379F" w:rsidRPr="0093364C" w:rsidRDefault="005418DD" w:rsidP="001544A2">
          <w:pPr>
            <w:pStyle w:val="ListBullet"/>
            <w:numPr>
              <w:ilvl w:val="0"/>
              <w:numId w:val="29"/>
            </w:numPr>
            <w:rPr>
              <w:rFonts w:ascii="Verdana" w:eastAsia="Arial" w:hAnsi="Verdana"/>
              <w:bCs/>
              <w:iCs w:val="0"/>
            </w:rPr>
          </w:pPr>
          <w:r>
            <w:rPr>
              <w:rFonts w:ascii="Verdana" w:eastAsia="Arial" w:hAnsi="Verdana"/>
              <w:bCs/>
              <w:iCs w:val="0"/>
            </w:rPr>
            <w:t>i</w:t>
          </w:r>
          <w:r w:rsidR="00E1379F" w:rsidRPr="0093364C">
            <w:rPr>
              <w:rFonts w:ascii="Verdana" w:eastAsia="Arial" w:hAnsi="Verdana"/>
              <w:bCs/>
              <w:iCs w:val="0"/>
            </w:rPr>
            <w:t xml:space="preserve">ncreased </w:t>
          </w:r>
          <w:r w:rsidR="005B767F">
            <w:rPr>
              <w:rFonts w:ascii="Verdana" w:eastAsia="Arial" w:hAnsi="Verdana"/>
              <w:bCs/>
              <w:iCs w:val="0"/>
            </w:rPr>
            <w:t xml:space="preserve">capability and </w:t>
          </w:r>
          <w:r w:rsidR="00E1379F" w:rsidRPr="0093364C">
            <w:rPr>
              <w:rFonts w:ascii="Verdana" w:eastAsia="Arial" w:hAnsi="Verdana"/>
              <w:bCs/>
              <w:iCs w:val="0"/>
            </w:rPr>
            <w:t>capacity for operators to support/engage with student groups</w:t>
          </w:r>
        </w:p>
        <w:p w14:paraId="44AF0118" w14:textId="4727303F" w:rsidR="00E1379F" w:rsidRPr="0093364C" w:rsidRDefault="005418DD" w:rsidP="001544A2">
          <w:pPr>
            <w:pStyle w:val="ListBullet"/>
            <w:numPr>
              <w:ilvl w:val="0"/>
              <w:numId w:val="29"/>
            </w:numPr>
            <w:rPr>
              <w:rFonts w:ascii="Verdana" w:eastAsia="Arial" w:hAnsi="Verdana"/>
              <w:bCs/>
              <w:iCs w:val="0"/>
            </w:rPr>
          </w:pPr>
          <w:r>
            <w:rPr>
              <w:rFonts w:ascii="Verdana" w:eastAsia="Arial" w:hAnsi="Verdana"/>
              <w:bCs/>
              <w:iCs w:val="0"/>
            </w:rPr>
            <w:t>i</w:t>
          </w:r>
          <w:r w:rsidR="00E1379F" w:rsidRPr="0093364C">
            <w:rPr>
              <w:rFonts w:ascii="Verdana" w:eastAsia="Arial" w:hAnsi="Verdana"/>
              <w:bCs/>
              <w:iCs w:val="0"/>
            </w:rPr>
            <w:t>mproved experience satisfaction levels from school groups</w:t>
          </w:r>
        </w:p>
        <w:p w14:paraId="08C9CF7D" w14:textId="72C26CFE" w:rsidR="00E1379F" w:rsidRPr="0093364C" w:rsidRDefault="005418DD" w:rsidP="001544A2">
          <w:pPr>
            <w:pStyle w:val="ListBullet"/>
            <w:numPr>
              <w:ilvl w:val="0"/>
              <w:numId w:val="29"/>
            </w:numPr>
            <w:rPr>
              <w:rFonts w:ascii="Verdana" w:eastAsia="Arial" w:hAnsi="Verdana"/>
              <w:bCs/>
              <w:iCs w:val="0"/>
            </w:rPr>
          </w:pPr>
          <w:r>
            <w:rPr>
              <w:rFonts w:ascii="Verdana" w:eastAsia="Arial" w:hAnsi="Verdana"/>
              <w:bCs/>
              <w:iCs w:val="0"/>
            </w:rPr>
            <w:lastRenderedPageBreak/>
            <w:t>i</w:t>
          </w:r>
          <w:r w:rsidR="00E1379F" w:rsidRPr="0093364C">
            <w:rPr>
              <w:rFonts w:ascii="Verdana" w:eastAsia="Arial" w:hAnsi="Verdana"/>
              <w:bCs/>
              <w:iCs w:val="0"/>
            </w:rPr>
            <w:t xml:space="preserve">ncreased direct links between Australian curriculum and </w:t>
          </w:r>
          <w:r>
            <w:rPr>
              <w:rFonts w:ascii="Verdana" w:eastAsia="Arial" w:hAnsi="Verdana"/>
              <w:bCs/>
              <w:iCs w:val="0"/>
            </w:rPr>
            <w:t xml:space="preserve">Reef Tourism Operator </w:t>
          </w:r>
          <w:r w:rsidR="00E1379F" w:rsidRPr="0093364C">
            <w:rPr>
              <w:rFonts w:ascii="Verdana" w:eastAsia="Arial" w:hAnsi="Verdana"/>
              <w:bCs/>
              <w:iCs w:val="0"/>
            </w:rPr>
            <w:t>activities to support teacher identification of appropriate products</w:t>
          </w:r>
        </w:p>
        <w:p w14:paraId="412992C0" w14:textId="5DB3E73E" w:rsidR="00E1379F" w:rsidRDefault="005418DD" w:rsidP="001544A2">
          <w:pPr>
            <w:pStyle w:val="ListBullet"/>
            <w:numPr>
              <w:ilvl w:val="0"/>
              <w:numId w:val="29"/>
            </w:numPr>
            <w:rPr>
              <w:rFonts w:ascii="Verdana" w:eastAsia="Arial" w:hAnsi="Verdana"/>
              <w:bCs/>
              <w:iCs w:val="0"/>
            </w:rPr>
          </w:pPr>
          <w:r>
            <w:rPr>
              <w:rFonts w:ascii="Verdana" w:eastAsia="Arial" w:hAnsi="Verdana"/>
              <w:bCs/>
              <w:iCs w:val="0"/>
            </w:rPr>
            <w:t>i</w:t>
          </w:r>
          <w:r w:rsidR="00E1379F" w:rsidRPr="0093364C">
            <w:rPr>
              <w:rFonts w:ascii="Verdana" w:eastAsia="Arial" w:hAnsi="Verdana"/>
              <w:bCs/>
              <w:iCs w:val="0"/>
            </w:rPr>
            <w:t xml:space="preserve">ncreased number of </w:t>
          </w:r>
          <w:r w:rsidR="00F105E4">
            <w:rPr>
              <w:rFonts w:ascii="Verdana" w:eastAsia="Arial" w:hAnsi="Verdana"/>
              <w:bCs/>
              <w:iCs w:val="0"/>
            </w:rPr>
            <w:t xml:space="preserve">Australian </w:t>
          </w:r>
          <w:r w:rsidR="00E1379F" w:rsidRPr="0093364C">
            <w:rPr>
              <w:rFonts w:ascii="Verdana" w:eastAsia="Arial" w:hAnsi="Verdana"/>
              <w:bCs/>
              <w:iCs w:val="0"/>
            </w:rPr>
            <w:t>curriculum-linked activities offered by operators</w:t>
          </w:r>
        </w:p>
        <w:p w14:paraId="12BA0B83" w14:textId="2A2DD5C3" w:rsidR="005418DD" w:rsidRPr="0093364C" w:rsidRDefault="005418DD" w:rsidP="001544A2">
          <w:pPr>
            <w:pStyle w:val="ListBullet"/>
            <w:numPr>
              <w:ilvl w:val="0"/>
              <w:numId w:val="29"/>
            </w:numPr>
            <w:rPr>
              <w:rFonts w:ascii="Verdana" w:eastAsia="Arial" w:hAnsi="Verdana"/>
              <w:bCs/>
              <w:iCs w:val="0"/>
            </w:rPr>
          </w:pPr>
          <w:r>
            <w:rPr>
              <w:rFonts w:ascii="Verdana" w:eastAsia="Arial" w:hAnsi="Verdana"/>
              <w:bCs/>
              <w:iCs w:val="0"/>
            </w:rPr>
            <w:t>f</w:t>
          </w:r>
          <w:r w:rsidRPr="0093364C">
            <w:rPr>
              <w:rFonts w:ascii="Verdana" w:eastAsia="Arial" w:hAnsi="Verdana"/>
              <w:bCs/>
              <w:iCs w:val="0"/>
            </w:rPr>
            <w:t xml:space="preserve">acilitate increased student visitor numbers to the </w:t>
          </w:r>
          <w:r w:rsidR="009B5AA2" w:rsidRPr="0093364C">
            <w:rPr>
              <w:rFonts w:ascii="Verdana" w:eastAsia="Arial" w:hAnsi="Verdana"/>
              <w:iCs w:val="0"/>
            </w:rPr>
            <w:t>G</w:t>
          </w:r>
          <w:r w:rsidR="009B5AA2">
            <w:rPr>
              <w:rFonts w:ascii="Verdana" w:eastAsia="Arial" w:hAnsi="Verdana"/>
              <w:iCs w:val="0"/>
            </w:rPr>
            <w:t xml:space="preserve">reat </w:t>
          </w:r>
          <w:r w:rsidR="009B5AA2" w:rsidRPr="0093364C">
            <w:rPr>
              <w:rFonts w:ascii="Verdana" w:eastAsia="Arial" w:hAnsi="Verdana"/>
              <w:iCs w:val="0"/>
            </w:rPr>
            <w:t>B</w:t>
          </w:r>
          <w:r w:rsidR="009B5AA2">
            <w:rPr>
              <w:rFonts w:ascii="Verdana" w:eastAsia="Arial" w:hAnsi="Verdana"/>
              <w:iCs w:val="0"/>
            </w:rPr>
            <w:t xml:space="preserve">arrier </w:t>
          </w:r>
          <w:r w:rsidR="009B5AA2" w:rsidRPr="0093364C">
            <w:rPr>
              <w:rFonts w:ascii="Verdana" w:eastAsia="Arial" w:hAnsi="Verdana"/>
              <w:iCs w:val="0"/>
            </w:rPr>
            <w:t>R</w:t>
          </w:r>
          <w:r w:rsidR="009B5AA2">
            <w:rPr>
              <w:rFonts w:ascii="Verdana" w:eastAsia="Arial" w:hAnsi="Verdana"/>
              <w:iCs w:val="0"/>
            </w:rPr>
            <w:t>eef</w:t>
          </w:r>
          <w:r w:rsidRPr="0093364C">
            <w:rPr>
              <w:rFonts w:ascii="Verdana" w:eastAsia="Arial" w:hAnsi="Verdana"/>
              <w:bCs/>
              <w:iCs w:val="0"/>
            </w:rPr>
            <w:t xml:space="preserve">. </w:t>
          </w:r>
        </w:p>
        <w:p w14:paraId="510123DA" w14:textId="6993E2B1" w:rsidR="00046329" w:rsidRPr="00DD54C3" w:rsidRDefault="5B8F92DA" w:rsidP="1316310A">
          <w:pPr>
            <w:rPr>
              <w:rFonts w:cs="Arial"/>
            </w:rPr>
          </w:pPr>
          <w:r w:rsidRPr="1316310A">
            <w:rPr>
              <w:rFonts w:asciiTheme="minorHAnsi" w:eastAsiaTheme="minorEastAsia" w:hAnsiTheme="minorHAnsi"/>
            </w:rPr>
            <w:t xml:space="preserve">The program will complement the </w:t>
          </w:r>
          <w:r w:rsidRPr="1316310A">
            <w:rPr>
              <w:rFonts w:asciiTheme="minorHAnsi" w:eastAsiaTheme="minorEastAsia" w:hAnsiTheme="minorHAnsi"/>
              <w:b/>
              <w:bCs/>
            </w:rPr>
            <w:t>REEF: Kids for the Reef School Excursion Rebate</w:t>
          </w:r>
          <w:r w:rsidRPr="1316310A">
            <w:rPr>
              <w:rFonts w:asciiTheme="minorHAnsi" w:eastAsiaTheme="minorEastAsia" w:hAnsiTheme="minorHAnsi"/>
            </w:rPr>
            <w:t xml:space="preserve"> </w:t>
          </w:r>
          <w:r w:rsidRPr="1316310A">
            <w:rPr>
              <w:rFonts w:asciiTheme="minorHAnsi" w:eastAsiaTheme="minorEastAsia" w:hAnsiTheme="minorHAnsi"/>
              <w:b/>
              <w:bCs/>
            </w:rPr>
            <w:t>program</w:t>
          </w:r>
          <w:r w:rsidRPr="1316310A">
            <w:rPr>
              <w:rFonts w:asciiTheme="minorHAnsi" w:eastAsiaTheme="minorEastAsia" w:hAnsiTheme="minorHAnsi"/>
            </w:rPr>
            <w:t>. Reef Tourism Operators who</w:t>
          </w:r>
          <w:r w:rsidR="467D04C9" w:rsidRPr="1316310A">
            <w:rPr>
              <w:rFonts w:asciiTheme="minorHAnsi" w:eastAsiaTheme="minorEastAsia" w:hAnsiTheme="minorHAnsi"/>
            </w:rPr>
            <w:t xml:space="preserve">se staff receive </w:t>
          </w:r>
          <w:r w:rsidR="45AF45F9" w:rsidRPr="1316310A">
            <w:rPr>
              <w:rFonts w:asciiTheme="minorHAnsi" w:eastAsiaTheme="minorEastAsia" w:hAnsiTheme="minorHAnsi"/>
            </w:rPr>
            <w:t>training</w:t>
          </w:r>
          <w:r w:rsidRPr="1316310A">
            <w:rPr>
              <w:rFonts w:asciiTheme="minorHAnsi" w:eastAsiaTheme="minorEastAsia" w:hAnsiTheme="minorHAnsi"/>
            </w:rPr>
            <w:t xml:space="preserve"> under the </w:t>
          </w:r>
          <w:r w:rsidRPr="1316310A">
            <w:rPr>
              <w:rFonts w:asciiTheme="minorHAnsi" w:eastAsiaTheme="minorEastAsia" w:hAnsiTheme="minorHAnsi"/>
              <w:b/>
              <w:bCs/>
            </w:rPr>
            <w:t xml:space="preserve">REEF: Tourism Operator </w:t>
          </w:r>
          <w:r w:rsidR="45AF45F9" w:rsidRPr="1316310A">
            <w:rPr>
              <w:rFonts w:asciiTheme="minorHAnsi" w:eastAsiaTheme="minorEastAsia" w:hAnsiTheme="minorHAnsi"/>
              <w:b/>
              <w:bCs/>
            </w:rPr>
            <w:t>Training Program</w:t>
          </w:r>
          <w:r w:rsidRPr="1316310A">
            <w:rPr>
              <w:rFonts w:asciiTheme="minorHAnsi" w:eastAsiaTheme="minorEastAsia" w:hAnsiTheme="minorHAnsi"/>
              <w:b/>
              <w:bCs/>
            </w:rPr>
            <w:t xml:space="preserve"> </w:t>
          </w:r>
          <w:r w:rsidRPr="1316310A">
            <w:rPr>
              <w:rFonts w:asciiTheme="minorHAnsi" w:eastAsiaTheme="minorEastAsia" w:hAnsiTheme="minorHAnsi"/>
            </w:rPr>
            <w:t xml:space="preserve">will be required to participate in the </w:t>
          </w:r>
          <w:r w:rsidRPr="1316310A">
            <w:rPr>
              <w:rFonts w:asciiTheme="minorHAnsi" w:eastAsiaTheme="minorEastAsia" w:hAnsiTheme="minorHAnsi"/>
              <w:b/>
              <w:bCs/>
            </w:rPr>
            <w:t>REEF: Kids for the Reef School Excursion Rebate</w:t>
          </w:r>
          <w:r w:rsidRPr="1316310A">
            <w:rPr>
              <w:rFonts w:asciiTheme="minorHAnsi" w:eastAsiaTheme="minorEastAsia" w:hAnsiTheme="minorHAnsi"/>
            </w:rPr>
            <w:t xml:space="preserve"> </w:t>
          </w:r>
          <w:r w:rsidRPr="1316310A">
            <w:rPr>
              <w:rFonts w:asciiTheme="minorHAnsi" w:eastAsiaTheme="minorEastAsia" w:hAnsiTheme="minorHAnsi"/>
              <w:b/>
              <w:bCs/>
            </w:rPr>
            <w:t xml:space="preserve">program </w:t>
          </w:r>
          <w:r w:rsidRPr="1316310A">
            <w:rPr>
              <w:rFonts w:asciiTheme="minorHAnsi" w:eastAsiaTheme="minorEastAsia" w:hAnsiTheme="minorHAnsi"/>
            </w:rPr>
            <w:t>by registering with Austrade as an eligible experience provider, allowing schools to book eligible experiences to qualify for the excursion rebate.</w:t>
          </w:r>
        </w:p>
        <w:p w14:paraId="37D20F3A" w14:textId="12CBD6A8" w:rsidR="00D15519" w:rsidRDefault="00D15519" w:rsidP="001544A2">
          <w:pPr>
            <w:pStyle w:val="Heading2"/>
            <w:numPr>
              <w:ilvl w:val="0"/>
              <w:numId w:val="26"/>
            </w:numPr>
          </w:pPr>
          <w:bookmarkStart w:id="10" w:name="_Toc221792110"/>
          <w:bookmarkEnd w:id="2"/>
          <w:r>
            <w:t>Grant amount and grant period</w:t>
          </w:r>
          <w:bookmarkEnd w:id="10"/>
        </w:p>
        <w:p w14:paraId="56D078AD" w14:textId="74EBC034" w:rsidR="00D15519" w:rsidRDefault="00D15519" w:rsidP="00D15519">
          <w:pPr>
            <w:pStyle w:val="Heading3"/>
            <w:ind w:left="1134" w:hanging="1134"/>
          </w:pPr>
          <w:bookmarkStart w:id="11" w:name="_Toc221792111"/>
          <w:r>
            <w:t>3.1 Grants available</w:t>
          </w:r>
          <w:bookmarkEnd w:id="11"/>
        </w:p>
        <w:p w14:paraId="16B269C7" w14:textId="6AC75936" w:rsidR="00D15519" w:rsidRDefault="00D15519" w:rsidP="00D15519">
          <w:r>
            <w:t>The Australian Government has announced a total of $</w:t>
          </w:r>
          <w:r w:rsidR="0093152A">
            <w:t>10</w:t>
          </w:r>
          <w:r w:rsidR="00721BFF">
            <w:t xml:space="preserve"> million</w:t>
          </w:r>
          <w:r>
            <w:t xml:space="preserve"> over </w:t>
          </w:r>
          <w:r w:rsidR="00E1560B">
            <w:t>three</w:t>
          </w:r>
          <w:r>
            <w:t xml:space="preserve"> years for </w:t>
          </w:r>
          <w:r w:rsidR="00E1560B">
            <w:t xml:space="preserve">the </w:t>
          </w:r>
          <w:r w:rsidR="00E1560B" w:rsidRPr="00DD56D3">
            <w:rPr>
              <w:rFonts w:cs="Arial"/>
              <w:b/>
              <w:bCs/>
            </w:rPr>
            <w:t>Reef Educational Experience Fund (REEF)</w:t>
          </w:r>
          <w:r>
            <w:t xml:space="preserve">. </w:t>
          </w:r>
          <w:r w:rsidR="00E1560B" w:rsidRPr="00E1560B">
            <w:t>For the</w:t>
          </w:r>
          <w:r w:rsidR="00E1560B">
            <w:rPr>
              <w:b/>
              <w:bCs/>
            </w:rPr>
            <w:t xml:space="preserve"> </w:t>
          </w:r>
          <w:r w:rsidR="00E1560B" w:rsidRPr="00D95AE0">
            <w:rPr>
              <w:rStyle w:val="highlightedtextChar"/>
              <w:rFonts w:cs="Arial"/>
              <w:bCs/>
              <w:color w:val="auto"/>
            </w:rPr>
            <w:t xml:space="preserve">REEF: Tourism Operator </w:t>
          </w:r>
          <w:r w:rsidR="00E1560B">
            <w:rPr>
              <w:rStyle w:val="highlightedtextChar"/>
              <w:rFonts w:cs="Arial"/>
              <w:bCs/>
              <w:color w:val="auto"/>
            </w:rPr>
            <w:t>Training Program</w:t>
          </w:r>
          <w:r w:rsidR="00E1560B" w:rsidRPr="00DD54C3">
            <w:rPr>
              <w:rStyle w:val="highlightedtextChar"/>
              <w:rFonts w:cs="Arial"/>
              <w:b w:val="0"/>
              <w:color w:val="auto"/>
            </w:rPr>
            <w:t xml:space="preserve"> </w:t>
          </w:r>
          <w:r w:rsidR="001D2CBF">
            <w:rPr>
              <w:rStyle w:val="highlightedtextChar"/>
              <w:rFonts w:cs="Arial"/>
              <w:b w:val="0"/>
              <w:color w:val="auto"/>
            </w:rPr>
            <w:t xml:space="preserve">up to </w:t>
          </w:r>
          <w:r>
            <w:t>$</w:t>
          </w:r>
          <w:r w:rsidR="00E1560B">
            <w:t>520,000</w:t>
          </w:r>
          <w:r>
            <w:t xml:space="preserve"> is available </w:t>
          </w:r>
          <w:r w:rsidR="001D2CBF">
            <w:t xml:space="preserve">to AMPTO </w:t>
          </w:r>
          <w:r>
            <w:t>over</w:t>
          </w:r>
          <w:r w:rsidR="00E1560B">
            <w:t xml:space="preserve"> two</w:t>
          </w:r>
          <w:r>
            <w:t xml:space="preserve"> </w:t>
          </w:r>
          <w:r w:rsidR="0002541B">
            <w:t xml:space="preserve">financial </w:t>
          </w:r>
          <w:r>
            <w:t>years</w:t>
          </w:r>
          <w:r w:rsidR="001D2CBF">
            <w:t xml:space="preserve"> commencing in 2025-26 and ending in 2026-27</w:t>
          </w:r>
          <w:r>
            <w:t>.</w:t>
          </w:r>
          <w:r w:rsidR="003C0039">
            <w:t xml:space="preserve"> AMPTO must complete all project activities prior to the program end date of 30 June 2027.</w:t>
          </w:r>
        </w:p>
        <w:p w14:paraId="3E484990" w14:textId="77777777" w:rsidR="0002541B" w:rsidRDefault="0002541B" w:rsidP="0002541B">
          <w:pPr>
            <w:rPr>
              <w:b/>
              <w:bCs/>
            </w:rPr>
          </w:pPr>
          <w:r w:rsidRPr="00247876">
            <w:rPr>
              <w:b/>
              <w:bCs/>
            </w:rPr>
            <w:t>Table 1: Total funding    </w:t>
          </w:r>
        </w:p>
        <w:tbl>
          <w:tblPr>
            <w:tblStyle w:val="ListTable4-Accent1"/>
            <w:tblW w:w="5000" w:type="pct"/>
            <w:tblLook w:val="06A0" w:firstRow="1" w:lastRow="0" w:firstColumn="1" w:lastColumn="0" w:noHBand="1" w:noVBand="1"/>
          </w:tblPr>
          <w:tblGrid>
            <w:gridCol w:w="2547"/>
            <w:gridCol w:w="2439"/>
            <w:gridCol w:w="3792"/>
          </w:tblGrid>
          <w:tr w:rsidR="0002541B" w:rsidRPr="00C4331F" w14:paraId="56DB422E" w14:textId="77777777" w:rsidTr="00780B7C">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451" w:type="pct"/>
              </w:tcPr>
              <w:p w14:paraId="763AE6EF" w14:textId="77777777" w:rsidR="0002541B" w:rsidRPr="00C4331F" w:rsidRDefault="0002541B">
                <w:pPr>
                  <w:rPr>
                    <w:rFonts w:eastAsia="Verdana" w:cs="Verdana"/>
                    <w:color w:val="FFFFFF" w:themeColor="background1"/>
                  </w:rPr>
                </w:pPr>
                <w:r w:rsidRPr="00C4331F">
                  <w:rPr>
                    <w:rFonts w:eastAsia="Verdana" w:cs="Verdana"/>
                    <w:color w:val="FFFFFF" w:themeColor="background1"/>
                  </w:rPr>
                  <w:t>2025-26 FY (GST exclusive</w:t>
                </w:r>
              </w:p>
            </w:tc>
            <w:tc>
              <w:tcPr>
                <w:tcW w:w="1389" w:type="pct"/>
              </w:tcPr>
              <w:p w14:paraId="4CBA65EB" w14:textId="77777777" w:rsidR="0002541B" w:rsidRPr="00C4331F" w:rsidRDefault="0002541B">
                <w:pPr>
                  <w:cnfStyle w:val="100000000000" w:firstRow="1" w:lastRow="0" w:firstColumn="0" w:lastColumn="0" w:oddVBand="0" w:evenVBand="0" w:oddHBand="0" w:evenHBand="0" w:firstRowFirstColumn="0" w:firstRowLastColumn="0" w:lastRowFirstColumn="0" w:lastRowLastColumn="0"/>
                  <w:rPr>
                    <w:rFonts w:eastAsia="Verdana" w:cs="Verdana"/>
                    <w:color w:val="FFFFFF" w:themeColor="background1"/>
                  </w:rPr>
                </w:pPr>
                <w:r w:rsidRPr="00C4331F">
                  <w:rPr>
                    <w:rFonts w:eastAsia="Verdana" w:cs="Verdana"/>
                    <w:color w:val="FFFFFF" w:themeColor="background1"/>
                  </w:rPr>
                  <w:t>2026-27 FY (GST exclusive)</w:t>
                </w:r>
                <w:r w:rsidRPr="00C4331F">
                  <w:t>  </w:t>
                </w:r>
              </w:p>
            </w:tc>
            <w:tc>
              <w:tcPr>
                <w:tcW w:w="2160" w:type="pct"/>
              </w:tcPr>
              <w:p w14:paraId="25E4D565" w14:textId="77777777" w:rsidR="0002541B" w:rsidRPr="00C4331F" w:rsidRDefault="0002541B">
                <w:pPr>
                  <w:cnfStyle w:val="100000000000" w:firstRow="1" w:lastRow="0" w:firstColumn="0" w:lastColumn="0" w:oddVBand="0" w:evenVBand="0" w:oddHBand="0" w:evenHBand="0" w:firstRowFirstColumn="0" w:firstRowLastColumn="0" w:lastRowFirstColumn="0" w:lastRowLastColumn="0"/>
                  <w:rPr>
                    <w:rFonts w:eastAsia="Verdana" w:cs="Verdana"/>
                    <w:color w:val="FFFFFF" w:themeColor="background1"/>
                  </w:rPr>
                </w:pPr>
                <w:r w:rsidRPr="00C4331F">
                  <w:rPr>
                    <w:rFonts w:eastAsia="Verdana" w:cs="Verdana"/>
                    <w:color w:val="FFFFFF" w:themeColor="background1"/>
                  </w:rPr>
                  <w:t>Total Funds (GST exclusive)</w:t>
                </w:r>
                <w:r w:rsidRPr="00C4331F">
                  <w:t>  </w:t>
                </w:r>
              </w:p>
            </w:tc>
          </w:tr>
          <w:tr w:rsidR="0002541B" w:rsidRPr="00C4331F" w14:paraId="0DBA510D" w14:textId="77777777" w:rsidTr="00780B7C">
            <w:trPr>
              <w:trHeight w:val="473"/>
            </w:trPr>
            <w:tc>
              <w:tcPr>
                <w:cnfStyle w:val="001000000000" w:firstRow="0" w:lastRow="0" w:firstColumn="1" w:lastColumn="0" w:oddVBand="0" w:evenVBand="0" w:oddHBand="0" w:evenHBand="0" w:firstRowFirstColumn="0" w:firstRowLastColumn="0" w:lastRowFirstColumn="0" w:lastRowLastColumn="0"/>
                <w:tcW w:w="1451" w:type="pct"/>
                <w:tcBorders>
                  <w:top w:val="single" w:sz="4" w:space="0" w:color="893B94" w:themeColor="accent1"/>
                  <w:left w:val="single" w:sz="4" w:space="0" w:color="893B94" w:themeColor="accent1"/>
                  <w:bottom w:val="single" w:sz="4" w:space="0" w:color="893B94" w:themeColor="accent1"/>
                  <w:right w:val="single" w:sz="4" w:space="0" w:color="893B94" w:themeColor="accent1"/>
                </w:tcBorders>
              </w:tcPr>
              <w:p w14:paraId="3486CB48" w14:textId="37ABD358" w:rsidR="0002541B" w:rsidRPr="00C4331F" w:rsidRDefault="0002541B">
                <w:pPr>
                  <w:rPr>
                    <w:rFonts w:eastAsia="Verdana" w:cs="Verdana"/>
                    <w:color w:val="auto"/>
                  </w:rPr>
                </w:pPr>
                <w:r w:rsidRPr="00C4331F">
                  <w:rPr>
                    <w:rFonts w:eastAsia="Verdana" w:cs="Verdana"/>
                    <w:color w:val="auto"/>
                  </w:rPr>
                  <w:t>$</w:t>
                </w:r>
                <w:r w:rsidR="000D63F4" w:rsidRPr="00C4331F">
                  <w:rPr>
                    <w:rFonts w:eastAsia="Verdana" w:cs="Verdana"/>
                    <w:color w:val="auto"/>
                  </w:rPr>
                  <w:t>4</w:t>
                </w:r>
                <w:r w:rsidR="0034411B">
                  <w:rPr>
                    <w:rFonts w:eastAsia="Verdana" w:cs="Verdana"/>
                    <w:color w:val="auto"/>
                  </w:rPr>
                  <w:t>2</w:t>
                </w:r>
                <w:r w:rsidR="000D63F4" w:rsidRPr="00C4331F">
                  <w:rPr>
                    <w:rFonts w:eastAsia="Verdana" w:cs="Verdana"/>
                    <w:color w:val="auto"/>
                  </w:rPr>
                  <w:t>0,000</w:t>
                </w:r>
              </w:p>
            </w:tc>
            <w:tc>
              <w:tcPr>
                <w:tcW w:w="1389" w:type="pct"/>
                <w:tcBorders>
                  <w:top w:val="single" w:sz="4" w:space="0" w:color="893B94" w:themeColor="accent1"/>
                  <w:left w:val="single" w:sz="4" w:space="0" w:color="893B94" w:themeColor="accent1"/>
                  <w:bottom w:val="single" w:sz="4" w:space="0" w:color="893B94" w:themeColor="accent1"/>
                  <w:right w:val="single" w:sz="4" w:space="0" w:color="893B94" w:themeColor="accent1"/>
                </w:tcBorders>
              </w:tcPr>
              <w:p w14:paraId="32316A90" w14:textId="4B8A8AB2" w:rsidR="0002541B" w:rsidRPr="00C4331F" w:rsidRDefault="0002541B">
                <w:pPr>
                  <w:cnfStyle w:val="000000000000" w:firstRow="0" w:lastRow="0" w:firstColumn="0" w:lastColumn="0" w:oddVBand="0" w:evenVBand="0" w:oddHBand="0" w:evenHBand="0" w:firstRowFirstColumn="0" w:firstRowLastColumn="0" w:lastRowFirstColumn="0" w:lastRowLastColumn="0"/>
                  <w:rPr>
                    <w:rFonts w:eastAsia="Verdana" w:cs="Verdana"/>
                    <w:b/>
                    <w:bCs/>
                    <w:color w:val="auto"/>
                  </w:rPr>
                </w:pPr>
                <w:r w:rsidRPr="00C4331F">
                  <w:rPr>
                    <w:rFonts w:eastAsia="Verdana" w:cs="Verdana"/>
                    <w:b/>
                    <w:bCs/>
                    <w:color w:val="auto"/>
                  </w:rPr>
                  <w:t>$</w:t>
                </w:r>
                <w:r w:rsidR="000D63F4" w:rsidRPr="00C4331F">
                  <w:rPr>
                    <w:rFonts w:eastAsia="Verdana" w:cs="Verdana"/>
                    <w:b/>
                    <w:bCs/>
                    <w:color w:val="auto"/>
                  </w:rPr>
                  <w:t>1</w:t>
                </w:r>
                <w:r w:rsidR="0034411B">
                  <w:rPr>
                    <w:rFonts w:eastAsia="Verdana" w:cs="Verdana"/>
                    <w:b/>
                    <w:bCs/>
                    <w:color w:val="auto"/>
                  </w:rPr>
                  <w:t>0</w:t>
                </w:r>
                <w:r w:rsidR="000D63F4" w:rsidRPr="00C4331F">
                  <w:rPr>
                    <w:rFonts w:eastAsia="Verdana" w:cs="Verdana"/>
                    <w:b/>
                    <w:bCs/>
                    <w:color w:val="auto"/>
                  </w:rPr>
                  <w:t>0,000</w:t>
                </w:r>
              </w:p>
            </w:tc>
            <w:tc>
              <w:tcPr>
                <w:tcW w:w="2160" w:type="pct"/>
                <w:tcBorders>
                  <w:top w:val="single" w:sz="4" w:space="0" w:color="893B94" w:themeColor="accent1"/>
                  <w:left w:val="single" w:sz="4" w:space="0" w:color="893B94" w:themeColor="accent1"/>
                  <w:bottom w:val="single" w:sz="4" w:space="0" w:color="893B94" w:themeColor="accent1"/>
                  <w:right w:val="single" w:sz="4" w:space="0" w:color="893B94" w:themeColor="accent1"/>
                </w:tcBorders>
              </w:tcPr>
              <w:p w14:paraId="2CD1F540" w14:textId="3F31E65A" w:rsidR="0002541B" w:rsidRPr="00C4331F" w:rsidRDefault="0002541B">
                <w:pPr>
                  <w:cnfStyle w:val="000000000000" w:firstRow="0" w:lastRow="0" w:firstColumn="0" w:lastColumn="0" w:oddVBand="0" w:evenVBand="0" w:oddHBand="0" w:evenHBand="0" w:firstRowFirstColumn="0" w:firstRowLastColumn="0" w:lastRowFirstColumn="0" w:lastRowLastColumn="0"/>
                  <w:rPr>
                    <w:rFonts w:eastAsia="Verdana" w:cs="Verdana"/>
                    <w:b/>
                    <w:bCs/>
                    <w:color w:val="auto"/>
                  </w:rPr>
                </w:pPr>
                <w:r w:rsidRPr="00C4331F">
                  <w:rPr>
                    <w:rFonts w:eastAsia="Verdana" w:cs="Verdana"/>
                    <w:b/>
                    <w:bCs/>
                    <w:color w:val="auto"/>
                  </w:rPr>
                  <w:t>$</w:t>
                </w:r>
                <w:r w:rsidR="000D63F4" w:rsidRPr="00C4331F">
                  <w:rPr>
                    <w:rFonts w:eastAsia="Verdana" w:cs="Verdana"/>
                    <w:b/>
                    <w:bCs/>
                    <w:color w:val="auto"/>
                  </w:rPr>
                  <w:t>520,000</w:t>
                </w:r>
              </w:p>
            </w:tc>
          </w:tr>
        </w:tbl>
        <w:p w14:paraId="5590C478" w14:textId="476A037E" w:rsidR="00D15519" w:rsidRPr="00C4331F" w:rsidRDefault="00D15519" w:rsidP="00D15519">
          <w:pPr>
            <w:pStyle w:val="ListBullet"/>
            <w:numPr>
              <w:ilvl w:val="0"/>
              <w:numId w:val="0"/>
            </w:numPr>
            <w:spacing w:after="120"/>
            <w:ind w:left="360" w:hanging="360"/>
            <w:rPr>
              <w:rStyle w:val="highlightedtextChar"/>
              <w:rFonts w:cs="Arial"/>
              <w:b w:val="0"/>
              <w:bCs/>
              <w:iCs/>
            </w:rPr>
          </w:pPr>
        </w:p>
        <w:p w14:paraId="54D0F30C" w14:textId="72E9DD40" w:rsidR="00D15519" w:rsidRPr="00C4331F" w:rsidRDefault="0034411B" w:rsidP="00D15519">
          <w:r>
            <w:t>AMPTO</w:t>
          </w:r>
          <w:r w:rsidR="522A75EF">
            <w:t xml:space="preserve"> and Reef </w:t>
          </w:r>
          <w:r w:rsidR="4E0AECB3">
            <w:t>T</w:t>
          </w:r>
          <w:r w:rsidR="522A75EF">
            <w:t xml:space="preserve">ourism </w:t>
          </w:r>
          <w:r w:rsidR="77C07EAF">
            <w:t>O</w:t>
          </w:r>
          <w:r w:rsidR="522A75EF">
            <w:t>perators that benefit from this program are</w:t>
          </w:r>
          <w:r w:rsidR="00D15519">
            <w:t xml:space="preserve"> required to contribute towards the</w:t>
          </w:r>
          <w:r w:rsidR="4DBDB4FC">
            <w:t xml:space="preserve"> </w:t>
          </w:r>
          <w:r w:rsidR="4DBDB4FC" w:rsidRPr="05E2D11E">
            <w:rPr>
              <w:rStyle w:val="highlightedtextChar"/>
              <w:rFonts w:cs="Arial"/>
              <w:color w:val="auto"/>
            </w:rPr>
            <w:t>REEF: Tourism Operator Training Program</w:t>
          </w:r>
          <w:r w:rsidR="00D15519">
            <w:t xml:space="preserve">. The grant amount will be up to </w:t>
          </w:r>
          <w:r w:rsidR="4DBDB4FC">
            <w:t>50</w:t>
          </w:r>
          <w:r w:rsidR="00D15519">
            <w:t xml:space="preserve"> per cent of</w:t>
          </w:r>
          <w:r w:rsidR="66383E8A">
            <w:t xml:space="preserve"> total</w:t>
          </w:r>
          <w:r w:rsidR="00D15519">
            <w:t xml:space="preserve"> eligib</w:t>
          </w:r>
          <w:r w:rsidR="09425B27">
            <w:t>le costs</w:t>
          </w:r>
          <w:r w:rsidR="66383E8A">
            <w:t xml:space="preserve"> with a maximum grant value of $520,000</w:t>
          </w:r>
          <w:r w:rsidR="09425B27">
            <w:t>.</w:t>
          </w:r>
        </w:p>
        <w:p w14:paraId="44C58C18" w14:textId="60354F79" w:rsidR="00D15519" w:rsidRDefault="001034E4" w:rsidP="00D15519">
          <w:r>
            <w:t>AMP</w:t>
          </w:r>
          <w:r w:rsidR="00043DC1">
            <w:t>TO</w:t>
          </w:r>
          <w:r w:rsidR="00D15519" w:rsidRPr="00C4331F">
            <w:t xml:space="preserve"> cannot use funding from other Commonwealth, state, territory or local government sources to fund </w:t>
          </w:r>
          <w:r w:rsidR="00C767DD">
            <w:t>its</w:t>
          </w:r>
          <w:r w:rsidR="00D15519" w:rsidRPr="00C4331F">
            <w:t xml:space="preserve"> share of eligible expenditure</w:t>
          </w:r>
          <w:r w:rsidR="00135B88" w:rsidRPr="00C4331F">
            <w:t>. In</w:t>
          </w:r>
          <w:r w:rsidR="00AE1BD1">
            <w:t>-</w:t>
          </w:r>
          <w:r w:rsidR="00135B88" w:rsidRPr="00C4331F">
            <w:t>kind contributions</w:t>
          </w:r>
          <w:r w:rsidR="001B5C93">
            <w:t xml:space="preserve"> </w:t>
          </w:r>
          <w:r w:rsidR="0007707A">
            <w:t xml:space="preserve">which </w:t>
          </w:r>
          <w:r w:rsidR="0046077B">
            <w:t xml:space="preserve">relate directly to eligible expenditure and activities </w:t>
          </w:r>
          <w:r w:rsidR="001B5C93">
            <w:t>including</w:t>
          </w:r>
          <w:r w:rsidR="00871EAA">
            <w:t xml:space="preserve"> for example</w:t>
          </w:r>
          <w:r w:rsidR="007236B6">
            <w:t xml:space="preserve"> </w:t>
          </w:r>
          <w:r w:rsidR="00B97BCF">
            <w:t xml:space="preserve">eligible </w:t>
          </w:r>
          <w:r w:rsidR="007236B6">
            <w:t>AMPTO</w:t>
          </w:r>
          <w:r w:rsidR="00871EAA">
            <w:t xml:space="preserve"> staffing costs</w:t>
          </w:r>
          <w:r w:rsidR="00A113D5">
            <w:t xml:space="preserve"> and participation costs for training </w:t>
          </w:r>
          <w:r w:rsidR="0065450C">
            <w:t>participants</w:t>
          </w:r>
          <w:r w:rsidR="00135B88" w:rsidRPr="00C4331F">
            <w:t xml:space="preserve"> </w:t>
          </w:r>
          <w:r w:rsidR="000D3041" w:rsidRPr="00C4331F">
            <w:t>are acceptable</w:t>
          </w:r>
          <w:r w:rsidR="00725CF6" w:rsidRPr="00C4331F">
            <w:t xml:space="preserve">. </w:t>
          </w:r>
        </w:p>
        <w:p w14:paraId="683F7385" w14:textId="1DDEBAA6" w:rsidR="00DB295E" w:rsidRPr="00070D26" w:rsidRDefault="4C039725" w:rsidP="00DB295E">
          <w:pPr>
            <w:pStyle w:val="ListBullet"/>
            <w:numPr>
              <w:ilvl w:val="0"/>
              <w:numId w:val="0"/>
            </w:numPr>
            <w:spacing w:after="120"/>
            <w:rPr>
              <w:rFonts w:ascii="Verdana" w:hAnsi="Verdana"/>
            </w:rPr>
          </w:pPr>
          <w:r w:rsidRPr="05E2D11E">
            <w:rPr>
              <w:rFonts w:ascii="Verdana" w:hAnsi="Verdana"/>
            </w:rPr>
            <w:t xml:space="preserve">The Program Delegate makes the final decision on what </w:t>
          </w:r>
          <w:r w:rsidR="1E3F676A" w:rsidRPr="05E2D11E">
            <w:rPr>
              <w:rFonts w:ascii="Verdana" w:hAnsi="Verdana"/>
            </w:rPr>
            <w:t>are</w:t>
          </w:r>
          <w:r w:rsidRPr="05E2D11E">
            <w:rPr>
              <w:rFonts w:ascii="Verdana" w:hAnsi="Verdana"/>
            </w:rPr>
            <w:t xml:space="preserve"> eligible </w:t>
          </w:r>
          <w:r w:rsidR="593582A8" w:rsidRPr="05E2D11E">
            <w:rPr>
              <w:rFonts w:ascii="Verdana" w:hAnsi="Verdana"/>
            </w:rPr>
            <w:t>in-kind</w:t>
          </w:r>
          <w:r w:rsidR="1E3F676A" w:rsidRPr="05E2D11E">
            <w:rPr>
              <w:rFonts w:ascii="Verdana" w:hAnsi="Verdana"/>
            </w:rPr>
            <w:t xml:space="preserve"> contributions </w:t>
          </w:r>
          <w:r w:rsidRPr="05E2D11E">
            <w:rPr>
              <w:rFonts w:ascii="Verdana" w:hAnsi="Verdana"/>
            </w:rPr>
            <w:t>and may give additional guidance if required.</w:t>
          </w:r>
        </w:p>
        <w:p w14:paraId="699C5E71" w14:textId="14BE0D1C" w:rsidR="00D15519" w:rsidRPr="00D15519" w:rsidRDefault="00D15519" w:rsidP="00D15519">
          <w:pPr>
            <w:pStyle w:val="Heading3"/>
          </w:pPr>
          <w:bookmarkStart w:id="12" w:name="_Toc187244150"/>
          <w:bookmarkStart w:id="13" w:name="_Toc221792112"/>
          <w:r w:rsidRPr="00D15519">
            <w:t>3.2 Grant period</w:t>
          </w:r>
          <w:bookmarkEnd w:id="12"/>
          <w:bookmarkEnd w:id="13"/>
        </w:p>
        <w:p w14:paraId="47FD7C84" w14:textId="371D7A5D" w:rsidR="00972F2D" w:rsidRDefault="002906DB" w:rsidP="00972F2D">
          <w:pPr>
            <w:spacing w:before="40" w:after="120"/>
            <w:rPr>
              <w:rFonts w:cs="Arial"/>
            </w:rPr>
          </w:pPr>
          <w:r>
            <w:lastRenderedPageBreak/>
            <w:t>AMPTO</w:t>
          </w:r>
          <w:r w:rsidR="7011AFA8">
            <w:t xml:space="preserve"> must complete </w:t>
          </w:r>
          <w:r>
            <w:t>the</w:t>
          </w:r>
          <w:r w:rsidR="7011AFA8">
            <w:t xml:space="preserve"> </w:t>
          </w:r>
          <w:r w:rsidR="05A37039">
            <w:t xml:space="preserve">grant </w:t>
          </w:r>
          <w:r w:rsidR="7011AFA8">
            <w:t xml:space="preserve">activity by 30 </w:t>
          </w:r>
          <w:r w:rsidR="05A37039">
            <w:t>June</w:t>
          </w:r>
          <w:r w:rsidR="7011AFA8">
            <w:t xml:space="preserve"> 2027.</w:t>
          </w:r>
          <w:r w:rsidR="03413D50">
            <w:t xml:space="preserve"> </w:t>
          </w:r>
          <w:r w:rsidR="7011AFA8">
            <w:t xml:space="preserve">After this period, </w:t>
          </w:r>
          <w:r w:rsidR="00CD058C">
            <w:t>AMPTO</w:t>
          </w:r>
          <w:r w:rsidR="7011AFA8">
            <w:t xml:space="preserve"> will be expected to provide reporting on the </w:t>
          </w:r>
          <w:r w:rsidR="5032E1B7">
            <w:t xml:space="preserve">ongoing outcomes of the grant </w:t>
          </w:r>
          <w:r w:rsidR="5032E1B7" w:rsidRPr="05E2D11E">
            <w:rPr>
              <w:rFonts w:cs="Arial"/>
            </w:rPr>
            <w:t xml:space="preserve">at 6 months and 12 months after the </w:t>
          </w:r>
          <w:r w:rsidR="7FEC3E1A" w:rsidRPr="05E2D11E">
            <w:rPr>
              <w:rFonts w:cs="Arial"/>
            </w:rPr>
            <w:t xml:space="preserve">grant </w:t>
          </w:r>
          <w:r w:rsidR="5032E1B7" w:rsidRPr="05E2D11E">
            <w:rPr>
              <w:rFonts w:cs="Arial"/>
            </w:rPr>
            <w:t xml:space="preserve">program ends.  </w:t>
          </w:r>
        </w:p>
        <w:p w14:paraId="5EA8FD11" w14:textId="15AA9E51" w:rsidR="00123727" w:rsidRDefault="00123727" w:rsidP="000E7906">
          <w:r w:rsidRPr="00770572">
            <w:t xml:space="preserve">This grant is for a non-ongoing </w:t>
          </w:r>
          <w:proofErr w:type="gramStart"/>
          <w:r w:rsidRPr="00770572">
            <w:t>program</w:t>
          </w:r>
          <w:proofErr w:type="gramEnd"/>
          <w:r w:rsidRPr="00770572">
            <w:t xml:space="preserve"> and the grant will terminate at the end of the grant period. No further funding will be available.</w:t>
          </w:r>
        </w:p>
        <w:p w14:paraId="433F74E3" w14:textId="77777777" w:rsidR="00001299" w:rsidRDefault="00001299" w:rsidP="000E7906"/>
        <w:p w14:paraId="18E83248" w14:textId="2F47290C" w:rsidR="00D15519" w:rsidRPr="00D15519" w:rsidRDefault="00D15519" w:rsidP="00CA7A4F">
          <w:pPr>
            <w:pStyle w:val="Heading2"/>
            <w:numPr>
              <w:ilvl w:val="0"/>
              <w:numId w:val="26"/>
            </w:numPr>
          </w:pPr>
          <w:bookmarkStart w:id="14" w:name="_Toc221625653"/>
          <w:bookmarkStart w:id="15" w:name="_Toc221625738"/>
          <w:bookmarkStart w:id="16" w:name="_Toc221792113"/>
          <w:bookmarkEnd w:id="14"/>
          <w:bookmarkEnd w:id="15"/>
          <w:r>
            <w:t>Eligibility criteria</w:t>
          </w:r>
          <w:bookmarkEnd w:id="16"/>
        </w:p>
        <w:p w14:paraId="26F1EBBF" w14:textId="3F49D6FB" w:rsidR="35C6839E" w:rsidRDefault="35C6839E" w:rsidP="05E2D11E">
          <w:pPr>
            <w:spacing w:line="300" w:lineRule="atLeast"/>
            <w:ind w:left="-5" w:right="36"/>
          </w:pPr>
          <w:r w:rsidRPr="05E2D11E">
            <w:rPr>
              <w:rFonts w:eastAsia="Verdana" w:cs="Verdana"/>
            </w:rPr>
            <w:t xml:space="preserve">This grant opportunity is a closed non-competitive grant program. The Australian Government considers this is an appropriate selection process considering the grant does not fall within an existing Austrade program.   </w:t>
          </w:r>
        </w:p>
        <w:p w14:paraId="4CBAD2EA" w14:textId="3200FB99" w:rsidR="35C6839E" w:rsidRDefault="35C6839E" w:rsidP="05E2D11E">
          <w:pPr>
            <w:rPr>
              <w:rFonts w:asciiTheme="minorHAnsi" w:hAnsiTheme="minorHAnsi"/>
            </w:rPr>
          </w:pPr>
          <w:r>
            <w:t xml:space="preserve">The Australian Government has identified </w:t>
          </w:r>
          <w:r w:rsidR="7C31977C" w:rsidRPr="05E2D11E">
            <w:rPr>
              <w:rFonts w:asciiTheme="minorHAnsi" w:hAnsiTheme="minorHAnsi"/>
            </w:rPr>
            <w:t xml:space="preserve">the Association of Marine Park Tourism Operators Limited (AMPTO) </w:t>
          </w:r>
          <w:r>
            <w:t xml:space="preserve">as the appropriate recipient to deliver the Program </w:t>
          </w:r>
          <w:r w:rsidR="14928103">
            <w:t xml:space="preserve">as they are the peak industry body supporting the operator cohort targeted by this funding. Its membership carries 95% of all visitations to the </w:t>
          </w:r>
          <w:r w:rsidR="14928103" w:rsidRPr="05E2D11E">
            <w:rPr>
              <w:rFonts w:eastAsia="Arial"/>
            </w:rPr>
            <w:t xml:space="preserve">Great Barrier Reef </w:t>
          </w:r>
          <w:r w:rsidR="14928103">
            <w:t>making it the ideal candidate to deliver training to this cohort. It also has essential industry specific experience and knowledge including in training delivery and an existing relationship with the Reef Authority.</w:t>
          </w:r>
        </w:p>
        <w:p w14:paraId="5A8B0FC1" w14:textId="2EFD8F8D" w:rsidR="14928103" w:rsidRDefault="14928103">
          <w:r>
            <w:t>The benefits of training will flow directly to Reef Tourism Operators in line with the policy intent and authority and will have the potential to reach more operators and deliver higher-quality training than an individual direct grant approach for the same purpose.</w:t>
          </w:r>
        </w:p>
        <w:p w14:paraId="050E3C6C" w14:textId="25E68633" w:rsidR="09804D03" w:rsidRDefault="09804D03" w:rsidP="05E2D11E">
          <w:pPr>
            <w:rPr>
              <w:rFonts w:asciiTheme="minorHAnsi" w:hAnsiTheme="minorHAnsi"/>
            </w:rPr>
          </w:pPr>
          <w:r w:rsidRPr="05E2D11E">
            <w:rPr>
              <w:rFonts w:asciiTheme="minorHAnsi" w:hAnsiTheme="minorHAnsi"/>
            </w:rPr>
            <w:t>AMPTO must engage and work collaboratively and cooperatively with Austrade and the Reef Authority to deliver the grant activities.  </w:t>
          </w:r>
        </w:p>
        <w:p w14:paraId="34E307B3" w14:textId="702C81E1" w:rsidR="00D15519" w:rsidRDefault="00D15519" w:rsidP="00D15519">
          <w:pPr>
            <w:pStyle w:val="Heading3"/>
            <w:ind w:left="1134" w:hanging="1134"/>
          </w:pPr>
          <w:bookmarkStart w:id="17" w:name="_Ref437348317"/>
          <w:bookmarkStart w:id="18" w:name="_Ref437348323"/>
          <w:bookmarkStart w:id="19" w:name="_Ref437349175"/>
          <w:bookmarkStart w:id="20" w:name="_Ref485202969"/>
          <w:bookmarkStart w:id="21" w:name="_Toc221792114"/>
          <w:r>
            <w:t>4.1 Who is eligible for consideration for a grant?</w:t>
          </w:r>
          <w:bookmarkEnd w:id="17"/>
          <w:bookmarkEnd w:id="18"/>
          <w:bookmarkEnd w:id="19"/>
          <w:bookmarkEnd w:id="20"/>
          <w:bookmarkEnd w:id="21"/>
        </w:p>
        <w:p w14:paraId="2B9D7926" w14:textId="20ECA531" w:rsidR="00F021B6" w:rsidRDefault="3DA3BD82" w:rsidP="05E2D11E">
          <w:pPr>
            <w:pStyle w:val="ListBullet"/>
            <w:numPr>
              <w:ilvl w:val="0"/>
              <w:numId w:val="0"/>
            </w:numPr>
            <w:spacing w:after="120"/>
            <w:rPr>
              <w:rFonts w:asciiTheme="minorHAnsi" w:hAnsiTheme="minorHAnsi"/>
            </w:rPr>
          </w:pPr>
          <w:r w:rsidRPr="05E2D11E">
            <w:rPr>
              <w:rFonts w:asciiTheme="minorHAnsi" w:hAnsiTheme="minorHAnsi"/>
            </w:rPr>
            <w:t>The proposed grantee is</w:t>
          </w:r>
          <w:r w:rsidR="00D15519" w:rsidRPr="05E2D11E">
            <w:rPr>
              <w:rFonts w:asciiTheme="minorHAnsi" w:hAnsiTheme="minorHAnsi"/>
            </w:rPr>
            <w:t xml:space="preserve"> </w:t>
          </w:r>
          <w:r w:rsidR="74CF81BB" w:rsidRPr="05E2D11E">
            <w:rPr>
              <w:rFonts w:asciiTheme="minorHAnsi" w:hAnsiTheme="minorHAnsi"/>
            </w:rPr>
            <w:t xml:space="preserve">Association of Marine Park Tourism Operators Limited </w:t>
          </w:r>
          <w:r w:rsidR="4DC50B4C" w:rsidRPr="05E2D11E">
            <w:rPr>
              <w:rFonts w:asciiTheme="minorHAnsi" w:hAnsiTheme="minorHAnsi"/>
            </w:rPr>
            <w:t xml:space="preserve">(AMPTO) </w:t>
          </w:r>
          <w:r w:rsidR="74CF81BB" w:rsidRPr="05E2D11E">
            <w:rPr>
              <w:rFonts w:asciiTheme="minorHAnsi" w:hAnsiTheme="minorHAnsi"/>
            </w:rPr>
            <w:t xml:space="preserve">ABN: </w:t>
          </w:r>
          <w:hyperlink r:id="rId23">
            <w:r w:rsidR="74CF81BB" w:rsidRPr="05E2D11E">
              <w:rPr>
                <w:rFonts w:asciiTheme="minorHAnsi" w:hAnsiTheme="minorHAnsi"/>
              </w:rPr>
              <w:t>77 008 657 823</w:t>
            </w:r>
          </w:hyperlink>
          <w:r w:rsidR="74CF81BB" w:rsidRPr="05E2D11E">
            <w:rPr>
              <w:rFonts w:asciiTheme="minorHAnsi" w:hAnsiTheme="minorHAnsi"/>
            </w:rPr>
            <w:t>.</w:t>
          </w:r>
        </w:p>
        <w:p w14:paraId="6B73AD4B" w14:textId="4C1AF85F" w:rsidR="4050B51C" w:rsidRDefault="4050B51C" w:rsidP="05E2D11E">
          <w:pPr>
            <w:rPr>
              <w:rFonts w:asciiTheme="minorHAnsi" w:hAnsiTheme="minorHAnsi"/>
            </w:rPr>
          </w:pPr>
          <w:r w:rsidRPr="05E2D11E">
            <w:rPr>
              <w:rFonts w:asciiTheme="minorHAnsi" w:hAnsiTheme="minorHAnsi"/>
            </w:rPr>
            <w:t xml:space="preserve">To be eligible </w:t>
          </w:r>
          <w:r w:rsidR="00730707">
            <w:rPr>
              <w:rFonts w:asciiTheme="minorHAnsi" w:hAnsiTheme="minorHAnsi"/>
            </w:rPr>
            <w:t>AMPTO</w:t>
          </w:r>
          <w:r w:rsidRPr="05E2D11E">
            <w:rPr>
              <w:rFonts w:asciiTheme="minorHAnsi" w:hAnsiTheme="minorHAnsi"/>
            </w:rPr>
            <w:t xml:space="preserve"> must maintain the following minimum eligibility criteria for the duration of the grant and grant agreement:</w:t>
          </w:r>
        </w:p>
        <w:p w14:paraId="49A9D432" w14:textId="6792AC51" w:rsidR="4050B51C" w:rsidRDefault="4050B51C" w:rsidP="05E2D11E">
          <w:pPr>
            <w:pStyle w:val="ListParagraph"/>
            <w:numPr>
              <w:ilvl w:val="0"/>
              <w:numId w:val="2"/>
            </w:numPr>
            <w:rPr>
              <w:rFonts w:asciiTheme="minorHAnsi" w:hAnsiTheme="minorHAnsi"/>
            </w:rPr>
          </w:pPr>
          <w:r w:rsidRPr="05E2D11E">
            <w:rPr>
              <w:rFonts w:asciiTheme="minorHAnsi" w:hAnsiTheme="minorHAnsi"/>
            </w:rPr>
            <w:t>be a legal entity with the capacity to enter into a legally binding agreement</w:t>
          </w:r>
        </w:p>
        <w:p w14:paraId="763DD628" w14:textId="63E8D70D" w:rsidR="4050B51C" w:rsidRDefault="4050B51C" w:rsidP="05E2D11E">
          <w:pPr>
            <w:pStyle w:val="ListParagraph"/>
            <w:numPr>
              <w:ilvl w:val="0"/>
              <w:numId w:val="2"/>
            </w:numPr>
            <w:rPr>
              <w:rFonts w:asciiTheme="minorHAnsi" w:hAnsiTheme="minorHAnsi"/>
            </w:rPr>
          </w:pPr>
          <w:r w:rsidRPr="05E2D11E">
            <w:rPr>
              <w:rFonts w:asciiTheme="minorHAnsi" w:hAnsiTheme="minorHAnsi"/>
            </w:rPr>
            <w:t>have an Australian Business Number (ABN)</w:t>
          </w:r>
        </w:p>
        <w:p w14:paraId="455B073E" w14:textId="487B65D4" w:rsidR="4050B51C" w:rsidRDefault="4050B51C" w:rsidP="05E2D11E">
          <w:pPr>
            <w:pStyle w:val="ListParagraph"/>
            <w:numPr>
              <w:ilvl w:val="0"/>
              <w:numId w:val="2"/>
            </w:numPr>
            <w:rPr>
              <w:rFonts w:asciiTheme="minorHAnsi" w:hAnsiTheme="minorHAnsi"/>
            </w:rPr>
          </w:pPr>
          <w:r w:rsidRPr="05E2D11E">
            <w:rPr>
              <w:rFonts w:asciiTheme="minorHAnsi" w:hAnsiTheme="minorHAnsi"/>
            </w:rPr>
            <w:t>be registered for the purposes of GST</w:t>
          </w:r>
        </w:p>
        <w:p w14:paraId="23E7957C" w14:textId="622746C3" w:rsidR="4050B51C" w:rsidRDefault="4050B51C" w:rsidP="05E2D11E">
          <w:pPr>
            <w:pStyle w:val="ListParagraph"/>
            <w:numPr>
              <w:ilvl w:val="0"/>
              <w:numId w:val="2"/>
            </w:numPr>
            <w:rPr>
              <w:rFonts w:asciiTheme="minorHAnsi" w:hAnsiTheme="minorHAnsi"/>
            </w:rPr>
          </w:pPr>
          <w:r w:rsidRPr="05E2D11E">
            <w:rPr>
              <w:rFonts w:asciiTheme="minorHAnsi" w:hAnsiTheme="minorHAnsi"/>
            </w:rPr>
            <w:t>have an account with an Australian financial institution.</w:t>
          </w:r>
        </w:p>
        <w:p w14:paraId="12FF278F" w14:textId="266745AE" w:rsidR="562638B7" w:rsidRDefault="00FB1627" w:rsidP="05E2D11E">
          <w:r>
            <w:rPr>
              <w:rFonts w:eastAsia="Verdana" w:cs="Verdana"/>
            </w:rPr>
            <w:t>An organisation</w:t>
          </w:r>
          <w:r w:rsidR="00926A69">
            <w:rPr>
              <w:rFonts w:eastAsia="Verdana" w:cs="Verdana"/>
            </w:rPr>
            <w:t xml:space="preserve"> is </w:t>
          </w:r>
          <w:r w:rsidR="562638B7" w:rsidRPr="05E2D11E">
            <w:rPr>
              <w:rFonts w:eastAsia="Verdana" w:cs="Verdana"/>
            </w:rPr>
            <w:t xml:space="preserve">not eligible to apply for this grant opportunity if </w:t>
          </w:r>
          <w:r w:rsidR="0006159E">
            <w:rPr>
              <w:rFonts w:eastAsia="Verdana" w:cs="Verdana"/>
            </w:rPr>
            <w:t xml:space="preserve">it is </w:t>
          </w:r>
          <w:r w:rsidR="562638B7" w:rsidRPr="05E2D11E">
            <w:rPr>
              <w:rFonts w:eastAsia="Verdana" w:cs="Verdana"/>
            </w:rPr>
            <w:t>not listed as an eligible invited organisation.  No other organisations will be invited or be eligible to apply.</w:t>
          </w:r>
        </w:p>
        <w:p w14:paraId="33993863" w14:textId="7E73DE85" w:rsidR="00D15519" w:rsidRPr="00355A4E" w:rsidRDefault="00D15519" w:rsidP="00355A4E">
          <w:pPr>
            <w:pStyle w:val="Heading3"/>
          </w:pPr>
          <w:bookmarkStart w:id="22" w:name="_Toc177049581"/>
          <w:bookmarkStart w:id="23" w:name="_Toc221792115"/>
          <w:bookmarkEnd w:id="22"/>
          <w:r w:rsidRPr="00355A4E">
            <w:lastRenderedPageBreak/>
            <w:t>4.2 Who is not eligible for consideration for a grant?</w:t>
          </w:r>
          <w:bookmarkEnd w:id="23"/>
        </w:p>
        <w:p w14:paraId="64221C4D" w14:textId="77777777" w:rsidR="00D15519" w:rsidRPr="00852BBA" w:rsidRDefault="00D15519" w:rsidP="00D15519">
          <w:pPr>
            <w:pStyle w:val="ListBullet"/>
            <w:numPr>
              <w:ilvl w:val="0"/>
              <w:numId w:val="0"/>
            </w:numPr>
            <w:spacing w:after="120"/>
            <w:ind w:left="357" w:hanging="357"/>
            <w:rPr>
              <w:rFonts w:asciiTheme="minorHAnsi" w:hAnsiTheme="minorHAnsi"/>
              <w:iCs w:val="0"/>
            </w:rPr>
          </w:pPr>
          <w:r w:rsidRPr="00852BBA">
            <w:rPr>
              <w:rFonts w:asciiTheme="minorHAnsi" w:hAnsiTheme="minorHAnsi"/>
              <w:iCs w:val="0"/>
            </w:rPr>
            <w:t>You are not eligible for the grant if you are:</w:t>
          </w:r>
        </w:p>
        <w:p w14:paraId="0BA48F24" w14:textId="77777777" w:rsidR="00D15519" w:rsidRPr="00852BBA" w:rsidRDefault="00D15519" w:rsidP="001544A2">
          <w:pPr>
            <w:pStyle w:val="ListBullet"/>
            <w:numPr>
              <w:ilvl w:val="0"/>
              <w:numId w:val="24"/>
            </w:numPr>
            <w:spacing w:after="120"/>
            <w:ind w:left="357" w:hanging="357"/>
            <w:rPr>
              <w:rFonts w:asciiTheme="minorHAnsi" w:hAnsiTheme="minorHAnsi"/>
              <w:iCs w:val="0"/>
            </w:rPr>
          </w:pPr>
          <w:r w:rsidRPr="00852BBA">
            <w:rPr>
              <w:rFonts w:asciiTheme="minorHAnsi" w:hAnsiTheme="minorHAnsi"/>
              <w:iCs w:val="0"/>
            </w:rPr>
            <w:t>an organisation not listed in Section 4.1</w:t>
          </w:r>
        </w:p>
        <w:p w14:paraId="43141166" w14:textId="6D43B714" w:rsidR="00D15519" w:rsidRDefault="00D15519" w:rsidP="001544A2">
          <w:pPr>
            <w:pStyle w:val="ListBullet"/>
            <w:numPr>
              <w:ilvl w:val="0"/>
              <w:numId w:val="24"/>
            </w:numPr>
            <w:spacing w:after="120"/>
            <w:ind w:left="357" w:hanging="357"/>
            <w:rPr>
              <w:rFonts w:asciiTheme="minorHAnsi" w:hAnsiTheme="minorHAnsi"/>
            </w:rPr>
          </w:pPr>
          <w:r w:rsidRPr="00EA3C7B">
            <w:rPr>
              <w:rFonts w:asciiTheme="minorHAnsi" w:hAnsiTheme="minorHAnsi"/>
              <w:iCs w:val="0"/>
            </w:rPr>
            <w:t>an organisation</w:t>
          </w:r>
          <w:r w:rsidR="00852BBA" w:rsidRPr="00EA3C7B">
            <w:rPr>
              <w:rFonts w:asciiTheme="minorHAnsi" w:hAnsiTheme="minorHAnsi"/>
              <w:iCs w:val="0"/>
            </w:rPr>
            <w:t xml:space="preserve"> </w:t>
          </w:r>
          <w:r w:rsidRPr="00EA3C7B">
            <w:rPr>
              <w:rFonts w:asciiTheme="minorHAnsi" w:hAnsiTheme="minorHAnsi"/>
              <w:iCs w:val="0"/>
            </w:rPr>
            <w:t>included on the National Redress Scheme’s website on the list of ‘Institutions that have not joined or signified their intent to join the Scheme’</w:t>
          </w:r>
          <w:r w:rsidRPr="00852BBA">
            <w:rPr>
              <w:rFonts w:asciiTheme="minorHAnsi" w:hAnsiTheme="minorHAnsi"/>
            </w:rPr>
            <w:t xml:space="preserve"> (</w:t>
          </w:r>
          <w:hyperlink r:id="rId24" w:history="1">
            <w:r w:rsidRPr="00852BBA">
              <w:rPr>
                <w:rStyle w:val="Hyperlink"/>
                <w:rFonts w:asciiTheme="minorHAnsi" w:hAnsiTheme="minorHAnsi"/>
              </w:rPr>
              <w:t>www.nationalredress.gov.au</w:t>
            </w:r>
          </w:hyperlink>
          <w:r w:rsidRPr="00852BBA">
            <w:rPr>
              <w:rFonts w:asciiTheme="minorHAnsi" w:hAnsiTheme="minorHAnsi"/>
            </w:rPr>
            <w:t>)</w:t>
          </w:r>
        </w:p>
        <w:p w14:paraId="178EE54B" w14:textId="6F39F71E" w:rsidR="00926A65" w:rsidRPr="00852BBA" w:rsidRDefault="00926A65" w:rsidP="001544A2">
          <w:pPr>
            <w:pStyle w:val="ListBullet"/>
            <w:numPr>
              <w:ilvl w:val="0"/>
              <w:numId w:val="24"/>
            </w:numPr>
            <w:spacing w:after="120"/>
            <w:ind w:left="357" w:hanging="357"/>
            <w:rPr>
              <w:rFonts w:asciiTheme="minorHAnsi" w:hAnsiTheme="minorHAnsi"/>
            </w:rPr>
          </w:pPr>
          <w:r>
            <w:rPr>
              <w:rFonts w:asciiTheme="minorHAnsi" w:hAnsiTheme="minorHAnsi"/>
            </w:rPr>
            <w:t>in the Program Delegate’s reasonable opinion, not conducting your business in a professional or ethical manner</w:t>
          </w:r>
          <w:r w:rsidR="008E307D">
            <w:rPr>
              <w:rFonts w:asciiTheme="minorHAnsi" w:hAnsiTheme="minorHAnsi"/>
            </w:rPr>
            <w:t>.</w:t>
          </w:r>
        </w:p>
        <w:p w14:paraId="7DE2D543" w14:textId="6EF646CC" w:rsidR="00D15519" w:rsidRPr="00355A4E" w:rsidRDefault="00355A4E" w:rsidP="00355A4E">
          <w:pPr>
            <w:pStyle w:val="Heading3"/>
          </w:pPr>
          <w:bookmarkStart w:id="24" w:name="_Toc221792116"/>
          <w:r w:rsidRPr="00355A4E">
            <w:t>4.3</w:t>
          </w:r>
          <w:r>
            <w:t xml:space="preserve"> </w:t>
          </w:r>
          <w:r w:rsidR="00D15519" w:rsidRPr="00355A4E">
            <w:t>What qualifications, skills or checks are required?</w:t>
          </w:r>
          <w:bookmarkEnd w:id="24"/>
          <w:r w:rsidR="00D15519" w:rsidRPr="00355A4E">
            <w:t xml:space="preserve"> </w:t>
          </w:r>
        </w:p>
        <w:p w14:paraId="487B3DD7" w14:textId="5A25BEF1" w:rsidR="002E0898" w:rsidRDefault="008D6C14" w:rsidP="002E0898">
          <w:pPr>
            <w:rPr>
              <w:rFonts w:cs="Arial"/>
            </w:rPr>
          </w:pPr>
          <w:r>
            <w:rPr>
              <w:rFonts w:cs="Arial"/>
            </w:rPr>
            <w:t>AMPTO</w:t>
          </w:r>
          <w:r w:rsidR="00D15519" w:rsidRPr="00A815E0">
            <w:rPr>
              <w:rFonts w:cs="Arial"/>
            </w:rPr>
            <w:t xml:space="preserve"> must</w:t>
          </w:r>
          <w:r w:rsidR="0077373D">
            <w:rPr>
              <w:rFonts w:cs="Arial"/>
            </w:rPr>
            <w:t>,</w:t>
          </w:r>
          <w:r w:rsidR="00D15519" w:rsidRPr="00A815E0">
            <w:rPr>
              <w:rFonts w:cs="Arial"/>
            </w:rPr>
            <w:t xml:space="preserve"> </w:t>
          </w:r>
          <w:r w:rsidR="002E0898">
            <w:rPr>
              <w:rFonts w:cs="Arial"/>
            </w:rPr>
            <w:t xml:space="preserve">at </w:t>
          </w:r>
          <w:r w:rsidR="00317873">
            <w:rPr>
              <w:rFonts w:cs="Arial"/>
            </w:rPr>
            <w:t xml:space="preserve">the </w:t>
          </w:r>
          <w:r w:rsidR="002E0898">
            <w:rPr>
              <w:rFonts w:cs="Arial"/>
            </w:rPr>
            <w:t>time of application and</w:t>
          </w:r>
          <w:r w:rsidR="0077373D">
            <w:rPr>
              <w:rFonts w:cs="Arial"/>
            </w:rPr>
            <w:t xml:space="preserve"> at all material</w:t>
          </w:r>
          <w:r w:rsidR="002E0898">
            <w:rPr>
              <w:rFonts w:cs="Arial"/>
            </w:rPr>
            <w:t xml:space="preserve"> times while a grantee</w:t>
          </w:r>
          <w:r w:rsidR="0077373D">
            <w:rPr>
              <w:rFonts w:cs="Arial"/>
            </w:rPr>
            <w:t>, be able to demonstrate to Austrade’s reasonable satisfaction that it is covered by at least</w:t>
          </w:r>
          <w:r w:rsidR="002E0898">
            <w:rPr>
              <w:rFonts w:cs="Arial"/>
            </w:rPr>
            <w:t xml:space="preserve"> </w:t>
          </w:r>
          <w:r w:rsidR="002E0898" w:rsidRPr="00327788">
            <w:rPr>
              <w:rFonts w:cs="Arial"/>
            </w:rPr>
            <w:t>the following insurances</w:t>
          </w:r>
          <w:r w:rsidR="003B35D4">
            <w:rPr>
              <w:rFonts w:cs="Arial"/>
            </w:rPr>
            <w:t xml:space="preserve"> (whether held in its own name or otherwise)</w:t>
          </w:r>
          <w:r w:rsidR="002E0898">
            <w:rPr>
              <w:rFonts w:cs="Arial"/>
            </w:rPr>
            <w:t>:</w:t>
          </w:r>
        </w:p>
        <w:p w14:paraId="3A0CB382" w14:textId="39832D48" w:rsidR="00562D64" w:rsidRPr="002E0898" w:rsidRDefault="00562D64" w:rsidP="001544A2">
          <w:pPr>
            <w:pStyle w:val="ListBullet"/>
            <w:numPr>
              <w:ilvl w:val="0"/>
              <w:numId w:val="24"/>
            </w:numPr>
            <w:spacing w:after="120"/>
            <w:ind w:left="357" w:hanging="357"/>
            <w:rPr>
              <w:rFonts w:asciiTheme="minorHAnsi" w:hAnsiTheme="minorHAnsi"/>
              <w:iCs w:val="0"/>
            </w:rPr>
          </w:pPr>
          <w:r w:rsidRPr="002E0898">
            <w:rPr>
              <w:rFonts w:asciiTheme="minorHAnsi" w:hAnsiTheme="minorHAnsi"/>
              <w:iCs w:val="0"/>
            </w:rPr>
            <w:t xml:space="preserve">public liability insurance, </w:t>
          </w:r>
          <w:proofErr w:type="spellStart"/>
          <w:r w:rsidRPr="002E0898">
            <w:rPr>
              <w:rFonts w:asciiTheme="minorHAnsi" w:hAnsiTheme="minorHAnsi"/>
              <w:iCs w:val="0"/>
            </w:rPr>
            <w:t>WorkCover</w:t>
          </w:r>
          <w:proofErr w:type="spellEnd"/>
          <w:r w:rsidRPr="002E0898">
            <w:rPr>
              <w:rFonts w:asciiTheme="minorHAnsi" w:hAnsiTheme="minorHAnsi"/>
              <w:iCs w:val="0"/>
            </w:rPr>
            <w:t xml:space="preserve"> Accident Insurance and other compulsory and relevant licences and insurance to cover the project</w:t>
          </w:r>
          <w:r w:rsidR="002E0898">
            <w:rPr>
              <w:rFonts w:asciiTheme="minorHAnsi" w:hAnsiTheme="minorHAnsi"/>
              <w:iCs w:val="0"/>
            </w:rPr>
            <w:t>.</w:t>
          </w:r>
          <w:r w:rsidRPr="002E0898">
            <w:rPr>
              <w:rFonts w:asciiTheme="minorHAnsi" w:hAnsiTheme="minorHAnsi"/>
              <w:iCs w:val="0"/>
            </w:rPr>
            <w:t xml:space="preserve"> All of which are current and financial.  </w:t>
          </w:r>
        </w:p>
        <w:p w14:paraId="6098966B" w14:textId="77777777" w:rsidR="00D15519" w:rsidRPr="006D71F8" w:rsidRDefault="00D15519" w:rsidP="00D15519">
          <w:pPr>
            <w:pStyle w:val="ListBullet"/>
            <w:numPr>
              <w:ilvl w:val="0"/>
              <w:numId w:val="0"/>
            </w:numPr>
            <w:spacing w:after="120"/>
          </w:pPr>
        </w:p>
        <w:p w14:paraId="04777A4D" w14:textId="4F44A794" w:rsidR="004601D6" w:rsidRPr="004601D6" w:rsidRDefault="00D15519" w:rsidP="008D6C14">
          <w:pPr>
            <w:pStyle w:val="Heading2"/>
            <w:numPr>
              <w:ilvl w:val="0"/>
              <w:numId w:val="26"/>
            </w:numPr>
          </w:pPr>
          <w:bookmarkStart w:id="25" w:name="_Toc177049584"/>
          <w:bookmarkStart w:id="26" w:name="_Toc177049585"/>
          <w:bookmarkStart w:id="27" w:name="_Toc177049586"/>
          <w:bookmarkStart w:id="28" w:name="_Toc177049587"/>
          <w:bookmarkStart w:id="29" w:name="_Toc177049588"/>
          <w:bookmarkStart w:id="30" w:name="_Toc494290495"/>
          <w:bookmarkStart w:id="31" w:name="_Toc221792117"/>
          <w:bookmarkEnd w:id="25"/>
          <w:bookmarkEnd w:id="26"/>
          <w:bookmarkEnd w:id="27"/>
          <w:bookmarkEnd w:id="28"/>
          <w:bookmarkEnd w:id="29"/>
          <w:bookmarkEnd w:id="30"/>
          <w:r w:rsidRPr="00355A4E">
            <w:t>What the grant money can be used for</w:t>
          </w:r>
          <w:bookmarkEnd w:id="31"/>
        </w:p>
        <w:p w14:paraId="2B66E21F" w14:textId="27652618" w:rsidR="00D15519" w:rsidRPr="00355A4E" w:rsidRDefault="00355A4E" w:rsidP="00355A4E">
          <w:pPr>
            <w:pStyle w:val="Heading3"/>
          </w:pPr>
          <w:bookmarkStart w:id="32" w:name="_Toc221792118"/>
          <w:r w:rsidRPr="00355A4E">
            <w:t xml:space="preserve">5.1 </w:t>
          </w:r>
          <w:r w:rsidR="00D15519" w:rsidRPr="00355A4E">
            <w:t>Eligible grant activities</w:t>
          </w:r>
          <w:bookmarkEnd w:id="32"/>
        </w:p>
        <w:p w14:paraId="3F6110C1" w14:textId="6C19CF56" w:rsidR="006D4837" w:rsidRPr="006D4837" w:rsidRDefault="50DDEC25" w:rsidP="006D4837">
          <w:bookmarkStart w:id="33" w:name="_Ref468355814"/>
          <w:bookmarkStart w:id="34" w:name="_Toc383003258"/>
          <w:bookmarkStart w:id="35" w:name="_Toc164844265"/>
          <w:r>
            <w:t xml:space="preserve">AMPTO can only spend grant funds on eligible activities and expenditure which </w:t>
          </w:r>
          <w:r w:rsidR="00D15519">
            <w:t>must</w:t>
          </w:r>
          <w:r w:rsidR="00ED72F3">
            <w:t xml:space="preserve"> </w:t>
          </w:r>
          <w:r w:rsidR="007F66CE">
            <w:t>directly relate to</w:t>
          </w:r>
          <w:r w:rsidR="00E34922">
            <w:t xml:space="preserve"> the development and delivery of a Train the Trainer Program</w:t>
          </w:r>
          <w:r w:rsidR="00ED72F3">
            <w:t xml:space="preserve">, based on the </w:t>
          </w:r>
          <w:r w:rsidR="009D4614">
            <w:t xml:space="preserve">Reef Authority </w:t>
          </w:r>
          <w:r w:rsidR="00ED72F3">
            <w:t xml:space="preserve">developed </w:t>
          </w:r>
          <w:r w:rsidR="00ED72F3" w:rsidRPr="49F852C3">
            <w:rPr>
              <w:i/>
              <w:iCs/>
            </w:rPr>
            <w:t>Eye on the Reef</w:t>
          </w:r>
          <w:r w:rsidR="00ED72F3">
            <w:t xml:space="preserve"> and </w:t>
          </w:r>
          <w:r w:rsidR="00ED72F3" w:rsidRPr="49F852C3">
            <w:rPr>
              <w:i/>
              <w:iCs/>
            </w:rPr>
            <w:t>Be a Marine Biologist for a Day</w:t>
          </w:r>
          <w:r w:rsidR="00ED72F3">
            <w:t xml:space="preserve"> Australian curriculum-linked reef education products.</w:t>
          </w:r>
          <w:r w:rsidR="006D4837">
            <w:t xml:space="preserve"> </w:t>
          </w:r>
          <w:r w:rsidR="006C24D8">
            <w:t>This includes p</w:t>
          </w:r>
          <w:r w:rsidR="006D4837">
            <w:t>rovid</w:t>
          </w:r>
          <w:r w:rsidR="006C24D8">
            <w:t>ing</w:t>
          </w:r>
          <w:r w:rsidR="006D4837">
            <w:t xml:space="preserve"> support to </w:t>
          </w:r>
          <w:r w:rsidR="006C24D8">
            <w:t>Reef Tourism Operators</w:t>
          </w:r>
          <w:r w:rsidR="006D4837">
            <w:t xml:space="preserve"> under this program including advice on alignment of existing products</w:t>
          </w:r>
          <w:r w:rsidR="00227A9C">
            <w:t xml:space="preserve"> and </w:t>
          </w:r>
          <w:r w:rsidR="006D4837">
            <w:t xml:space="preserve">activities </w:t>
          </w:r>
          <w:r w:rsidR="008C4601">
            <w:t xml:space="preserve">to </w:t>
          </w:r>
          <w:r w:rsidR="006D4837">
            <w:t>the Australian curriculum.</w:t>
          </w:r>
        </w:p>
        <w:p w14:paraId="33E09C7A" w14:textId="3833466A" w:rsidR="00F334FF" w:rsidRPr="009C167A" w:rsidRDefault="001446EC" w:rsidP="00D15519">
          <w:pPr>
            <w:rPr>
              <w:rFonts w:cs="Arial"/>
            </w:rPr>
          </w:pPr>
          <w:r>
            <w:t>Training</w:t>
          </w:r>
          <w:r w:rsidR="00F334FF">
            <w:t xml:space="preserve"> must be delivered to</w:t>
          </w:r>
          <w:r w:rsidR="00E254A3">
            <w:t xml:space="preserve"> staff of</w:t>
          </w:r>
          <w:r w:rsidR="00F334FF">
            <w:t xml:space="preserve"> Reef Tourism Operators that are recognised</w:t>
          </w:r>
          <w:r w:rsidR="005B7309">
            <w:t xml:space="preserve"> as High Standard Tourism Operators (HSTOs) by </w:t>
          </w:r>
          <w:r w:rsidR="009D4614">
            <w:t xml:space="preserve">the Reef Authority </w:t>
          </w:r>
          <w:r>
            <w:t>at the time of training</w:t>
          </w:r>
          <w:r w:rsidR="009C3D17">
            <w:t xml:space="preserve">, </w:t>
          </w:r>
          <w:r w:rsidR="009C3D17" w:rsidRPr="5723FF47">
            <w:rPr>
              <w:rFonts w:cs="Arial"/>
            </w:rPr>
            <w:t xml:space="preserve">hold </w:t>
          </w:r>
          <w:r w:rsidR="009C3D17" w:rsidRPr="5723FF47">
            <w:rPr>
              <w:rFonts w:asciiTheme="minorHAnsi" w:hAnsiTheme="minorHAnsi"/>
            </w:rPr>
            <w:t xml:space="preserve">public liability insurance, </w:t>
          </w:r>
          <w:proofErr w:type="spellStart"/>
          <w:r w:rsidR="009C3D17" w:rsidRPr="5723FF47">
            <w:rPr>
              <w:rFonts w:asciiTheme="minorHAnsi" w:hAnsiTheme="minorHAnsi"/>
            </w:rPr>
            <w:t>WorkCover</w:t>
          </w:r>
          <w:proofErr w:type="spellEnd"/>
          <w:r w:rsidR="009C3D17" w:rsidRPr="5723FF47">
            <w:rPr>
              <w:rFonts w:asciiTheme="minorHAnsi" w:hAnsiTheme="minorHAnsi"/>
            </w:rPr>
            <w:t xml:space="preserve"> Accident Insurance and other compulsory and relevant licences and insurance</w:t>
          </w:r>
          <w:r w:rsidR="00E254A3" w:rsidRPr="5723FF47">
            <w:rPr>
              <w:rFonts w:asciiTheme="minorHAnsi" w:hAnsiTheme="minorHAnsi"/>
            </w:rPr>
            <w:t>, a</w:t>
          </w:r>
          <w:r w:rsidR="009C3D17" w:rsidRPr="5723FF47">
            <w:rPr>
              <w:rFonts w:asciiTheme="minorHAnsi" w:hAnsiTheme="minorHAnsi"/>
            </w:rPr>
            <w:t>ll of which are current and financial</w:t>
          </w:r>
          <w:r w:rsidR="00455FBE" w:rsidRPr="5723FF47">
            <w:rPr>
              <w:rFonts w:asciiTheme="minorHAnsi" w:hAnsiTheme="minorHAnsi"/>
            </w:rPr>
            <w:t>,</w:t>
          </w:r>
          <w:r w:rsidR="00E254A3" w:rsidRPr="5723FF47">
            <w:rPr>
              <w:rFonts w:asciiTheme="minorHAnsi" w:hAnsiTheme="minorHAnsi"/>
            </w:rPr>
            <w:t xml:space="preserve"> </w:t>
          </w:r>
          <w:r w:rsidR="008E307D">
            <w:t xml:space="preserve">and are otherwise conducting their business in a </w:t>
          </w:r>
          <w:r w:rsidR="00740015">
            <w:t>professional and ethical manner.</w:t>
          </w:r>
          <w:r w:rsidR="00E57DC4">
            <w:t xml:space="preserve"> Reef Tourism Operators are not required to be AMPTO members </w:t>
          </w:r>
          <w:proofErr w:type="gramStart"/>
          <w:r w:rsidR="00E57DC4">
            <w:t>in order to</w:t>
          </w:r>
          <w:proofErr w:type="gramEnd"/>
          <w:r w:rsidR="00E57DC4">
            <w:t xml:space="preserve"> receive training.</w:t>
          </w:r>
        </w:p>
        <w:p w14:paraId="58A46BA3" w14:textId="56165100" w:rsidR="00D15519" w:rsidRPr="00355A4E" w:rsidRDefault="00355A4E" w:rsidP="00355A4E">
          <w:pPr>
            <w:pStyle w:val="Heading3"/>
          </w:pPr>
          <w:bookmarkStart w:id="36" w:name="_Toc506537727"/>
          <w:bookmarkStart w:id="37" w:name="_Toc506537728"/>
          <w:bookmarkStart w:id="38" w:name="_Toc506537729"/>
          <w:bookmarkStart w:id="39" w:name="_Toc506537730"/>
          <w:bookmarkStart w:id="40" w:name="_Toc506537731"/>
          <w:bookmarkStart w:id="41" w:name="_Toc506537732"/>
          <w:bookmarkStart w:id="42" w:name="_Toc506537733"/>
          <w:bookmarkStart w:id="43" w:name="_Toc506537734"/>
          <w:bookmarkStart w:id="44" w:name="_Toc506537735"/>
          <w:bookmarkStart w:id="45" w:name="_Toc506537736"/>
          <w:bookmarkStart w:id="46" w:name="_Toc506537737"/>
          <w:bookmarkStart w:id="47" w:name="_Toc506537738"/>
          <w:bookmarkStart w:id="48" w:name="_Toc506537739"/>
          <w:bookmarkStart w:id="49" w:name="_Toc506537740"/>
          <w:bookmarkStart w:id="50" w:name="_Toc506537741"/>
          <w:bookmarkStart w:id="51" w:name="_Toc506537742"/>
          <w:bookmarkStart w:id="52" w:name="_Toc22179211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355A4E">
            <w:t xml:space="preserve">5.2 </w:t>
          </w:r>
          <w:r w:rsidR="00D15519" w:rsidRPr="00355A4E">
            <w:t>Eligible locations</w:t>
          </w:r>
          <w:bookmarkEnd w:id="52"/>
        </w:p>
        <w:p w14:paraId="1D9A5D47" w14:textId="77777777" w:rsidR="00DD2545" w:rsidRDefault="00D41054" w:rsidP="00DD2545">
          <w:r>
            <w:lastRenderedPageBreak/>
            <w:t>Training developed under this</w:t>
          </w:r>
          <w:r w:rsidR="00486801">
            <w:t xml:space="preserve"> program must be </w:t>
          </w:r>
          <w:r w:rsidR="00C94B96">
            <w:t>available</w:t>
          </w:r>
          <w:r w:rsidR="00486801">
            <w:t xml:space="preserve"> to HSTO recognised Reef Tourism Operators </w:t>
          </w:r>
          <w:r w:rsidR="00DD2545">
            <w:t xml:space="preserve">that operate in any area of the </w:t>
          </w:r>
          <w:r w:rsidR="00DD2545" w:rsidRPr="00FF4E35">
            <w:t>Great Barrier Reef Marine Park and World Heritage Areas.</w:t>
          </w:r>
          <w:r w:rsidR="00DD2545" w:rsidRPr="00FF4E35" w:rsidDel="00FF4E35">
            <w:t xml:space="preserve"> </w:t>
          </w:r>
        </w:p>
        <w:p w14:paraId="39EA6019" w14:textId="0AB4540E" w:rsidR="006A3946" w:rsidRDefault="00C94B96" w:rsidP="006A3946">
          <w:r>
            <w:t xml:space="preserve">Training </w:t>
          </w:r>
          <w:r w:rsidR="006A3946">
            <w:t>activities</w:t>
          </w:r>
          <w:r>
            <w:t xml:space="preserve"> may take place </w:t>
          </w:r>
          <w:r w:rsidR="00094FFB">
            <w:t xml:space="preserve">within the </w:t>
          </w:r>
          <w:r w:rsidR="006A3946" w:rsidRPr="00FF4E35">
            <w:t>Great Barrier Reef Marine Park and World Heritage Areas</w:t>
          </w:r>
          <w:r w:rsidR="00A91618">
            <w:t xml:space="preserve"> </w:t>
          </w:r>
          <w:r w:rsidR="009C0228">
            <w:t>and</w:t>
          </w:r>
          <w:r w:rsidR="00A91618">
            <w:t xml:space="preserve"> on land.</w:t>
          </w:r>
          <w:r w:rsidR="006A3946" w:rsidRPr="00FF4E35" w:rsidDel="00FF4E35">
            <w:t xml:space="preserve"> </w:t>
          </w:r>
        </w:p>
        <w:p w14:paraId="343E5AE0" w14:textId="6935ED51" w:rsidR="00D15519" w:rsidRPr="00355A4E" w:rsidRDefault="00355A4E" w:rsidP="00355A4E">
          <w:pPr>
            <w:pStyle w:val="Heading3"/>
          </w:pPr>
          <w:bookmarkStart w:id="53" w:name="_Toc221792120"/>
          <w:r w:rsidRPr="00355A4E">
            <w:t xml:space="preserve">5.3 </w:t>
          </w:r>
          <w:r w:rsidR="00D15519" w:rsidRPr="00355A4E">
            <w:t>Eligible expenditure</w:t>
          </w:r>
          <w:bookmarkEnd w:id="53"/>
          <w:r w:rsidR="00D15519" w:rsidRPr="00355A4E">
            <w:t xml:space="preserve"> </w:t>
          </w:r>
        </w:p>
        <w:p w14:paraId="4D93A598" w14:textId="6B5FA0B6" w:rsidR="00D15519" w:rsidRPr="00070D26" w:rsidRDefault="619B8715" w:rsidP="5723FF47">
          <w:r>
            <w:t>AMPTO</w:t>
          </w:r>
          <w:r w:rsidR="00D15519">
            <w:t xml:space="preserve"> can only spend the grant on eligible expenditure incurred on eligible grant activities</w:t>
          </w:r>
          <w:r w:rsidR="554E6713">
            <w:t xml:space="preserve"> </w:t>
          </w:r>
          <w:r w:rsidR="554E6713" w:rsidRPr="00001299">
            <w:rPr>
              <w:rFonts w:asciiTheme="minorHAnsi" w:eastAsiaTheme="minorEastAsia" w:hAnsiTheme="minorHAnsi"/>
            </w:rPr>
            <w:t>as defined in the grant agreement</w:t>
          </w:r>
          <w:r w:rsidR="00D15519">
            <w:t>.</w:t>
          </w:r>
          <w:r w:rsidR="00B44571">
            <w:t xml:space="preserve"> Matching contributions including in</w:t>
          </w:r>
          <w:r w:rsidR="0045494F">
            <w:t>-</w:t>
          </w:r>
          <w:r w:rsidR="00B44571">
            <w:t>kind contributions must also</w:t>
          </w:r>
          <w:r w:rsidR="00536F59">
            <w:t xml:space="preserve"> </w:t>
          </w:r>
          <w:r w:rsidR="0045494F">
            <w:t>relate directly to eligible expenditure on eligible grant activities.</w:t>
          </w:r>
        </w:p>
        <w:p w14:paraId="05F91CDA" w14:textId="05D6AD42" w:rsidR="00E72BEE" w:rsidRPr="00070D26" w:rsidRDefault="00D15519" w:rsidP="00D15519">
          <w:r w:rsidRPr="00070D26">
            <w:t xml:space="preserve">Eligible expenditure items </w:t>
          </w:r>
          <w:r w:rsidR="00E72BEE" w:rsidRPr="00070D26">
            <w:t>include the following where they are directly related to the project</w:t>
          </w:r>
          <w:r w:rsidRPr="00070D26">
            <w:t>:</w:t>
          </w:r>
        </w:p>
        <w:p w14:paraId="6BB7FA4C" w14:textId="7746C246" w:rsidR="00E72BEE" w:rsidRPr="00070D26" w:rsidRDefault="00E72BEE" w:rsidP="001544A2">
          <w:pPr>
            <w:pStyle w:val="ListBullet"/>
            <w:numPr>
              <w:ilvl w:val="0"/>
              <w:numId w:val="24"/>
            </w:numPr>
            <w:spacing w:after="120"/>
            <w:ind w:left="357" w:hanging="357"/>
            <w:rPr>
              <w:rFonts w:ascii="Verdana" w:hAnsi="Verdana"/>
              <w:iCs w:val="0"/>
            </w:rPr>
          </w:pPr>
          <w:r w:rsidRPr="00E72BEE">
            <w:rPr>
              <w:rFonts w:ascii="Verdana" w:hAnsi="Verdana"/>
              <w:iCs w:val="0"/>
            </w:rPr>
            <w:t xml:space="preserve">labour and </w:t>
          </w:r>
          <w:proofErr w:type="gramStart"/>
          <w:r w:rsidRPr="00E72BEE">
            <w:rPr>
              <w:rFonts w:ascii="Verdana" w:hAnsi="Verdana"/>
              <w:iCs w:val="0"/>
            </w:rPr>
            <w:t>on-costs</w:t>
          </w:r>
          <w:proofErr w:type="gramEnd"/>
          <w:r w:rsidRPr="00E72BEE">
            <w:rPr>
              <w:rFonts w:ascii="Verdana" w:hAnsi="Verdana"/>
              <w:iCs w:val="0"/>
            </w:rPr>
            <w:t xml:space="preserve"> for </w:t>
          </w:r>
          <w:r w:rsidR="00D93EA9" w:rsidRPr="00070D26">
            <w:rPr>
              <w:rFonts w:ascii="Verdana" w:hAnsi="Verdana"/>
              <w:iCs w:val="0"/>
            </w:rPr>
            <w:t xml:space="preserve">existing AMPTO </w:t>
          </w:r>
          <w:r w:rsidR="00B705A5">
            <w:rPr>
              <w:rFonts w:ascii="Verdana" w:hAnsi="Verdana"/>
              <w:iCs w:val="0"/>
            </w:rPr>
            <w:t>staff</w:t>
          </w:r>
          <w:r w:rsidR="00207BC6" w:rsidRPr="00070D26">
            <w:rPr>
              <w:rFonts w:ascii="Verdana" w:hAnsi="Verdana"/>
              <w:iCs w:val="0"/>
            </w:rPr>
            <w:t xml:space="preserve"> </w:t>
          </w:r>
          <w:r w:rsidRPr="00E72BEE">
            <w:rPr>
              <w:rFonts w:ascii="Verdana" w:hAnsi="Verdana"/>
              <w:iCs w:val="0"/>
            </w:rPr>
            <w:t xml:space="preserve">directly employed in delivering </w:t>
          </w:r>
          <w:r w:rsidR="00EB5192">
            <w:rPr>
              <w:rFonts w:ascii="Verdana" w:hAnsi="Verdana"/>
              <w:iCs w:val="0"/>
            </w:rPr>
            <w:t>eligible</w:t>
          </w:r>
          <w:r w:rsidRPr="00E72BEE">
            <w:rPr>
              <w:rFonts w:ascii="Verdana" w:hAnsi="Verdana"/>
              <w:iCs w:val="0"/>
            </w:rPr>
            <w:t xml:space="preserve"> project activities (this</w:t>
          </w:r>
          <w:r w:rsidR="00AE1049" w:rsidRPr="00070D26">
            <w:rPr>
              <w:rFonts w:ascii="Verdana" w:hAnsi="Verdana"/>
              <w:iCs w:val="0"/>
            </w:rPr>
            <w:t xml:space="preserve"> </w:t>
          </w:r>
          <w:r w:rsidR="00D93EA9" w:rsidRPr="00070D26">
            <w:rPr>
              <w:rFonts w:ascii="Verdana" w:hAnsi="Verdana"/>
              <w:iCs w:val="0"/>
            </w:rPr>
            <w:t>must</w:t>
          </w:r>
          <w:r w:rsidRPr="00E72BEE">
            <w:rPr>
              <w:rFonts w:ascii="Verdana" w:hAnsi="Verdana"/>
              <w:iCs w:val="0"/>
            </w:rPr>
            <w:t xml:space="preserve"> be calculated on a pro-rata basis relative to their time commitment</w:t>
          </w:r>
          <w:r w:rsidR="00EC2459" w:rsidRPr="00070D26">
            <w:rPr>
              <w:rFonts w:ascii="Verdana" w:hAnsi="Verdana"/>
              <w:iCs w:val="0"/>
            </w:rPr>
            <w:t xml:space="preserve"> to eligible activities</w:t>
          </w:r>
          <w:r w:rsidRPr="00E72BEE">
            <w:rPr>
              <w:rFonts w:ascii="Verdana" w:hAnsi="Verdana"/>
              <w:iCs w:val="0"/>
            </w:rPr>
            <w:t>). This excludes project management or project co-ordination costs which are covered under administrative support below</w:t>
          </w:r>
          <w:r w:rsidR="003B35D4">
            <w:rPr>
              <w:rFonts w:ascii="Verdana" w:hAnsi="Verdana"/>
              <w:iCs w:val="0"/>
            </w:rPr>
            <w:t>. For the purposes of this Section 5.</w:t>
          </w:r>
          <w:r w:rsidR="0087641F">
            <w:rPr>
              <w:rFonts w:ascii="Verdana" w:hAnsi="Verdana"/>
              <w:iCs w:val="0"/>
            </w:rPr>
            <w:t>3, “AMPTO staff” includes staff of Gareth Phillips Consulting Pty Ltd ABN 93 643 207 845 (Management Company), which at the time of publication has been contracted to provide day-to-day management of AMPTO</w:t>
          </w:r>
        </w:p>
        <w:p w14:paraId="32DA8249" w14:textId="6FF6148B" w:rsidR="00D66BA2" w:rsidRPr="00070D26" w:rsidRDefault="00923171" w:rsidP="001544A2">
          <w:pPr>
            <w:pStyle w:val="ListParagraph"/>
            <w:numPr>
              <w:ilvl w:val="0"/>
              <w:numId w:val="24"/>
            </w:numPr>
            <w:spacing w:before="40" w:after="120" w:line="280" w:lineRule="atLeast"/>
            <w:rPr>
              <w:rFonts w:cs="Arial"/>
              <w:iCs/>
            </w:rPr>
          </w:pPr>
          <w:r w:rsidRPr="00070D26">
            <w:rPr>
              <w:rStyle w:val="normaltextrun"/>
              <w:rFonts w:cs="Arial"/>
              <w:color w:val="000000"/>
              <w:shd w:val="clear" w:color="auto" w:fill="FFFFFF"/>
            </w:rPr>
            <w:t xml:space="preserve">labour and </w:t>
          </w:r>
          <w:proofErr w:type="gramStart"/>
          <w:r w:rsidRPr="00070D26">
            <w:rPr>
              <w:rStyle w:val="normaltextrun"/>
              <w:rFonts w:cs="Arial"/>
              <w:color w:val="000000"/>
              <w:shd w:val="clear" w:color="auto" w:fill="FFFFFF"/>
            </w:rPr>
            <w:t>on-costs</w:t>
          </w:r>
          <w:proofErr w:type="gramEnd"/>
          <w:r w:rsidR="00D66BA2" w:rsidRPr="00070D26">
            <w:rPr>
              <w:rStyle w:val="normaltextrun"/>
              <w:rFonts w:cs="Arial"/>
              <w:color w:val="000000"/>
              <w:shd w:val="clear" w:color="auto" w:fill="FFFFFF"/>
            </w:rPr>
            <w:t xml:space="preserve"> to engage short</w:t>
          </w:r>
          <w:r w:rsidR="009F368D">
            <w:rPr>
              <w:rStyle w:val="normaltextrun"/>
              <w:rFonts w:cs="Arial"/>
              <w:color w:val="000000"/>
              <w:shd w:val="clear" w:color="auto" w:fill="FFFFFF"/>
            </w:rPr>
            <w:t>-</w:t>
          </w:r>
          <w:r w:rsidR="00D66BA2" w:rsidRPr="00070D26">
            <w:rPr>
              <w:rStyle w:val="normaltextrun"/>
              <w:rFonts w:cs="Arial"/>
              <w:color w:val="000000"/>
              <w:shd w:val="clear" w:color="auto" w:fill="FFFFFF"/>
            </w:rPr>
            <w:t xml:space="preserve">term temporary staff employed specifically and exclusively to deliver </w:t>
          </w:r>
          <w:r w:rsidRPr="00070D26">
            <w:rPr>
              <w:rStyle w:val="normaltextrun"/>
              <w:rFonts w:cs="Arial"/>
              <w:color w:val="000000"/>
              <w:shd w:val="clear" w:color="auto" w:fill="FFFFFF"/>
            </w:rPr>
            <w:t xml:space="preserve">eligible </w:t>
          </w:r>
          <w:r w:rsidR="00D93EA9" w:rsidRPr="00070D26">
            <w:rPr>
              <w:rStyle w:val="normaltextrun"/>
              <w:rFonts w:cs="Arial"/>
              <w:color w:val="000000"/>
              <w:shd w:val="clear" w:color="auto" w:fill="FFFFFF"/>
            </w:rPr>
            <w:t>project</w:t>
          </w:r>
          <w:r w:rsidR="00A16C67">
            <w:rPr>
              <w:rStyle w:val="normaltextrun"/>
              <w:rFonts w:cs="Arial"/>
              <w:color w:val="000000"/>
              <w:shd w:val="clear" w:color="auto" w:fill="FFFFFF"/>
            </w:rPr>
            <w:t xml:space="preserve"> activities</w:t>
          </w:r>
          <w:r w:rsidR="00D66BA2" w:rsidRPr="00070D26">
            <w:rPr>
              <w:rStyle w:val="normaltextrun"/>
              <w:rFonts w:cs="Arial"/>
              <w:color w:val="000000"/>
              <w:shd w:val="clear" w:color="auto" w:fill="FFFFFF"/>
            </w:rPr>
            <w:t>.</w:t>
          </w:r>
          <w:r w:rsidR="00070D26" w:rsidRPr="00070D26">
            <w:rPr>
              <w:iCs/>
            </w:rPr>
            <w:t xml:space="preserve"> </w:t>
          </w:r>
          <w:r w:rsidR="00070D26" w:rsidRPr="00E72BEE">
            <w:rPr>
              <w:iCs/>
            </w:rPr>
            <w:t>This excludes project management or project co-ordination costs which are covered under administrative support below</w:t>
          </w:r>
        </w:p>
        <w:p w14:paraId="0C0A2E3F" w14:textId="7D3A205A" w:rsidR="00E72BEE" w:rsidRPr="00E72BEE" w:rsidRDefault="00E72BEE" w:rsidP="001544A2">
          <w:pPr>
            <w:pStyle w:val="ListBullet"/>
            <w:numPr>
              <w:ilvl w:val="0"/>
              <w:numId w:val="24"/>
            </w:numPr>
            <w:spacing w:after="120"/>
            <w:ind w:left="357" w:hanging="357"/>
            <w:rPr>
              <w:rFonts w:ascii="Verdana" w:hAnsi="Verdana"/>
              <w:iCs w:val="0"/>
            </w:rPr>
          </w:pPr>
          <w:r w:rsidRPr="00E72BEE">
            <w:rPr>
              <w:rFonts w:ascii="Verdana" w:hAnsi="Verdana"/>
              <w:iCs w:val="0"/>
            </w:rPr>
            <w:t xml:space="preserve">contractor costs for the delivery of eligible project activities. All contractors must have a written contract prior to starting any project work. Invoices from contractors must contain a detailed description and breakdown of the work including hours and hourly rates </w:t>
          </w:r>
        </w:p>
        <w:p w14:paraId="7D9CEB71" w14:textId="2084E682" w:rsidR="00E72BEE" w:rsidRPr="00E72BEE" w:rsidRDefault="00E72BEE" w:rsidP="001544A2">
          <w:pPr>
            <w:pStyle w:val="ListBullet"/>
            <w:numPr>
              <w:ilvl w:val="0"/>
              <w:numId w:val="24"/>
            </w:numPr>
            <w:spacing w:after="120"/>
            <w:ind w:left="357" w:hanging="357"/>
            <w:rPr>
              <w:rFonts w:ascii="Verdana" w:hAnsi="Verdana"/>
              <w:iCs w:val="0"/>
            </w:rPr>
          </w:pPr>
          <w:r w:rsidRPr="00E72BEE">
            <w:rPr>
              <w:rFonts w:ascii="Verdana" w:hAnsi="Verdana"/>
              <w:iCs w:val="0"/>
            </w:rPr>
            <w:t xml:space="preserve">costs associated with administrative support activities up to a maximum of </w:t>
          </w:r>
          <w:r w:rsidR="0085504D" w:rsidRPr="00070D26">
            <w:rPr>
              <w:rFonts w:ascii="Verdana" w:hAnsi="Verdana"/>
              <w:iCs w:val="0"/>
            </w:rPr>
            <w:t>5</w:t>
          </w:r>
          <w:r w:rsidRPr="00E72BEE">
            <w:rPr>
              <w:rFonts w:ascii="Verdana" w:hAnsi="Verdana"/>
              <w:iCs w:val="0"/>
            </w:rPr>
            <w:t xml:space="preserve"> per cent of total eligible expenditure incurred through the delivery of eligible project activities</w:t>
          </w:r>
        </w:p>
        <w:p w14:paraId="080155F9" w14:textId="77777777" w:rsidR="00E72BEE" w:rsidRPr="00070D26" w:rsidRDefault="00E72BEE" w:rsidP="001544A2">
          <w:pPr>
            <w:pStyle w:val="ListBullet"/>
            <w:numPr>
              <w:ilvl w:val="0"/>
              <w:numId w:val="24"/>
            </w:numPr>
            <w:spacing w:after="120"/>
            <w:ind w:left="357" w:hanging="357"/>
            <w:rPr>
              <w:rFonts w:ascii="Verdana" w:hAnsi="Verdana"/>
              <w:iCs w:val="0"/>
            </w:rPr>
          </w:pPr>
          <w:r w:rsidRPr="00E72BEE">
            <w:rPr>
              <w:rFonts w:ascii="Verdana" w:hAnsi="Verdana"/>
              <w:iCs w:val="0"/>
            </w:rPr>
            <w:t>costs associated with purchase, lease or hire of equipment where needed to undertake eligible activities</w:t>
          </w:r>
        </w:p>
        <w:p w14:paraId="243ED633" w14:textId="4DDD3D00" w:rsidR="00D43E94" w:rsidRPr="00E72BEE" w:rsidRDefault="00D43E94" w:rsidP="001544A2">
          <w:pPr>
            <w:pStyle w:val="ListBullet"/>
            <w:numPr>
              <w:ilvl w:val="0"/>
              <w:numId w:val="24"/>
            </w:numPr>
            <w:spacing w:after="120"/>
            <w:ind w:left="357" w:hanging="357"/>
            <w:rPr>
              <w:rFonts w:ascii="Verdana" w:hAnsi="Verdana"/>
              <w:iCs w:val="0"/>
            </w:rPr>
          </w:pPr>
          <w:r w:rsidRPr="00070D26">
            <w:rPr>
              <w:rFonts w:ascii="Verdana" w:hAnsi="Verdana"/>
              <w:iCs w:val="0"/>
            </w:rPr>
            <w:t>costs associated with the design</w:t>
          </w:r>
          <w:r w:rsidR="00F4596C">
            <w:rPr>
              <w:rFonts w:ascii="Verdana" w:hAnsi="Verdana"/>
              <w:iCs w:val="0"/>
            </w:rPr>
            <w:t>,</w:t>
          </w:r>
          <w:r w:rsidRPr="00070D26">
            <w:rPr>
              <w:rFonts w:ascii="Verdana" w:hAnsi="Verdana"/>
              <w:iCs w:val="0"/>
            </w:rPr>
            <w:t xml:space="preserve"> creation</w:t>
          </w:r>
          <w:r w:rsidR="00F4596C">
            <w:rPr>
              <w:rFonts w:ascii="Verdana" w:hAnsi="Verdana"/>
              <w:iCs w:val="0"/>
            </w:rPr>
            <w:t xml:space="preserve"> and delivery</w:t>
          </w:r>
          <w:r w:rsidRPr="00070D26">
            <w:rPr>
              <w:rFonts w:ascii="Verdana" w:hAnsi="Verdana"/>
              <w:iCs w:val="0"/>
            </w:rPr>
            <w:t xml:space="preserve"> of </w:t>
          </w:r>
          <w:r w:rsidR="006811DC" w:rsidRPr="00070D26">
            <w:rPr>
              <w:rFonts w:ascii="Verdana" w:hAnsi="Verdana"/>
              <w:iCs w:val="0"/>
            </w:rPr>
            <w:t>training collateral and supporting documentation</w:t>
          </w:r>
        </w:p>
        <w:p w14:paraId="364BF81E" w14:textId="2BEA6C53" w:rsidR="00E72BEE" w:rsidRPr="00E72BEE" w:rsidRDefault="00E72BEE" w:rsidP="001544A2">
          <w:pPr>
            <w:pStyle w:val="ListBullet"/>
            <w:numPr>
              <w:ilvl w:val="0"/>
              <w:numId w:val="24"/>
            </w:numPr>
            <w:spacing w:after="120"/>
            <w:ind w:left="357" w:hanging="357"/>
            <w:rPr>
              <w:rFonts w:ascii="Verdana" w:hAnsi="Verdana"/>
              <w:iCs w:val="0"/>
            </w:rPr>
          </w:pPr>
          <w:r w:rsidRPr="00E72BEE">
            <w:rPr>
              <w:rFonts w:ascii="Verdana" w:hAnsi="Verdana"/>
              <w:iCs w:val="0"/>
            </w:rPr>
            <w:t xml:space="preserve">costs associated with monitoring and reporting activities up to a maximum of </w:t>
          </w:r>
          <w:r w:rsidR="002C0963" w:rsidRPr="00070D26">
            <w:rPr>
              <w:rFonts w:ascii="Verdana" w:hAnsi="Verdana"/>
              <w:iCs w:val="0"/>
            </w:rPr>
            <w:t>2.5</w:t>
          </w:r>
          <w:r w:rsidRPr="00E72BEE">
            <w:rPr>
              <w:rFonts w:ascii="Verdana" w:hAnsi="Verdana"/>
              <w:iCs w:val="0"/>
            </w:rPr>
            <w:t xml:space="preserve"> per cent of total eligible expenditure</w:t>
          </w:r>
        </w:p>
        <w:p w14:paraId="1B7A5564" w14:textId="76614FBA" w:rsidR="00E72BEE" w:rsidRPr="00001299" w:rsidRDefault="4BAD2348" w:rsidP="00001299">
          <w:pPr>
            <w:pStyle w:val="ListBullet"/>
            <w:numPr>
              <w:ilvl w:val="0"/>
              <w:numId w:val="24"/>
            </w:numPr>
            <w:spacing w:after="120"/>
            <w:ind w:left="357" w:hanging="357"/>
            <w:rPr>
              <w:rFonts w:ascii="Verdana" w:hAnsi="Verdana"/>
              <w:iCs w:val="0"/>
            </w:rPr>
          </w:pPr>
          <w:r w:rsidRPr="00001299">
            <w:rPr>
              <w:rFonts w:ascii="Verdana" w:hAnsi="Verdana"/>
              <w:iCs w:val="0"/>
            </w:rPr>
            <w:t xml:space="preserve">domestic travel </w:t>
          </w:r>
          <w:r w:rsidR="428E7D22" w:rsidRPr="00001299">
            <w:rPr>
              <w:rFonts w:ascii="Verdana" w:hAnsi="Verdana"/>
              <w:iCs w:val="0"/>
            </w:rPr>
            <w:t xml:space="preserve">for AMPTO </w:t>
          </w:r>
          <w:r w:rsidR="4E6E6B65" w:rsidRPr="00001299">
            <w:rPr>
              <w:rFonts w:ascii="Verdana" w:hAnsi="Verdana"/>
              <w:iCs w:val="0"/>
            </w:rPr>
            <w:t xml:space="preserve">staff and contractors </w:t>
          </w:r>
          <w:r w:rsidRPr="00001299">
            <w:rPr>
              <w:rFonts w:ascii="Verdana" w:hAnsi="Verdana"/>
              <w:iCs w:val="0"/>
            </w:rPr>
            <w:t>limited to the reasonable cost of accommodation and transportation required to conduct project activities</w:t>
          </w:r>
          <w:r w:rsidR="1E5EC4F6" w:rsidRPr="00001299">
            <w:rPr>
              <w:rFonts w:ascii="Verdana" w:hAnsi="Verdana"/>
              <w:iCs w:val="0"/>
            </w:rPr>
            <w:t xml:space="preserve"> as agreed</w:t>
          </w:r>
          <w:r w:rsidRPr="00001299">
            <w:rPr>
              <w:rFonts w:ascii="Verdana" w:hAnsi="Verdana"/>
              <w:iCs w:val="0"/>
            </w:rPr>
            <w:t xml:space="preserve"> </w:t>
          </w:r>
          <w:r w:rsidR="7AAE0D61" w:rsidRPr="00001299">
            <w:rPr>
              <w:rFonts w:ascii="Verdana" w:hAnsi="Verdana"/>
              <w:iCs w:val="0"/>
            </w:rPr>
            <w:t xml:space="preserve">by Austrade </w:t>
          </w:r>
          <w:r w:rsidRPr="00001299">
            <w:rPr>
              <w:rFonts w:ascii="Verdana" w:hAnsi="Verdana"/>
              <w:iCs w:val="0"/>
            </w:rPr>
            <w:t xml:space="preserve">in Australia </w:t>
          </w:r>
        </w:p>
        <w:p w14:paraId="3F2AA389" w14:textId="3D52C2C2" w:rsidR="00E72BEE" w:rsidRDefault="0068003E" w:rsidP="001544A2">
          <w:pPr>
            <w:pStyle w:val="ListBullet"/>
            <w:numPr>
              <w:ilvl w:val="0"/>
              <w:numId w:val="24"/>
            </w:numPr>
            <w:spacing w:after="120"/>
            <w:ind w:left="357" w:hanging="357"/>
            <w:rPr>
              <w:rFonts w:ascii="Verdana" w:hAnsi="Verdana"/>
              <w:iCs w:val="0"/>
            </w:rPr>
          </w:pPr>
          <w:r>
            <w:rPr>
              <w:rFonts w:ascii="Verdana" w:hAnsi="Verdana"/>
              <w:iCs w:val="0"/>
            </w:rPr>
            <w:lastRenderedPageBreak/>
            <w:t xml:space="preserve">AMPTO </w:t>
          </w:r>
          <w:r w:rsidR="00E72BEE" w:rsidRPr="00E72BEE">
            <w:rPr>
              <w:rFonts w:ascii="Verdana" w:hAnsi="Verdana"/>
              <w:iCs w:val="0"/>
            </w:rPr>
            <w:t xml:space="preserve">staff </w:t>
          </w:r>
          <w:r w:rsidR="00191272">
            <w:rPr>
              <w:rFonts w:ascii="Verdana" w:hAnsi="Verdana"/>
              <w:iCs w:val="0"/>
            </w:rPr>
            <w:t xml:space="preserve">and contractor </w:t>
          </w:r>
          <w:r w:rsidR="00E72BEE" w:rsidRPr="00E72BEE">
            <w:rPr>
              <w:rFonts w:ascii="Verdana" w:hAnsi="Verdana"/>
              <w:iCs w:val="0"/>
            </w:rPr>
            <w:t>training that directly supports the achievement of project outcomes</w:t>
          </w:r>
        </w:p>
        <w:p w14:paraId="5903A214" w14:textId="2F326004" w:rsidR="00D40CF2" w:rsidRPr="00001299" w:rsidRDefault="00D40CF2" w:rsidP="00001299">
          <w:pPr>
            <w:pStyle w:val="ListBullet"/>
            <w:numPr>
              <w:ilvl w:val="0"/>
              <w:numId w:val="24"/>
            </w:numPr>
            <w:spacing w:after="120"/>
            <w:ind w:left="357" w:hanging="357"/>
            <w:rPr>
              <w:rFonts w:ascii="Verdana" w:hAnsi="Verdana"/>
              <w:iCs w:val="0"/>
            </w:rPr>
          </w:pPr>
          <w:r w:rsidRPr="00001299">
            <w:rPr>
              <w:rFonts w:ascii="Verdana" w:hAnsi="Verdana"/>
              <w:iCs w:val="0"/>
            </w:rPr>
            <w:t xml:space="preserve">payments to Reef </w:t>
          </w:r>
          <w:r w:rsidR="00AC562D" w:rsidRPr="00001299">
            <w:rPr>
              <w:rFonts w:ascii="Verdana" w:hAnsi="Verdana"/>
              <w:iCs w:val="0"/>
            </w:rPr>
            <w:t xml:space="preserve">Tourism Operators </w:t>
          </w:r>
          <w:r w:rsidRPr="00001299">
            <w:rPr>
              <w:rFonts w:ascii="Verdana" w:hAnsi="Verdana"/>
              <w:iCs w:val="0"/>
            </w:rPr>
            <w:t>to offset forgone income where individuals delivering training or conducting quality checks on board commercial boats take up a place which would have been filled by a paying customer</w:t>
          </w:r>
        </w:p>
        <w:p w14:paraId="51F96EA5" w14:textId="77777777" w:rsidR="00DB3682" w:rsidRDefault="00DB3682" w:rsidP="00DB3682">
          <w:pPr>
            <w:pStyle w:val="ListBullet"/>
            <w:numPr>
              <w:ilvl w:val="0"/>
              <w:numId w:val="24"/>
            </w:numPr>
            <w:spacing w:after="120"/>
            <w:ind w:left="357" w:hanging="357"/>
            <w:rPr>
              <w:rFonts w:ascii="Verdana" w:hAnsi="Verdana"/>
              <w:iCs w:val="0"/>
            </w:rPr>
          </w:pPr>
          <w:r>
            <w:rPr>
              <w:rFonts w:ascii="Verdana" w:hAnsi="Verdana"/>
              <w:iCs w:val="0"/>
            </w:rPr>
            <w:t xml:space="preserve">training participant labour and </w:t>
          </w:r>
          <w:proofErr w:type="gramStart"/>
          <w:r>
            <w:rPr>
              <w:rFonts w:ascii="Verdana" w:hAnsi="Verdana"/>
              <w:iCs w:val="0"/>
            </w:rPr>
            <w:t>on-costs</w:t>
          </w:r>
          <w:proofErr w:type="gramEnd"/>
          <w:r>
            <w:rPr>
              <w:rFonts w:ascii="Verdana" w:hAnsi="Verdana"/>
              <w:iCs w:val="0"/>
            </w:rPr>
            <w:t xml:space="preserve"> for time spent traveling to and from and participating in training activities</w:t>
          </w:r>
        </w:p>
        <w:p w14:paraId="69168C40" w14:textId="77777777" w:rsidR="00DB3682" w:rsidRDefault="00DB3682" w:rsidP="00DB3682">
          <w:pPr>
            <w:pStyle w:val="ListBullet"/>
            <w:numPr>
              <w:ilvl w:val="0"/>
              <w:numId w:val="24"/>
            </w:numPr>
            <w:spacing w:after="120"/>
            <w:ind w:left="357" w:hanging="357"/>
            <w:rPr>
              <w:rFonts w:ascii="Verdana" w:hAnsi="Verdana"/>
              <w:iCs w:val="0"/>
            </w:rPr>
          </w:pPr>
          <w:r>
            <w:rPr>
              <w:rFonts w:ascii="Verdana" w:hAnsi="Verdana"/>
              <w:iCs w:val="0"/>
            </w:rPr>
            <w:t>domestic travel for training participants</w:t>
          </w:r>
          <w:r w:rsidRPr="00665CA0">
            <w:rPr>
              <w:rFonts w:ascii="Verdana" w:hAnsi="Verdana"/>
              <w:iCs w:val="0"/>
            </w:rPr>
            <w:t xml:space="preserve"> </w:t>
          </w:r>
          <w:r w:rsidRPr="00E72BEE">
            <w:rPr>
              <w:rFonts w:ascii="Verdana" w:hAnsi="Verdana"/>
              <w:iCs w:val="0"/>
            </w:rPr>
            <w:t>limited to the reasonable cost of accommodation and transportation required to</w:t>
          </w:r>
          <w:r>
            <w:rPr>
              <w:rFonts w:ascii="Verdana" w:hAnsi="Verdana"/>
              <w:iCs w:val="0"/>
            </w:rPr>
            <w:t xml:space="preserve"> participate in training activities</w:t>
          </w:r>
        </w:p>
        <w:p w14:paraId="210F6B10" w14:textId="7C1BE146" w:rsidR="00DB3682" w:rsidRPr="00001299" w:rsidRDefault="01E28DDB" w:rsidP="00001299">
          <w:pPr>
            <w:pStyle w:val="ListBullet"/>
            <w:numPr>
              <w:ilvl w:val="0"/>
              <w:numId w:val="24"/>
            </w:numPr>
            <w:spacing w:after="120"/>
            <w:ind w:left="357" w:hanging="357"/>
            <w:rPr>
              <w:rFonts w:ascii="Verdana" w:hAnsi="Verdana"/>
              <w:iCs w:val="0"/>
            </w:rPr>
          </w:pPr>
          <w:r w:rsidRPr="00001299">
            <w:rPr>
              <w:rFonts w:ascii="Verdana" w:hAnsi="Verdana"/>
              <w:iCs w:val="0"/>
            </w:rPr>
            <w:t xml:space="preserve">forgone income for Reef </w:t>
          </w:r>
          <w:r w:rsidR="00AC562D" w:rsidRPr="00001299">
            <w:rPr>
              <w:rFonts w:ascii="Verdana" w:hAnsi="Verdana"/>
              <w:iCs w:val="0"/>
            </w:rPr>
            <w:t>Tourism O</w:t>
          </w:r>
          <w:r w:rsidRPr="00001299">
            <w:rPr>
              <w:rFonts w:ascii="Verdana" w:hAnsi="Verdana"/>
              <w:iCs w:val="0"/>
            </w:rPr>
            <w:t>perators where individuals receiving training or undergoing quality checks on board commercial boats take up a place which would have been filled by a paying customer</w:t>
          </w:r>
        </w:p>
        <w:p w14:paraId="6E5FAA20" w14:textId="4AAFA471" w:rsidR="00D15519" w:rsidRPr="00070D26" w:rsidRDefault="00E72BEE" w:rsidP="001544A2">
          <w:pPr>
            <w:pStyle w:val="ListBullet"/>
            <w:numPr>
              <w:ilvl w:val="0"/>
              <w:numId w:val="24"/>
            </w:numPr>
            <w:spacing w:after="120"/>
            <w:ind w:left="357" w:hanging="357"/>
            <w:rPr>
              <w:rFonts w:ascii="Verdana" w:hAnsi="Verdana"/>
              <w:iCs w:val="0"/>
            </w:rPr>
          </w:pPr>
          <w:r w:rsidRPr="00E72BEE">
            <w:rPr>
              <w:rFonts w:ascii="Verdana" w:hAnsi="Verdana"/>
              <w:iCs w:val="0"/>
            </w:rPr>
            <w:t>the cost of an independent audit of project expenditure up to a maximum of 1 per cent of total eligible project expenditure</w:t>
          </w:r>
        </w:p>
        <w:p w14:paraId="7B14EB4F" w14:textId="62D75035" w:rsidR="000375BA" w:rsidRPr="00001299" w:rsidRDefault="56D77EB6" w:rsidP="00001299">
          <w:pPr>
            <w:pStyle w:val="ListBullet"/>
            <w:numPr>
              <w:ilvl w:val="0"/>
              <w:numId w:val="24"/>
            </w:numPr>
            <w:spacing w:after="120"/>
            <w:ind w:left="357" w:hanging="357"/>
            <w:rPr>
              <w:rFonts w:ascii="Verdana" w:hAnsi="Verdana"/>
              <w:iCs w:val="0"/>
            </w:rPr>
          </w:pPr>
          <w:r w:rsidRPr="00001299">
            <w:rPr>
              <w:rFonts w:ascii="Verdana" w:hAnsi="Verdana"/>
              <w:iCs w:val="0"/>
            </w:rPr>
            <w:t>a</w:t>
          </w:r>
          <w:r w:rsidR="0C96218D" w:rsidRPr="00001299">
            <w:rPr>
              <w:rFonts w:ascii="Verdana" w:hAnsi="Verdana"/>
              <w:iCs w:val="0"/>
            </w:rPr>
            <w:t xml:space="preserve">ny other </w:t>
          </w:r>
          <w:r w:rsidR="257BF671" w:rsidRPr="00001299">
            <w:rPr>
              <w:rFonts w:ascii="Verdana" w:hAnsi="Verdana"/>
              <w:iCs w:val="0"/>
            </w:rPr>
            <w:t>expenditure on eligible activities approved by the Austrade Program Delegate.</w:t>
          </w:r>
        </w:p>
        <w:p w14:paraId="350A8843" w14:textId="5A18434D" w:rsidR="00D15519" w:rsidRPr="00070D26" w:rsidRDefault="00D15519" w:rsidP="000375BA">
          <w:pPr>
            <w:pStyle w:val="ListBullet"/>
            <w:numPr>
              <w:ilvl w:val="0"/>
              <w:numId w:val="0"/>
            </w:numPr>
            <w:spacing w:after="120"/>
            <w:rPr>
              <w:rFonts w:ascii="Verdana" w:hAnsi="Verdana"/>
            </w:rPr>
          </w:pPr>
          <w:r w:rsidRPr="00070D26">
            <w:rPr>
              <w:rFonts w:ascii="Verdana" w:hAnsi="Verdana"/>
            </w:rPr>
            <w:t xml:space="preserve">Not all expenditure on </w:t>
          </w:r>
          <w:r w:rsidR="00B925D1">
            <w:rPr>
              <w:rFonts w:ascii="Verdana" w:hAnsi="Verdana"/>
            </w:rPr>
            <w:t>the</w:t>
          </w:r>
          <w:r w:rsidRPr="00070D26">
            <w:rPr>
              <w:rFonts w:ascii="Verdana" w:hAnsi="Verdana"/>
            </w:rPr>
            <w:t xml:space="preserve"> grant activity</w:t>
          </w:r>
          <w:r w:rsidR="001C0174" w:rsidRPr="00070D26">
            <w:rPr>
              <w:rFonts w:ascii="Verdana" w:hAnsi="Verdana"/>
            </w:rPr>
            <w:t xml:space="preserve"> </w:t>
          </w:r>
          <w:r w:rsidRPr="00070D26">
            <w:rPr>
              <w:rFonts w:ascii="Verdana" w:hAnsi="Verdana"/>
            </w:rPr>
            <w:t>may be eligible for grant funding. The Program Delegate makes the final decision on what is eligible expenditure and may give additional guidance on eligible expenditure if required.</w:t>
          </w:r>
        </w:p>
        <w:p w14:paraId="701A49DA" w14:textId="24A56901" w:rsidR="00D15519" w:rsidRPr="00070D26" w:rsidRDefault="2136DD27" w:rsidP="00D15519">
          <w:pPr>
            <w:pStyle w:val="ListBullet"/>
            <w:numPr>
              <w:ilvl w:val="0"/>
              <w:numId w:val="0"/>
            </w:numPr>
            <w:spacing w:after="120"/>
            <w:rPr>
              <w:rFonts w:ascii="Verdana" w:hAnsi="Verdana"/>
            </w:rPr>
          </w:pPr>
          <w:r w:rsidRPr="1316310A">
            <w:rPr>
              <w:rFonts w:ascii="Verdana" w:hAnsi="Verdana"/>
            </w:rPr>
            <w:t xml:space="preserve">AMPTO </w:t>
          </w:r>
          <w:r w:rsidR="00D15519" w:rsidRPr="1316310A">
            <w:rPr>
              <w:rFonts w:ascii="Verdana" w:hAnsi="Verdana"/>
            </w:rPr>
            <w:t xml:space="preserve">must incur the expenditure on </w:t>
          </w:r>
          <w:r w:rsidR="74D9AA87" w:rsidRPr="1316310A">
            <w:rPr>
              <w:rFonts w:ascii="Verdana" w:hAnsi="Verdana"/>
            </w:rPr>
            <w:t>the agreed</w:t>
          </w:r>
          <w:r w:rsidR="00D15519" w:rsidRPr="1316310A">
            <w:rPr>
              <w:rFonts w:ascii="Verdana" w:hAnsi="Verdana"/>
            </w:rPr>
            <w:t xml:space="preserve"> grant activities between the start date and </w:t>
          </w:r>
          <w:r w:rsidR="003E17DF" w:rsidRPr="1316310A">
            <w:rPr>
              <w:rFonts w:ascii="Verdana" w:hAnsi="Verdana"/>
            </w:rPr>
            <w:t>activity end</w:t>
          </w:r>
          <w:r w:rsidR="00D15519" w:rsidRPr="1316310A">
            <w:rPr>
              <w:rFonts w:ascii="Verdana" w:hAnsi="Verdana"/>
            </w:rPr>
            <w:t xml:space="preserve"> date </w:t>
          </w:r>
          <w:r w:rsidR="003E17DF" w:rsidRPr="1316310A">
            <w:rPr>
              <w:rFonts w:ascii="Verdana" w:hAnsi="Verdana"/>
            </w:rPr>
            <w:t>of</w:t>
          </w:r>
          <w:r w:rsidR="00D15519" w:rsidRPr="1316310A">
            <w:rPr>
              <w:rFonts w:ascii="Verdana" w:hAnsi="Verdana"/>
            </w:rPr>
            <w:t xml:space="preserve"> </w:t>
          </w:r>
          <w:r w:rsidR="13C50B33" w:rsidRPr="1316310A">
            <w:rPr>
              <w:rFonts w:ascii="Verdana" w:hAnsi="Verdana"/>
            </w:rPr>
            <w:t>the</w:t>
          </w:r>
          <w:r w:rsidR="00D15519" w:rsidRPr="1316310A">
            <w:rPr>
              <w:rFonts w:ascii="Verdana" w:hAnsi="Verdana"/>
            </w:rPr>
            <w:t xml:space="preserve"> grant agreemen</w:t>
          </w:r>
          <w:r w:rsidR="000375BA" w:rsidRPr="1316310A">
            <w:rPr>
              <w:rFonts w:ascii="Verdana" w:hAnsi="Verdana"/>
            </w:rPr>
            <w:t>t</w:t>
          </w:r>
          <w:r w:rsidR="00D15519" w:rsidRPr="1316310A">
            <w:rPr>
              <w:rFonts w:ascii="Verdana" w:hAnsi="Verdana"/>
            </w:rPr>
            <w:t xml:space="preserve"> for it to be eligible.</w:t>
          </w:r>
        </w:p>
        <w:p w14:paraId="26838075" w14:textId="78E4D603" w:rsidR="00D15519" w:rsidRPr="00355A4E" w:rsidRDefault="00355A4E" w:rsidP="00355A4E">
          <w:pPr>
            <w:pStyle w:val="Heading3"/>
          </w:pPr>
          <w:bookmarkStart w:id="54" w:name="_Toc506537745"/>
          <w:bookmarkStart w:id="55" w:name="_Toc506537746"/>
          <w:bookmarkStart w:id="56" w:name="_Toc506537747"/>
          <w:bookmarkStart w:id="57" w:name="_Toc506537748"/>
          <w:bookmarkStart w:id="58" w:name="_Toc506537749"/>
          <w:bookmarkStart w:id="59" w:name="_Toc506537751"/>
          <w:bookmarkStart w:id="60" w:name="_Toc506537752"/>
          <w:bookmarkStart w:id="61" w:name="_Toc506537753"/>
          <w:bookmarkStart w:id="62" w:name="_Toc506537754"/>
          <w:bookmarkStart w:id="63" w:name="_Toc506537755"/>
          <w:bookmarkStart w:id="64" w:name="_Toc506537756"/>
          <w:bookmarkStart w:id="65" w:name="_Toc506537757"/>
          <w:bookmarkStart w:id="66" w:name="_Toc187244160"/>
          <w:bookmarkStart w:id="67" w:name="_Toc221792121"/>
          <w:bookmarkEnd w:id="33"/>
          <w:bookmarkEnd w:id="54"/>
          <w:bookmarkEnd w:id="55"/>
          <w:bookmarkEnd w:id="56"/>
          <w:bookmarkEnd w:id="57"/>
          <w:bookmarkEnd w:id="58"/>
          <w:bookmarkEnd w:id="59"/>
          <w:bookmarkEnd w:id="60"/>
          <w:bookmarkEnd w:id="61"/>
          <w:bookmarkEnd w:id="62"/>
          <w:bookmarkEnd w:id="63"/>
          <w:bookmarkEnd w:id="64"/>
          <w:bookmarkEnd w:id="65"/>
          <w:r w:rsidRPr="00355A4E">
            <w:t xml:space="preserve">5.4 </w:t>
          </w:r>
          <w:r w:rsidR="00D15519" w:rsidRPr="00355A4E">
            <w:t>What the grant money cannot be used for</w:t>
          </w:r>
          <w:bookmarkEnd w:id="66"/>
          <w:bookmarkEnd w:id="67"/>
        </w:p>
        <w:p w14:paraId="29D479B2" w14:textId="717B5373" w:rsidR="00D15519" w:rsidRDefault="51F3DC44" w:rsidP="49F852C3">
          <w:pPr>
            <w:rPr>
              <w:color w:val="23003B"/>
            </w:rPr>
          </w:pPr>
          <w:bookmarkStart w:id="68" w:name="_Ref468355804"/>
          <w:r>
            <w:t>AMPTO</w:t>
          </w:r>
          <w:r w:rsidR="00D15519">
            <w:t xml:space="preserve"> cannot use the grant </w:t>
          </w:r>
          <w:r w:rsidR="00252426">
            <w:t xml:space="preserve">or </w:t>
          </w:r>
          <w:r w:rsidR="027DE63A">
            <w:t>the matched</w:t>
          </w:r>
          <w:r w:rsidR="00252426">
            <w:t xml:space="preserve"> </w:t>
          </w:r>
          <w:r w:rsidR="003F3F25">
            <w:t xml:space="preserve">contribution </w:t>
          </w:r>
          <w:r w:rsidR="00D15519">
            <w:t>for the following activities/expenditures</w:t>
          </w:r>
          <w:r w:rsidR="00D15519" w:rsidRPr="49F852C3">
            <w:rPr>
              <w:color w:val="23003B"/>
            </w:rPr>
            <w:t>:</w:t>
          </w:r>
        </w:p>
        <w:p w14:paraId="574D6B51" w14:textId="77777777" w:rsidR="00D15519" w:rsidRPr="00710991" w:rsidRDefault="00D15519" w:rsidP="001544A2">
          <w:pPr>
            <w:pStyle w:val="ListBullet"/>
            <w:numPr>
              <w:ilvl w:val="0"/>
              <w:numId w:val="23"/>
            </w:numPr>
            <w:spacing w:after="120"/>
            <w:rPr>
              <w:rFonts w:ascii="Verdana" w:hAnsi="Verdana"/>
            </w:rPr>
          </w:pPr>
          <w:r w:rsidRPr="00710991">
            <w:rPr>
              <w:rFonts w:ascii="Verdana" w:hAnsi="Verdana"/>
            </w:rPr>
            <w:t xml:space="preserve">purchase of land </w:t>
          </w:r>
        </w:p>
        <w:p w14:paraId="34AE69C7" w14:textId="77777777" w:rsidR="00D15519" w:rsidRPr="00710991" w:rsidRDefault="00D15519" w:rsidP="001544A2">
          <w:pPr>
            <w:pStyle w:val="ListBullet"/>
            <w:numPr>
              <w:ilvl w:val="0"/>
              <w:numId w:val="23"/>
            </w:numPr>
            <w:spacing w:after="120"/>
            <w:rPr>
              <w:rFonts w:ascii="Verdana" w:hAnsi="Verdana"/>
            </w:rPr>
          </w:pPr>
          <w:r w:rsidRPr="00710991">
            <w:rPr>
              <w:rFonts w:ascii="Verdana" w:hAnsi="Verdana"/>
            </w:rPr>
            <w:t xml:space="preserve">major capital expenditure </w:t>
          </w:r>
        </w:p>
        <w:p w14:paraId="221CC153" w14:textId="77777777" w:rsidR="00D15519" w:rsidRPr="00710991" w:rsidRDefault="00D15519" w:rsidP="001544A2">
          <w:pPr>
            <w:pStyle w:val="ListBullet"/>
            <w:numPr>
              <w:ilvl w:val="0"/>
              <w:numId w:val="23"/>
            </w:numPr>
            <w:spacing w:after="120"/>
            <w:rPr>
              <w:rFonts w:ascii="Verdana" w:hAnsi="Verdana"/>
            </w:rPr>
          </w:pPr>
          <w:r w:rsidRPr="00710991">
            <w:rPr>
              <w:rFonts w:ascii="Verdana" w:hAnsi="Verdana"/>
            </w:rPr>
            <w:t xml:space="preserve">the covering of retrospective costs </w:t>
          </w:r>
        </w:p>
        <w:p w14:paraId="44315250" w14:textId="77777777" w:rsidR="00D15519" w:rsidRPr="00710991" w:rsidRDefault="00D15519" w:rsidP="001544A2">
          <w:pPr>
            <w:pStyle w:val="ListBullet"/>
            <w:numPr>
              <w:ilvl w:val="0"/>
              <w:numId w:val="23"/>
            </w:numPr>
            <w:spacing w:after="120"/>
            <w:rPr>
              <w:rFonts w:ascii="Verdana" w:hAnsi="Verdana"/>
            </w:rPr>
          </w:pPr>
          <w:r w:rsidRPr="00710991">
            <w:rPr>
              <w:rFonts w:ascii="Verdana" w:hAnsi="Verdana"/>
            </w:rPr>
            <w:t xml:space="preserve">costs incurred in the preparation of a grant application or related documentation </w:t>
          </w:r>
        </w:p>
        <w:p w14:paraId="332F93A4" w14:textId="77777777" w:rsidR="00D15519" w:rsidRPr="00710991" w:rsidRDefault="00D15519" w:rsidP="001544A2">
          <w:pPr>
            <w:pStyle w:val="ListBullet"/>
            <w:numPr>
              <w:ilvl w:val="0"/>
              <w:numId w:val="23"/>
            </w:numPr>
            <w:spacing w:after="120"/>
            <w:rPr>
              <w:rFonts w:ascii="Verdana" w:hAnsi="Verdana"/>
            </w:rPr>
          </w:pPr>
          <w:r w:rsidRPr="00710991">
            <w:rPr>
              <w:rFonts w:ascii="Verdana" w:hAnsi="Verdana"/>
            </w:rPr>
            <w:t xml:space="preserve">major construction/capital works </w:t>
          </w:r>
        </w:p>
        <w:p w14:paraId="433FC67B" w14:textId="06396D98" w:rsidR="00D15519" w:rsidRPr="00710991" w:rsidRDefault="00D15519" w:rsidP="001544A2">
          <w:pPr>
            <w:pStyle w:val="ListBullet"/>
            <w:numPr>
              <w:ilvl w:val="0"/>
              <w:numId w:val="23"/>
            </w:numPr>
            <w:spacing w:after="120"/>
            <w:rPr>
              <w:rFonts w:ascii="Verdana" w:hAnsi="Verdana"/>
            </w:rPr>
          </w:pPr>
          <w:r w:rsidRPr="00710991">
            <w:rPr>
              <w:rFonts w:ascii="Verdana" w:hAnsi="Verdana"/>
            </w:rPr>
            <w:t>overseas travel</w:t>
          </w:r>
        </w:p>
        <w:p w14:paraId="00AE369A" w14:textId="77777777" w:rsidR="00D15519" w:rsidRPr="00710991" w:rsidRDefault="00D15519" w:rsidP="001544A2">
          <w:pPr>
            <w:pStyle w:val="ListBullet"/>
            <w:numPr>
              <w:ilvl w:val="0"/>
              <w:numId w:val="23"/>
            </w:numPr>
            <w:spacing w:after="120"/>
            <w:rPr>
              <w:rFonts w:ascii="Verdana" w:hAnsi="Verdana"/>
            </w:rPr>
          </w:pPr>
          <w:r w:rsidRPr="00710991">
            <w:rPr>
              <w:rFonts w:ascii="Verdana" w:hAnsi="Verdana"/>
            </w:rPr>
            <w:t>activities for which other Commonwealth, state, territory or local government bodies have primary responsibility.</w:t>
          </w:r>
        </w:p>
        <w:p w14:paraId="239389FA" w14:textId="77777777" w:rsidR="00025D04" w:rsidRPr="00710991" w:rsidRDefault="00025D04" w:rsidP="001544A2">
          <w:pPr>
            <w:pStyle w:val="ListBullet"/>
            <w:numPr>
              <w:ilvl w:val="0"/>
              <w:numId w:val="23"/>
            </w:numPr>
            <w:rPr>
              <w:rFonts w:ascii="Verdana" w:eastAsia="Arial" w:hAnsi="Verdana" w:cs="Arial"/>
            </w:rPr>
          </w:pPr>
          <w:r w:rsidRPr="00710991">
            <w:rPr>
              <w:rFonts w:ascii="Verdana" w:eastAsia="Arial" w:hAnsi="Verdana" w:cs="Arial"/>
            </w:rPr>
            <w:t>any expenditure or activities that are not directly related to eligible project activities</w:t>
          </w:r>
        </w:p>
        <w:p w14:paraId="6E210446" w14:textId="77777777" w:rsidR="00025D04" w:rsidRDefault="00025D04" w:rsidP="001544A2">
          <w:pPr>
            <w:pStyle w:val="ListBullet"/>
            <w:numPr>
              <w:ilvl w:val="0"/>
              <w:numId w:val="23"/>
            </w:numPr>
            <w:rPr>
              <w:rFonts w:ascii="Verdana" w:eastAsia="Arial" w:hAnsi="Verdana" w:cs="Arial"/>
            </w:rPr>
          </w:pPr>
          <w:r w:rsidRPr="00710991">
            <w:rPr>
              <w:rFonts w:ascii="Verdana" w:eastAsia="Arial" w:hAnsi="Verdana" w:cs="Arial"/>
            </w:rPr>
            <w:t>expenditure on activities that seeks to offset/duplicate other Commonwealth, State/Territory or local level grants or procurement program funding (e.g. Export Market Development Grants, other tourism grants or trade grants etc.)</w:t>
          </w:r>
        </w:p>
        <w:p w14:paraId="4F66C2D3" w14:textId="7ED1F94D" w:rsidR="00710991" w:rsidRDefault="00710991" w:rsidP="001544A2">
          <w:pPr>
            <w:pStyle w:val="ListBullet"/>
            <w:numPr>
              <w:ilvl w:val="0"/>
              <w:numId w:val="23"/>
            </w:numPr>
            <w:spacing w:after="120"/>
            <w:rPr>
              <w:rFonts w:ascii="Verdana" w:hAnsi="Verdana"/>
            </w:rPr>
          </w:pPr>
          <w:r w:rsidRPr="00710991">
            <w:rPr>
              <w:rFonts w:ascii="Verdana" w:hAnsi="Verdana"/>
            </w:rPr>
            <w:t>all</w:t>
          </w:r>
          <w:r w:rsidR="00DB295E">
            <w:rPr>
              <w:rFonts w:ascii="Verdana" w:hAnsi="Verdana"/>
            </w:rPr>
            <w:t xml:space="preserve"> AMPTO</w:t>
          </w:r>
          <w:r w:rsidRPr="00710991">
            <w:rPr>
              <w:rFonts w:ascii="Verdana" w:hAnsi="Verdana"/>
            </w:rPr>
            <w:t xml:space="preserve"> wage related costs except where specifically permitted under Section 5.3</w:t>
          </w:r>
        </w:p>
        <w:p w14:paraId="17E65014" w14:textId="0817BA1B" w:rsidR="00DE2077" w:rsidRPr="00710991" w:rsidRDefault="00DE2077" w:rsidP="001544A2">
          <w:pPr>
            <w:pStyle w:val="ListBullet"/>
            <w:numPr>
              <w:ilvl w:val="0"/>
              <w:numId w:val="23"/>
            </w:numPr>
            <w:spacing w:after="120"/>
            <w:rPr>
              <w:rFonts w:ascii="Verdana" w:hAnsi="Verdana"/>
            </w:rPr>
          </w:pPr>
          <w:r>
            <w:rPr>
              <w:rFonts w:ascii="Verdana" w:hAnsi="Verdana"/>
            </w:rPr>
            <w:lastRenderedPageBreak/>
            <w:t xml:space="preserve">costs for activities which </w:t>
          </w:r>
          <w:r w:rsidR="00A740DD">
            <w:rPr>
              <w:rFonts w:ascii="Verdana" w:hAnsi="Verdana"/>
            </w:rPr>
            <w:t>focus on</w:t>
          </w:r>
          <w:r>
            <w:rPr>
              <w:rFonts w:ascii="Verdana" w:hAnsi="Verdana"/>
            </w:rPr>
            <w:t xml:space="preserve"> increas</w:t>
          </w:r>
          <w:r w:rsidR="00A740DD">
            <w:rPr>
              <w:rFonts w:ascii="Verdana" w:hAnsi="Verdana"/>
            </w:rPr>
            <w:t>ing</w:t>
          </w:r>
          <w:r w:rsidR="00745DA6">
            <w:rPr>
              <w:rFonts w:ascii="Verdana" w:hAnsi="Verdana"/>
            </w:rPr>
            <w:t xml:space="preserve"> AMPTO’s membership</w:t>
          </w:r>
        </w:p>
        <w:p w14:paraId="6F5F2D22" w14:textId="2F050D8A" w:rsidR="00025D04" w:rsidRDefault="00025D04" w:rsidP="001544A2">
          <w:pPr>
            <w:pStyle w:val="ListBullet"/>
            <w:numPr>
              <w:ilvl w:val="0"/>
              <w:numId w:val="23"/>
            </w:numPr>
            <w:rPr>
              <w:rFonts w:ascii="Verdana" w:eastAsia="Arial" w:hAnsi="Verdana" w:cs="Arial"/>
            </w:rPr>
          </w:pPr>
          <w:r w:rsidRPr="00710991">
            <w:rPr>
              <w:rFonts w:ascii="Verdana" w:eastAsia="Arial" w:hAnsi="Verdana" w:cs="Arial"/>
            </w:rPr>
            <w:t>redundancies</w:t>
          </w:r>
        </w:p>
        <w:p w14:paraId="46F4F968" w14:textId="60816D14" w:rsidR="00740015" w:rsidRDefault="00740015" w:rsidP="001544A2">
          <w:pPr>
            <w:pStyle w:val="ListBullet"/>
            <w:numPr>
              <w:ilvl w:val="0"/>
              <w:numId w:val="23"/>
            </w:numPr>
            <w:rPr>
              <w:rFonts w:ascii="Verdana" w:eastAsia="Arial" w:hAnsi="Verdana" w:cs="Arial"/>
            </w:rPr>
          </w:pPr>
          <w:r>
            <w:rPr>
              <w:rFonts w:ascii="Verdana" w:eastAsia="Arial" w:hAnsi="Verdana" w:cs="Arial"/>
            </w:rPr>
            <w:t>activities</w:t>
          </w:r>
          <w:r w:rsidR="003C2C31">
            <w:rPr>
              <w:rFonts w:ascii="Verdana" w:eastAsia="Arial" w:hAnsi="Verdana" w:cs="Arial"/>
            </w:rPr>
            <w:t>/expenditures</w:t>
          </w:r>
          <w:r>
            <w:rPr>
              <w:rFonts w:ascii="Verdana" w:eastAsia="Arial" w:hAnsi="Verdana" w:cs="Arial"/>
            </w:rPr>
            <w:t xml:space="preserve"> which</w:t>
          </w:r>
          <w:r w:rsidR="003C2C31">
            <w:rPr>
              <w:rFonts w:ascii="Verdana" w:eastAsia="Arial" w:hAnsi="Verdana" w:cs="Arial"/>
            </w:rPr>
            <w:t xml:space="preserve"> in</w:t>
          </w:r>
          <w:r>
            <w:rPr>
              <w:rFonts w:ascii="Verdana" w:eastAsia="Arial" w:hAnsi="Verdana" w:cs="Arial"/>
            </w:rPr>
            <w:t xml:space="preserve"> the Program Delega</w:t>
          </w:r>
          <w:r w:rsidR="003C2C31">
            <w:rPr>
              <w:rFonts w:ascii="Verdana" w:eastAsia="Arial" w:hAnsi="Verdana" w:cs="Arial"/>
            </w:rPr>
            <w:t>te’s reasonable opinion do not support the program objectives specified in Section 2 above.</w:t>
          </w:r>
        </w:p>
        <w:p w14:paraId="28B475E0" w14:textId="77777777" w:rsidR="0099268A" w:rsidRPr="00710991" w:rsidRDefault="0099268A" w:rsidP="0099268A">
          <w:pPr>
            <w:pStyle w:val="ListBullet"/>
            <w:numPr>
              <w:ilvl w:val="0"/>
              <w:numId w:val="0"/>
            </w:numPr>
            <w:ind w:left="360"/>
            <w:rPr>
              <w:rFonts w:ascii="Verdana" w:eastAsia="Arial" w:hAnsi="Verdana" w:cs="Arial"/>
            </w:rPr>
          </w:pPr>
        </w:p>
        <w:p w14:paraId="2FEB57E3" w14:textId="2A1D6B9D" w:rsidR="00D15519" w:rsidRDefault="00D15519" w:rsidP="00984C22">
          <w:pPr>
            <w:pStyle w:val="Heading2"/>
            <w:numPr>
              <w:ilvl w:val="0"/>
              <w:numId w:val="26"/>
            </w:numPr>
          </w:pPr>
          <w:bookmarkStart w:id="69" w:name="_Toc494290504"/>
          <w:bookmarkStart w:id="70" w:name="_Toc494290505"/>
          <w:bookmarkStart w:id="71" w:name="_Toc494290506"/>
          <w:bookmarkStart w:id="72" w:name="_Toc494290507"/>
          <w:bookmarkStart w:id="73" w:name="_Toc494290508"/>
          <w:bookmarkStart w:id="74" w:name="_Toc494290509"/>
          <w:bookmarkStart w:id="75" w:name="_Toc494290510"/>
          <w:bookmarkStart w:id="76" w:name="_Toc494290511"/>
          <w:bookmarkStart w:id="77" w:name="_Ref485221187"/>
          <w:bookmarkStart w:id="78" w:name="_Toc221792122"/>
          <w:bookmarkEnd w:id="68"/>
          <w:bookmarkEnd w:id="69"/>
          <w:bookmarkEnd w:id="70"/>
          <w:bookmarkEnd w:id="71"/>
          <w:bookmarkEnd w:id="72"/>
          <w:bookmarkEnd w:id="73"/>
          <w:bookmarkEnd w:id="74"/>
          <w:bookmarkEnd w:id="75"/>
          <w:bookmarkEnd w:id="76"/>
          <w:r>
            <w:t>The assessment criteria</w:t>
          </w:r>
          <w:bookmarkEnd w:id="77"/>
          <w:bookmarkEnd w:id="78"/>
        </w:p>
        <w:p w14:paraId="3951B52C" w14:textId="4E9463DD" w:rsidR="00D15519" w:rsidRPr="008434AA" w:rsidRDefault="542F4C21">
          <w:r>
            <w:t>AMPTO</w:t>
          </w:r>
          <w:r w:rsidR="00D15519">
            <w:t xml:space="preserve"> must address </w:t>
          </w:r>
          <w:proofErr w:type="gramStart"/>
          <w:r w:rsidR="00D15519">
            <w:t>all of</w:t>
          </w:r>
          <w:proofErr w:type="gramEnd"/>
          <w:r w:rsidR="00D15519">
            <w:t xml:space="preserve"> the following assessment criteria in the application. </w:t>
          </w:r>
        </w:p>
        <w:p w14:paraId="56DB1AFA" w14:textId="7B3DA272" w:rsidR="00D15519" w:rsidRDefault="00D15519" w:rsidP="00D15519">
          <w:r>
            <w:t xml:space="preserve">All </w:t>
          </w:r>
          <w:r w:rsidR="00E07447">
            <w:t xml:space="preserve">criteria </w:t>
          </w:r>
          <w:r>
            <w:t xml:space="preserve">have equal weighting. See </w:t>
          </w:r>
          <w:r w:rsidR="0058443D">
            <w:t>S</w:t>
          </w:r>
          <w:r>
            <w:t xml:space="preserve">ection </w:t>
          </w:r>
          <w:r w:rsidR="1AC7E9D8">
            <w:t>7</w:t>
          </w:r>
          <w:r>
            <w:t>.1 for further information on the assessment of applications.</w:t>
          </w:r>
        </w:p>
        <w:p w14:paraId="41198705" w14:textId="61D8FED3" w:rsidR="00D15519" w:rsidRPr="00941E75" w:rsidRDefault="00941E75" w:rsidP="00941E75">
          <w:pPr>
            <w:pStyle w:val="Heading3"/>
          </w:pPr>
          <w:bookmarkStart w:id="79" w:name="_Toc221792123"/>
          <w:r>
            <w:t>6</w:t>
          </w:r>
          <w:r w:rsidRPr="00355A4E">
            <w:t>.</w:t>
          </w:r>
          <w:r>
            <w:t>1</w:t>
          </w:r>
          <w:r w:rsidRPr="00355A4E">
            <w:t xml:space="preserve"> </w:t>
          </w:r>
          <w:r w:rsidR="00D15519" w:rsidRPr="00941E75">
            <w:t>Criterion 1</w:t>
          </w:r>
          <w:bookmarkEnd w:id="79"/>
        </w:p>
        <w:p w14:paraId="1A9A6A02" w14:textId="77777777" w:rsidR="008434AA" w:rsidRPr="007A66D6" w:rsidRDefault="008434AA" w:rsidP="008434AA">
          <w:pPr>
            <w:rPr>
              <w:rFonts w:cs="Arial"/>
              <w:b/>
              <w:bCs/>
            </w:rPr>
          </w:pPr>
          <w:r w:rsidRPr="007A66D6">
            <w:rPr>
              <w:rStyle w:val="normaltextrun"/>
              <w:rFonts w:cs="Arial"/>
              <w:b/>
              <w:bCs/>
              <w:color w:val="000000"/>
              <w:shd w:val="clear" w:color="auto" w:fill="FFFFFF"/>
            </w:rPr>
            <w:t>Program alignment with policy intent </w:t>
          </w:r>
          <w:r w:rsidRPr="007A66D6">
            <w:rPr>
              <w:rStyle w:val="eop"/>
              <w:rFonts w:cs="Arial"/>
              <w:b/>
              <w:bCs/>
              <w:color w:val="000000"/>
              <w:shd w:val="clear" w:color="auto" w:fill="FFFFFF"/>
            </w:rPr>
            <w:t> </w:t>
          </w:r>
          <w:r w:rsidRPr="007A66D6" w:rsidDel="00FE6A59">
            <w:rPr>
              <w:rFonts w:cs="Arial"/>
              <w:b/>
              <w:bCs/>
            </w:rPr>
            <w:t xml:space="preserve"> </w:t>
          </w:r>
        </w:p>
        <w:p w14:paraId="253F5D6C" w14:textId="70D90377" w:rsidR="00A22381" w:rsidRDefault="2F8FED88" w:rsidP="008E5879">
          <w:pPr>
            <w:rPr>
              <w:rFonts w:cs="Arial"/>
            </w:rPr>
          </w:pPr>
          <w:r w:rsidRPr="008434AA">
            <w:rPr>
              <w:rFonts w:cs="Arial"/>
              <w:lang w:val="en-GB"/>
            </w:rPr>
            <w:t xml:space="preserve">AMPTO must demonstrate this </w:t>
          </w:r>
          <w:r w:rsidR="5858E5AC">
            <w:rPr>
              <w:rFonts w:cs="Arial"/>
              <w:lang w:val="en-GB"/>
            </w:rPr>
            <w:t>by</w:t>
          </w:r>
          <w:r w:rsidRPr="008434AA">
            <w:rPr>
              <w:rFonts w:cs="Arial"/>
              <w:lang w:val="en-GB"/>
            </w:rPr>
            <w:t xml:space="preserve"> identifying</w:t>
          </w:r>
          <w:r w:rsidR="6A34C17F">
            <w:rPr>
              <w:rFonts w:cs="Arial"/>
              <w:lang w:val="en-GB"/>
            </w:rPr>
            <w:t xml:space="preserve"> </w:t>
          </w:r>
          <w:r w:rsidRPr="008434AA">
            <w:rPr>
              <w:rFonts w:cs="Arial"/>
            </w:rPr>
            <w:t xml:space="preserve">how the </w:t>
          </w:r>
          <w:r w:rsidR="19648314" w:rsidRPr="05E2D11E">
            <w:rPr>
              <w:rStyle w:val="normaltextrun"/>
              <w:rFonts w:cs="Arial"/>
              <w:color w:val="000000"/>
              <w:shd w:val="clear" w:color="auto" w:fill="FFFFFF"/>
            </w:rPr>
            <w:t>grant activities</w:t>
          </w:r>
          <w:r w:rsidRPr="008434AA">
            <w:rPr>
              <w:rFonts w:cs="Arial"/>
            </w:rPr>
            <w:t xml:space="preserve"> will meet the objectives and </w:t>
          </w:r>
          <w:r w:rsidR="62CBE1BC">
            <w:rPr>
              <w:rFonts w:cs="Arial"/>
            </w:rPr>
            <w:t xml:space="preserve">outcomes of the </w:t>
          </w:r>
          <w:r w:rsidR="62CBE1BC">
            <w:rPr>
              <w:rFonts w:cs="Arial"/>
              <w:b/>
              <w:bCs/>
            </w:rPr>
            <w:t>REEF: Tourism Operator Training Program</w:t>
          </w:r>
          <w:r w:rsidR="19648314">
            <w:rPr>
              <w:rFonts w:cs="Arial"/>
            </w:rPr>
            <w:t xml:space="preserve"> including</w:t>
          </w:r>
          <w:r w:rsidR="228A94B4">
            <w:rPr>
              <w:rFonts w:cs="Arial"/>
            </w:rPr>
            <w:t>:</w:t>
          </w:r>
        </w:p>
        <w:p w14:paraId="707D3407" w14:textId="1A754106" w:rsidR="00D61A98" w:rsidRDefault="00D61A98" w:rsidP="1316310A">
          <w:pPr>
            <w:pStyle w:val="ListBullet"/>
            <w:spacing w:after="120"/>
            <w:rPr>
              <w:rFonts w:ascii="Verdana" w:hAnsi="Verdana"/>
            </w:rPr>
          </w:pPr>
          <w:r w:rsidRPr="1316310A">
            <w:rPr>
              <w:rFonts w:ascii="Verdana" w:hAnsi="Verdana"/>
            </w:rPr>
            <w:t xml:space="preserve">contributing to THRIVE 2030, the national visitor economy strategy, policy priorities of enhancing visitor infrastructure and building markets and attracting visitors </w:t>
          </w:r>
        </w:p>
        <w:p w14:paraId="6AB1CA9B" w14:textId="2A578336" w:rsidR="004D20BF" w:rsidRPr="008E5879" w:rsidRDefault="004D20BF" w:rsidP="001544A2">
          <w:pPr>
            <w:pStyle w:val="ListBullet"/>
            <w:numPr>
              <w:ilvl w:val="0"/>
              <w:numId w:val="23"/>
            </w:numPr>
            <w:spacing w:after="120"/>
            <w:rPr>
              <w:rFonts w:ascii="Verdana" w:hAnsi="Verdana"/>
            </w:rPr>
          </w:pPr>
          <w:r>
            <w:rPr>
              <w:rFonts w:ascii="Verdana" w:hAnsi="Verdana"/>
            </w:rPr>
            <w:t xml:space="preserve">the alignment to </w:t>
          </w:r>
          <w:r w:rsidR="00061224">
            <w:rPr>
              <w:rFonts w:ascii="Verdana" w:hAnsi="Verdana"/>
            </w:rPr>
            <w:t xml:space="preserve">Reef 2050 Long-Term Sustainability Plan </w:t>
          </w:r>
        </w:p>
        <w:p w14:paraId="7F336C7C" w14:textId="64C18E4E" w:rsidR="00A22381" w:rsidRPr="008E5879" w:rsidRDefault="00A22381" w:rsidP="001544A2">
          <w:pPr>
            <w:pStyle w:val="ListBullet"/>
            <w:numPr>
              <w:ilvl w:val="0"/>
              <w:numId w:val="23"/>
            </w:numPr>
            <w:spacing w:after="120"/>
            <w:rPr>
              <w:rFonts w:ascii="Verdana" w:hAnsi="Verdana"/>
            </w:rPr>
          </w:pPr>
          <w:r w:rsidRPr="008E5879">
            <w:rPr>
              <w:rFonts w:ascii="Verdana" w:hAnsi="Verdana"/>
            </w:rPr>
            <w:t>address</w:t>
          </w:r>
          <w:r w:rsidR="00DE163F" w:rsidRPr="008E5879">
            <w:rPr>
              <w:rFonts w:ascii="Verdana" w:hAnsi="Verdana"/>
            </w:rPr>
            <w:t>ing</w:t>
          </w:r>
          <w:r w:rsidRPr="008E5879">
            <w:rPr>
              <w:rFonts w:ascii="Verdana" w:hAnsi="Verdana"/>
            </w:rPr>
            <w:t xml:space="preserve"> challenges in consistent staff skill development and retention due to seasonality </w:t>
          </w:r>
        </w:p>
        <w:p w14:paraId="72D5DA03" w14:textId="7C4DD338" w:rsidR="00A22381" w:rsidRPr="008E5879" w:rsidRDefault="00A22381" w:rsidP="001544A2">
          <w:pPr>
            <w:pStyle w:val="ListBullet"/>
            <w:numPr>
              <w:ilvl w:val="0"/>
              <w:numId w:val="23"/>
            </w:numPr>
            <w:spacing w:after="120"/>
            <w:rPr>
              <w:rFonts w:ascii="Verdana" w:hAnsi="Verdana"/>
            </w:rPr>
          </w:pPr>
          <w:r w:rsidRPr="008E5879">
            <w:rPr>
              <w:rFonts w:ascii="Verdana" w:hAnsi="Verdana"/>
            </w:rPr>
            <w:t>support</w:t>
          </w:r>
          <w:r w:rsidR="00DE163F" w:rsidRPr="008E5879">
            <w:rPr>
              <w:rFonts w:ascii="Verdana" w:hAnsi="Verdana"/>
            </w:rPr>
            <w:t>ing</w:t>
          </w:r>
          <w:r w:rsidRPr="008E5879">
            <w:rPr>
              <w:rFonts w:ascii="Verdana" w:hAnsi="Verdana"/>
            </w:rPr>
            <w:t xml:space="preserve"> Reef Tourism Operators to deliver products/activities that have direct links to the Australian Curriculum to accommodate school groups</w:t>
          </w:r>
        </w:p>
        <w:p w14:paraId="1119A6CB" w14:textId="385E95F9" w:rsidR="00A22381" w:rsidRPr="008E5879" w:rsidRDefault="00A22381" w:rsidP="001544A2">
          <w:pPr>
            <w:pStyle w:val="ListBullet"/>
            <w:numPr>
              <w:ilvl w:val="0"/>
              <w:numId w:val="23"/>
            </w:numPr>
            <w:spacing w:after="120"/>
            <w:rPr>
              <w:rFonts w:ascii="Verdana" w:hAnsi="Verdana"/>
            </w:rPr>
          </w:pPr>
          <w:r w:rsidRPr="008E5879">
            <w:rPr>
              <w:rFonts w:ascii="Verdana" w:hAnsi="Verdana"/>
            </w:rPr>
            <w:t>rais</w:t>
          </w:r>
          <w:r w:rsidR="00DE163F" w:rsidRPr="008E5879">
            <w:rPr>
              <w:rFonts w:ascii="Verdana" w:hAnsi="Verdana"/>
            </w:rPr>
            <w:t>ing</w:t>
          </w:r>
          <w:r w:rsidRPr="008E5879">
            <w:rPr>
              <w:rFonts w:ascii="Verdana" w:hAnsi="Verdana"/>
            </w:rPr>
            <w:t xml:space="preserve"> awareness of the </w:t>
          </w:r>
          <w:r w:rsidR="009B5AA2" w:rsidRPr="0093364C">
            <w:rPr>
              <w:rFonts w:ascii="Verdana" w:eastAsia="Arial" w:hAnsi="Verdana"/>
              <w:iCs w:val="0"/>
            </w:rPr>
            <w:t>G</w:t>
          </w:r>
          <w:r w:rsidR="009B5AA2">
            <w:rPr>
              <w:rFonts w:ascii="Verdana" w:eastAsia="Arial" w:hAnsi="Verdana"/>
              <w:iCs w:val="0"/>
            </w:rPr>
            <w:t xml:space="preserve">reat </w:t>
          </w:r>
          <w:r w:rsidR="009B5AA2" w:rsidRPr="0093364C">
            <w:rPr>
              <w:rFonts w:ascii="Verdana" w:eastAsia="Arial" w:hAnsi="Verdana"/>
              <w:iCs w:val="0"/>
            </w:rPr>
            <w:t>B</w:t>
          </w:r>
          <w:r w:rsidR="009B5AA2">
            <w:rPr>
              <w:rFonts w:ascii="Verdana" w:eastAsia="Arial" w:hAnsi="Verdana"/>
              <w:iCs w:val="0"/>
            </w:rPr>
            <w:t xml:space="preserve">arrier </w:t>
          </w:r>
          <w:r w:rsidR="009B5AA2" w:rsidRPr="0093364C">
            <w:rPr>
              <w:rFonts w:ascii="Verdana" w:eastAsia="Arial" w:hAnsi="Verdana"/>
              <w:iCs w:val="0"/>
            </w:rPr>
            <w:t>R</w:t>
          </w:r>
          <w:r w:rsidR="009B5AA2">
            <w:rPr>
              <w:rFonts w:ascii="Verdana" w:eastAsia="Arial" w:hAnsi="Verdana"/>
              <w:iCs w:val="0"/>
            </w:rPr>
            <w:t>eef</w:t>
          </w:r>
          <w:r w:rsidR="009B5AA2" w:rsidRPr="0093364C">
            <w:rPr>
              <w:rFonts w:ascii="Verdana" w:eastAsia="Arial" w:hAnsi="Verdana"/>
              <w:iCs w:val="0"/>
            </w:rPr>
            <w:t xml:space="preserve"> </w:t>
          </w:r>
          <w:r w:rsidRPr="008E5879">
            <w:rPr>
              <w:rFonts w:ascii="Verdana" w:hAnsi="Verdana"/>
            </w:rPr>
            <w:t xml:space="preserve">environment and highlight the availability and importance of sustainable tourism. </w:t>
          </w:r>
        </w:p>
        <w:p w14:paraId="1977D972" w14:textId="40A4DEA8" w:rsidR="00A22381" w:rsidRPr="008E5879" w:rsidRDefault="00A22381" w:rsidP="001544A2">
          <w:pPr>
            <w:pStyle w:val="ListBullet"/>
            <w:numPr>
              <w:ilvl w:val="0"/>
              <w:numId w:val="23"/>
            </w:numPr>
            <w:spacing w:after="120"/>
            <w:rPr>
              <w:rFonts w:ascii="Verdana" w:hAnsi="Verdana"/>
            </w:rPr>
          </w:pPr>
          <w:r w:rsidRPr="008E5879">
            <w:rPr>
              <w:rFonts w:ascii="Verdana" w:hAnsi="Verdana"/>
            </w:rPr>
            <w:t>increas</w:t>
          </w:r>
          <w:r w:rsidR="00DE163F" w:rsidRPr="008E5879">
            <w:rPr>
              <w:rFonts w:ascii="Verdana" w:hAnsi="Verdana"/>
            </w:rPr>
            <w:t>ing</w:t>
          </w:r>
          <w:r w:rsidRPr="008E5879">
            <w:rPr>
              <w:rFonts w:ascii="Verdana" w:hAnsi="Verdana"/>
            </w:rPr>
            <w:t xml:space="preserve"> capacity of operators to deliver, and train their staff in delivering, reef education </w:t>
          </w:r>
        </w:p>
        <w:p w14:paraId="25DDBC03" w14:textId="77777777" w:rsidR="00A22381" w:rsidRPr="008E5879" w:rsidRDefault="00A22381" w:rsidP="001544A2">
          <w:pPr>
            <w:pStyle w:val="ListBullet"/>
            <w:numPr>
              <w:ilvl w:val="0"/>
              <w:numId w:val="23"/>
            </w:numPr>
            <w:spacing w:after="120"/>
            <w:rPr>
              <w:rFonts w:ascii="Verdana" w:hAnsi="Verdana"/>
            </w:rPr>
          </w:pPr>
          <w:r w:rsidRPr="008E5879">
            <w:rPr>
              <w:rFonts w:ascii="Verdana" w:hAnsi="Verdana"/>
            </w:rPr>
            <w:t>ongoing retention of reef education delivery skills within Reef Tourism Operator staff cohorts</w:t>
          </w:r>
        </w:p>
        <w:p w14:paraId="46829183" w14:textId="02EDFD01" w:rsidR="00A22381" w:rsidRPr="008E5879" w:rsidRDefault="00A22381" w:rsidP="001544A2">
          <w:pPr>
            <w:pStyle w:val="ListBullet"/>
            <w:numPr>
              <w:ilvl w:val="0"/>
              <w:numId w:val="23"/>
            </w:numPr>
            <w:spacing w:after="120"/>
            <w:rPr>
              <w:rFonts w:ascii="Verdana" w:hAnsi="Verdana"/>
            </w:rPr>
          </w:pPr>
          <w:r w:rsidRPr="008E5879">
            <w:rPr>
              <w:rFonts w:ascii="Verdana" w:hAnsi="Verdana"/>
            </w:rPr>
            <w:t>increas</w:t>
          </w:r>
          <w:r w:rsidR="004855C5" w:rsidRPr="008E5879">
            <w:rPr>
              <w:rFonts w:ascii="Verdana" w:hAnsi="Verdana"/>
            </w:rPr>
            <w:t>ing</w:t>
          </w:r>
          <w:r w:rsidRPr="008E5879">
            <w:rPr>
              <w:rFonts w:ascii="Verdana" w:hAnsi="Verdana"/>
            </w:rPr>
            <w:t xml:space="preserve"> capability and capacity for operators to support/engage with student groups</w:t>
          </w:r>
        </w:p>
        <w:p w14:paraId="1A1520F0" w14:textId="2C58F6B6" w:rsidR="00A22381" w:rsidRPr="008E5879" w:rsidRDefault="00A22381" w:rsidP="001544A2">
          <w:pPr>
            <w:pStyle w:val="ListBullet"/>
            <w:numPr>
              <w:ilvl w:val="0"/>
              <w:numId w:val="23"/>
            </w:numPr>
            <w:spacing w:after="120"/>
            <w:rPr>
              <w:rFonts w:ascii="Verdana" w:hAnsi="Verdana"/>
            </w:rPr>
          </w:pPr>
          <w:r w:rsidRPr="008E5879">
            <w:rPr>
              <w:rFonts w:ascii="Verdana" w:hAnsi="Verdana"/>
            </w:rPr>
            <w:t>improv</w:t>
          </w:r>
          <w:r w:rsidR="004855C5" w:rsidRPr="008E5879">
            <w:rPr>
              <w:rFonts w:ascii="Verdana" w:hAnsi="Verdana"/>
            </w:rPr>
            <w:t>ing</w:t>
          </w:r>
          <w:r w:rsidRPr="008E5879">
            <w:rPr>
              <w:rFonts w:ascii="Verdana" w:hAnsi="Verdana"/>
            </w:rPr>
            <w:t xml:space="preserve"> experience satisfaction levels from school groups</w:t>
          </w:r>
        </w:p>
        <w:p w14:paraId="379D6291" w14:textId="2BB76E29" w:rsidR="00A22381" w:rsidRPr="008E5879" w:rsidRDefault="00A22381" w:rsidP="001544A2">
          <w:pPr>
            <w:pStyle w:val="ListBullet"/>
            <w:numPr>
              <w:ilvl w:val="0"/>
              <w:numId w:val="23"/>
            </w:numPr>
            <w:spacing w:after="120"/>
            <w:rPr>
              <w:rFonts w:ascii="Verdana" w:hAnsi="Verdana"/>
            </w:rPr>
          </w:pPr>
          <w:r w:rsidRPr="008E5879">
            <w:rPr>
              <w:rFonts w:ascii="Verdana" w:hAnsi="Verdana"/>
            </w:rPr>
            <w:t>increas</w:t>
          </w:r>
          <w:r w:rsidR="004855C5" w:rsidRPr="008E5879">
            <w:rPr>
              <w:rFonts w:ascii="Verdana" w:hAnsi="Verdana"/>
            </w:rPr>
            <w:t>ing</w:t>
          </w:r>
          <w:r w:rsidRPr="008E5879">
            <w:rPr>
              <w:rFonts w:ascii="Verdana" w:hAnsi="Verdana"/>
            </w:rPr>
            <w:t xml:space="preserve"> direct links between Australian curriculum and Reef Tourism Operator activities to support teacher identification of appropriate products</w:t>
          </w:r>
        </w:p>
        <w:p w14:paraId="2BDB242D" w14:textId="57090F5A" w:rsidR="00A22381" w:rsidRPr="008E5879" w:rsidRDefault="00A22381" w:rsidP="001544A2">
          <w:pPr>
            <w:pStyle w:val="ListBullet"/>
            <w:numPr>
              <w:ilvl w:val="0"/>
              <w:numId w:val="23"/>
            </w:numPr>
            <w:spacing w:after="120"/>
            <w:rPr>
              <w:rFonts w:ascii="Verdana" w:hAnsi="Verdana"/>
            </w:rPr>
          </w:pPr>
          <w:r w:rsidRPr="008E5879">
            <w:rPr>
              <w:rFonts w:ascii="Verdana" w:hAnsi="Verdana"/>
            </w:rPr>
            <w:t>increas</w:t>
          </w:r>
          <w:r w:rsidR="004855C5" w:rsidRPr="008E5879">
            <w:rPr>
              <w:rFonts w:ascii="Verdana" w:hAnsi="Verdana"/>
            </w:rPr>
            <w:t>ing the</w:t>
          </w:r>
          <w:r w:rsidRPr="008E5879">
            <w:rPr>
              <w:rFonts w:ascii="Verdana" w:hAnsi="Verdana"/>
            </w:rPr>
            <w:t xml:space="preserve"> number of Australian curriculum-linked activities offered by operators</w:t>
          </w:r>
        </w:p>
        <w:p w14:paraId="1107A17A" w14:textId="3859179F" w:rsidR="00A22381" w:rsidRPr="008E5879" w:rsidRDefault="00A22381" w:rsidP="001544A2">
          <w:pPr>
            <w:pStyle w:val="ListBullet"/>
            <w:numPr>
              <w:ilvl w:val="0"/>
              <w:numId w:val="23"/>
            </w:numPr>
            <w:spacing w:after="120"/>
            <w:rPr>
              <w:rFonts w:ascii="Verdana" w:hAnsi="Verdana"/>
            </w:rPr>
          </w:pPr>
          <w:r w:rsidRPr="008E5879">
            <w:rPr>
              <w:rFonts w:ascii="Verdana" w:hAnsi="Verdana"/>
            </w:rPr>
            <w:t>facilitat</w:t>
          </w:r>
          <w:r w:rsidR="004855C5" w:rsidRPr="008E5879">
            <w:rPr>
              <w:rFonts w:ascii="Verdana" w:hAnsi="Verdana"/>
            </w:rPr>
            <w:t>ing</w:t>
          </w:r>
          <w:r w:rsidRPr="008E5879">
            <w:rPr>
              <w:rFonts w:ascii="Verdana" w:hAnsi="Verdana"/>
            </w:rPr>
            <w:t xml:space="preserve"> increased student visitor numbers to the </w:t>
          </w:r>
          <w:r w:rsidR="009B5AA2" w:rsidRPr="0093364C">
            <w:rPr>
              <w:rFonts w:ascii="Verdana" w:eastAsia="Arial" w:hAnsi="Verdana"/>
              <w:iCs w:val="0"/>
            </w:rPr>
            <w:t>G</w:t>
          </w:r>
          <w:r w:rsidR="009B5AA2">
            <w:rPr>
              <w:rFonts w:ascii="Verdana" w:eastAsia="Arial" w:hAnsi="Verdana"/>
              <w:iCs w:val="0"/>
            </w:rPr>
            <w:t xml:space="preserve">reat </w:t>
          </w:r>
          <w:r w:rsidR="009B5AA2" w:rsidRPr="0093364C">
            <w:rPr>
              <w:rFonts w:ascii="Verdana" w:eastAsia="Arial" w:hAnsi="Verdana"/>
              <w:iCs w:val="0"/>
            </w:rPr>
            <w:t>B</w:t>
          </w:r>
          <w:r w:rsidR="009B5AA2">
            <w:rPr>
              <w:rFonts w:ascii="Verdana" w:eastAsia="Arial" w:hAnsi="Verdana"/>
              <w:iCs w:val="0"/>
            </w:rPr>
            <w:t xml:space="preserve">arrier </w:t>
          </w:r>
          <w:r w:rsidR="009B5AA2" w:rsidRPr="0093364C">
            <w:rPr>
              <w:rFonts w:ascii="Verdana" w:eastAsia="Arial" w:hAnsi="Verdana"/>
              <w:iCs w:val="0"/>
            </w:rPr>
            <w:t>R</w:t>
          </w:r>
          <w:r w:rsidR="009B5AA2">
            <w:rPr>
              <w:rFonts w:ascii="Verdana" w:eastAsia="Arial" w:hAnsi="Verdana"/>
              <w:iCs w:val="0"/>
            </w:rPr>
            <w:t>eef</w:t>
          </w:r>
          <w:r w:rsidRPr="008E5879">
            <w:rPr>
              <w:rFonts w:ascii="Verdana" w:hAnsi="Verdana"/>
            </w:rPr>
            <w:t xml:space="preserve">. </w:t>
          </w:r>
        </w:p>
        <w:p w14:paraId="435BBC87" w14:textId="1882A1F7" w:rsidR="00F57840" w:rsidRPr="00941E75" w:rsidRDefault="00F57840" w:rsidP="00F57840">
          <w:pPr>
            <w:pStyle w:val="Heading3"/>
          </w:pPr>
          <w:bookmarkStart w:id="80" w:name="_Toc221792124"/>
          <w:r>
            <w:lastRenderedPageBreak/>
            <w:t>6</w:t>
          </w:r>
          <w:r w:rsidRPr="00355A4E">
            <w:t>.</w:t>
          </w:r>
          <w:r>
            <w:t>2</w:t>
          </w:r>
          <w:r w:rsidRPr="00355A4E">
            <w:t xml:space="preserve"> </w:t>
          </w:r>
          <w:r w:rsidRPr="00941E75">
            <w:t xml:space="preserve">Criterion </w:t>
          </w:r>
          <w:r>
            <w:t>2</w:t>
          </w:r>
          <w:bookmarkEnd w:id="80"/>
        </w:p>
        <w:p w14:paraId="469562B1" w14:textId="77777777" w:rsidR="00F53DC5" w:rsidRPr="00F53DC5" w:rsidRDefault="00F53DC5" w:rsidP="00F53DC5">
          <w:pPr>
            <w:pStyle w:val="ListBullet"/>
            <w:numPr>
              <w:ilvl w:val="0"/>
              <w:numId w:val="0"/>
            </w:numPr>
            <w:ind w:left="360" w:hanging="360"/>
            <w:rPr>
              <w:rFonts w:ascii="Verdana" w:hAnsi="Verdana" w:cs="Arial"/>
              <w:b/>
            </w:rPr>
          </w:pPr>
          <w:r w:rsidRPr="00F53DC5">
            <w:rPr>
              <w:rStyle w:val="normaltextrun"/>
              <w:rFonts w:ascii="Verdana" w:hAnsi="Verdana" w:cs="Arial"/>
              <w:b/>
              <w:bCs/>
              <w:color w:val="000000"/>
              <w:shd w:val="clear" w:color="auto" w:fill="FFFFFF"/>
            </w:rPr>
            <w:t>Capacity, capability and resources to carry out the program </w:t>
          </w:r>
          <w:r w:rsidRPr="00F53DC5">
            <w:rPr>
              <w:rStyle w:val="eop"/>
              <w:rFonts w:ascii="Verdana" w:hAnsi="Verdana" w:cs="Arial"/>
              <w:color w:val="000000"/>
              <w:shd w:val="clear" w:color="auto" w:fill="FFFFFF"/>
            </w:rPr>
            <w:t> </w:t>
          </w:r>
          <w:r w:rsidRPr="00F53DC5" w:rsidDel="0033508E">
            <w:rPr>
              <w:rFonts w:ascii="Verdana" w:hAnsi="Verdana" w:cs="Arial"/>
              <w:b/>
            </w:rPr>
            <w:t xml:space="preserve"> </w:t>
          </w:r>
        </w:p>
        <w:p w14:paraId="6BF8011B" w14:textId="3766C5A4" w:rsidR="00F53DC5" w:rsidRPr="00F53DC5" w:rsidRDefault="00F53DC5" w:rsidP="00F53DC5">
          <w:pPr>
            <w:rPr>
              <w:rFonts w:cs="Arial"/>
            </w:rPr>
          </w:pPr>
          <w:r w:rsidRPr="00F53DC5">
            <w:rPr>
              <w:rStyle w:val="normaltextrun"/>
              <w:rFonts w:cs="Arial"/>
              <w:color w:val="000000"/>
              <w:shd w:val="clear" w:color="auto" w:fill="FFFFFF"/>
            </w:rPr>
            <w:t xml:space="preserve">AMPTO must demonstrate this by identifying how the </w:t>
          </w:r>
          <w:r w:rsidR="003935BE" w:rsidRPr="003935BE">
            <w:rPr>
              <w:rStyle w:val="normaltextrun"/>
              <w:rFonts w:cs="Arial"/>
              <w:color w:val="000000"/>
              <w:shd w:val="clear" w:color="auto" w:fill="FFFFFF"/>
            </w:rPr>
            <w:t>grant activities</w:t>
          </w:r>
          <w:r w:rsidRPr="00F53DC5">
            <w:rPr>
              <w:rStyle w:val="normaltextrun"/>
              <w:rFonts w:cs="Arial"/>
              <w:color w:val="000000"/>
              <w:shd w:val="clear" w:color="auto" w:fill="FFFFFF"/>
            </w:rPr>
            <w:t xml:space="preserve"> will be developed and implemented through a program management plan attached to the proposal that includes evidence of: </w:t>
          </w:r>
          <w:r w:rsidRPr="00F53DC5" w:rsidDel="005600AD">
            <w:rPr>
              <w:rFonts w:cs="Arial"/>
            </w:rPr>
            <w:t xml:space="preserve"> </w:t>
          </w:r>
        </w:p>
        <w:p w14:paraId="244F5CBA" w14:textId="7645826A" w:rsidR="00F53DC5" w:rsidRPr="008E5879" w:rsidRDefault="00F53DC5" w:rsidP="001544A2">
          <w:pPr>
            <w:pStyle w:val="ListBullet"/>
            <w:numPr>
              <w:ilvl w:val="0"/>
              <w:numId w:val="23"/>
            </w:numPr>
            <w:spacing w:after="120"/>
            <w:rPr>
              <w:rFonts w:ascii="Verdana" w:hAnsi="Verdana"/>
            </w:rPr>
          </w:pPr>
          <w:r w:rsidRPr="008E5879">
            <w:rPr>
              <w:rFonts w:ascii="Verdana" w:hAnsi="Verdana"/>
            </w:rPr>
            <w:t xml:space="preserve">how AMPTO will </w:t>
          </w:r>
          <w:r w:rsidR="004D4E33" w:rsidRPr="008E5879">
            <w:rPr>
              <w:rFonts w:ascii="Verdana" w:hAnsi="Verdana"/>
            </w:rPr>
            <w:t xml:space="preserve">resource the administration and </w:t>
          </w:r>
          <w:r w:rsidRPr="008E5879">
            <w:rPr>
              <w:rFonts w:ascii="Verdana" w:hAnsi="Verdana"/>
            </w:rPr>
            <w:t>deliver</w:t>
          </w:r>
          <w:r w:rsidR="004D4E33" w:rsidRPr="008E5879">
            <w:rPr>
              <w:rFonts w:ascii="Verdana" w:hAnsi="Verdana"/>
            </w:rPr>
            <w:t>y of the</w:t>
          </w:r>
          <w:r w:rsidRPr="008E5879">
            <w:rPr>
              <w:rFonts w:ascii="Verdana" w:hAnsi="Verdana"/>
            </w:rPr>
            <w:t xml:space="preserve"> program</w:t>
          </w:r>
          <w:r w:rsidR="004D4E33" w:rsidRPr="008E5879">
            <w:rPr>
              <w:rFonts w:ascii="Verdana" w:hAnsi="Verdana"/>
            </w:rPr>
            <w:t>, including a s</w:t>
          </w:r>
          <w:r w:rsidRPr="008E5879">
            <w:rPr>
              <w:rFonts w:ascii="Verdana" w:hAnsi="Verdana"/>
            </w:rPr>
            <w:t>taffing structur</w:t>
          </w:r>
          <w:r w:rsidR="00153ED5" w:rsidRPr="008E5879">
            <w:rPr>
              <w:rFonts w:ascii="Verdana" w:hAnsi="Verdana"/>
            </w:rPr>
            <w:t>e</w:t>
          </w:r>
          <w:r w:rsidR="004D4E33" w:rsidRPr="008E5879">
            <w:rPr>
              <w:rFonts w:ascii="Verdana" w:hAnsi="Verdana"/>
            </w:rPr>
            <w:t xml:space="preserve"> and </w:t>
          </w:r>
          <w:r w:rsidR="002A0E3B" w:rsidRPr="008E5879">
            <w:rPr>
              <w:rFonts w:ascii="Verdana" w:hAnsi="Verdana"/>
            </w:rPr>
            <w:t>a</w:t>
          </w:r>
          <w:r w:rsidR="0027305F">
            <w:rPr>
              <w:rFonts w:ascii="Verdana" w:hAnsi="Verdana"/>
            </w:rPr>
            <w:t xml:space="preserve">n outline of </w:t>
          </w:r>
          <w:r w:rsidR="003E5501">
            <w:rPr>
              <w:rFonts w:ascii="Verdana" w:hAnsi="Verdana"/>
            </w:rPr>
            <w:t>and</w:t>
          </w:r>
          <w:r w:rsidR="002A0E3B" w:rsidRPr="008E5879">
            <w:rPr>
              <w:rFonts w:ascii="Verdana" w:hAnsi="Verdana"/>
            </w:rPr>
            <w:t xml:space="preserve"> delivery schedule for project activities</w:t>
          </w:r>
        </w:p>
        <w:p w14:paraId="4B8526ED" w14:textId="77777777" w:rsidR="002A0E3B" w:rsidRPr="008E5879" w:rsidRDefault="002A0E3B" w:rsidP="001544A2">
          <w:pPr>
            <w:pStyle w:val="ListBullet"/>
            <w:numPr>
              <w:ilvl w:val="0"/>
              <w:numId w:val="23"/>
            </w:numPr>
            <w:spacing w:after="120"/>
            <w:rPr>
              <w:rFonts w:ascii="Verdana" w:hAnsi="Verdana"/>
            </w:rPr>
          </w:pPr>
          <w:r w:rsidRPr="008E5879">
            <w:rPr>
              <w:rFonts w:ascii="Verdana" w:hAnsi="Verdana"/>
            </w:rPr>
            <w:t>AMPTO’s access to personnel with the right skills and experience to execute the program including details of relevant organisation staff with previous experience/ability to manage activities of an equivalent size and nature of the proposal  </w:t>
          </w:r>
        </w:p>
        <w:p w14:paraId="3BD94108" w14:textId="16ED39F5" w:rsidR="00F53DC5" w:rsidRPr="008E5879" w:rsidRDefault="00F53DC5" w:rsidP="001544A2">
          <w:pPr>
            <w:pStyle w:val="ListBullet"/>
            <w:numPr>
              <w:ilvl w:val="0"/>
              <w:numId w:val="23"/>
            </w:numPr>
            <w:spacing w:after="120"/>
            <w:rPr>
              <w:rFonts w:ascii="Verdana" w:hAnsi="Verdana"/>
            </w:rPr>
          </w:pPr>
          <w:r w:rsidRPr="008E5879">
            <w:rPr>
              <w:rFonts w:ascii="Verdana" w:hAnsi="Verdana"/>
            </w:rPr>
            <w:t>a proposed</w:t>
          </w:r>
          <w:r w:rsidR="00153ED5" w:rsidRPr="008E5879">
            <w:rPr>
              <w:rFonts w:ascii="Verdana" w:hAnsi="Verdana"/>
            </w:rPr>
            <w:t xml:space="preserve"> budget</w:t>
          </w:r>
          <w:r w:rsidRPr="008E5879">
            <w:rPr>
              <w:rFonts w:ascii="Verdana" w:hAnsi="Verdana"/>
            </w:rPr>
            <w:t xml:space="preserve"> outlining the eligible activities and expenditure</w:t>
          </w:r>
          <w:r w:rsidR="00B51116" w:rsidRPr="008E5879">
            <w:rPr>
              <w:rFonts w:ascii="Verdana" w:hAnsi="Verdana"/>
            </w:rPr>
            <w:t xml:space="preserve"> </w:t>
          </w:r>
          <w:r w:rsidR="002F55D9" w:rsidRPr="008E5879">
            <w:rPr>
              <w:rFonts w:ascii="Verdana" w:hAnsi="Verdana"/>
            </w:rPr>
            <w:t>including</w:t>
          </w:r>
          <w:r w:rsidR="00B51116" w:rsidRPr="008E5879">
            <w:rPr>
              <w:rFonts w:ascii="Verdana" w:hAnsi="Verdana"/>
            </w:rPr>
            <w:t xml:space="preserve"> matching contributions </w:t>
          </w:r>
        </w:p>
        <w:p w14:paraId="18A0A94C" w14:textId="7F336A0A" w:rsidR="00F53DC5" w:rsidRPr="008E5879" w:rsidRDefault="008E5879" w:rsidP="001544A2">
          <w:pPr>
            <w:pStyle w:val="ListBullet"/>
            <w:numPr>
              <w:ilvl w:val="0"/>
              <w:numId w:val="23"/>
            </w:numPr>
            <w:spacing w:after="120"/>
            <w:rPr>
              <w:rFonts w:ascii="Verdana" w:hAnsi="Verdana"/>
            </w:rPr>
          </w:pPr>
          <w:r>
            <w:rPr>
              <w:rFonts w:ascii="Verdana" w:hAnsi="Verdana"/>
            </w:rPr>
            <w:t xml:space="preserve">a </w:t>
          </w:r>
          <w:r w:rsidR="00F53DC5" w:rsidRPr="008E5879">
            <w:rPr>
              <w:rFonts w:ascii="Verdana" w:hAnsi="Verdana"/>
            </w:rPr>
            <w:t xml:space="preserve">risk management </w:t>
          </w:r>
          <w:r>
            <w:rPr>
              <w:rFonts w:ascii="Verdana" w:hAnsi="Verdana"/>
            </w:rPr>
            <w:t>plan for</w:t>
          </w:r>
          <w:r w:rsidR="00F53DC5" w:rsidRPr="008E5879">
            <w:rPr>
              <w:rFonts w:ascii="Verdana" w:hAnsi="Verdana"/>
            </w:rPr>
            <w:t xml:space="preserve"> the program</w:t>
          </w:r>
        </w:p>
        <w:p w14:paraId="668B96D5" w14:textId="452ED953" w:rsidR="00F53DC5" w:rsidRPr="008E5879" w:rsidRDefault="00F53DC5" w:rsidP="001544A2">
          <w:pPr>
            <w:pStyle w:val="ListBullet"/>
            <w:numPr>
              <w:ilvl w:val="0"/>
              <w:numId w:val="23"/>
            </w:numPr>
            <w:spacing w:after="120"/>
            <w:rPr>
              <w:rFonts w:ascii="Verdana" w:hAnsi="Verdana"/>
            </w:rPr>
          </w:pPr>
          <w:r w:rsidRPr="008E5879">
            <w:rPr>
              <w:rFonts w:ascii="Verdana" w:hAnsi="Verdana"/>
            </w:rPr>
            <w:t xml:space="preserve">support from industry stakeholders, including </w:t>
          </w:r>
          <w:r w:rsidR="009D4614">
            <w:t>the Reef Authority</w:t>
          </w:r>
          <w:r w:rsidR="009D4614" w:rsidRPr="008E5879">
            <w:rPr>
              <w:rFonts w:ascii="Verdana" w:hAnsi="Verdana"/>
            </w:rPr>
            <w:t xml:space="preserve"> </w:t>
          </w:r>
          <w:r w:rsidR="00153ED5" w:rsidRPr="008E5879">
            <w:rPr>
              <w:rFonts w:ascii="Verdana" w:hAnsi="Verdana"/>
            </w:rPr>
            <w:t>and R</w:t>
          </w:r>
          <w:r w:rsidR="000D0FA9">
            <w:rPr>
              <w:rFonts w:ascii="Verdana" w:hAnsi="Verdana"/>
            </w:rPr>
            <w:t>eef</w:t>
          </w:r>
          <w:r w:rsidR="00153ED5" w:rsidRPr="008E5879">
            <w:rPr>
              <w:rFonts w:ascii="Verdana" w:hAnsi="Verdana"/>
            </w:rPr>
            <w:t xml:space="preserve"> Tourism Operators</w:t>
          </w:r>
          <w:r w:rsidRPr="008E5879">
            <w:rPr>
              <w:rFonts w:ascii="Verdana" w:hAnsi="Verdana"/>
            </w:rPr>
            <w:t>  </w:t>
          </w:r>
        </w:p>
        <w:p w14:paraId="4DB22AE7" w14:textId="2C58E3CB" w:rsidR="004D4E33" w:rsidRPr="008E5879" w:rsidRDefault="004D4E33" w:rsidP="001544A2">
          <w:pPr>
            <w:pStyle w:val="ListBullet"/>
            <w:numPr>
              <w:ilvl w:val="0"/>
              <w:numId w:val="23"/>
            </w:numPr>
            <w:spacing w:after="120"/>
            <w:rPr>
              <w:rFonts w:ascii="Verdana" w:hAnsi="Verdana"/>
            </w:rPr>
          </w:pPr>
          <w:r w:rsidRPr="008E5879">
            <w:rPr>
              <w:rFonts w:ascii="Verdana" w:hAnsi="Verdana"/>
            </w:rPr>
            <w:t xml:space="preserve">support from </w:t>
          </w:r>
          <w:r w:rsidR="008E5879">
            <w:rPr>
              <w:rFonts w:ascii="Verdana" w:hAnsi="Verdana"/>
            </w:rPr>
            <w:t>AMPTO’s</w:t>
          </w:r>
          <w:r w:rsidRPr="008E5879">
            <w:rPr>
              <w:rFonts w:ascii="Verdana" w:hAnsi="Verdana"/>
            </w:rPr>
            <w:t xml:space="preserve"> board, CEO or equivalent  </w:t>
          </w:r>
        </w:p>
        <w:p w14:paraId="5771C7BC" w14:textId="1B858C32" w:rsidR="002A0E3B" w:rsidRPr="008E5879" w:rsidRDefault="002A0E3B" w:rsidP="001544A2">
          <w:pPr>
            <w:pStyle w:val="ListBullet"/>
            <w:numPr>
              <w:ilvl w:val="0"/>
              <w:numId w:val="23"/>
            </w:numPr>
            <w:spacing w:after="120"/>
            <w:rPr>
              <w:rFonts w:ascii="Verdana" w:hAnsi="Verdana"/>
            </w:rPr>
          </w:pPr>
          <w:r w:rsidRPr="008E5879">
            <w:rPr>
              <w:rFonts w:ascii="Verdana" w:hAnsi="Verdana"/>
            </w:rPr>
            <w:t xml:space="preserve">how AMPTO will </w:t>
          </w:r>
          <w:r w:rsidR="00A50C8B">
            <w:rPr>
              <w:rFonts w:ascii="Verdana" w:hAnsi="Verdana"/>
            </w:rPr>
            <w:t>encourage</w:t>
          </w:r>
          <w:r w:rsidR="000A3250">
            <w:rPr>
              <w:rFonts w:ascii="Verdana" w:hAnsi="Verdana"/>
            </w:rPr>
            <w:t xml:space="preserve"> operator participation in</w:t>
          </w:r>
          <w:r w:rsidRPr="008E5879">
            <w:rPr>
              <w:rFonts w:ascii="Verdana" w:hAnsi="Verdana"/>
            </w:rPr>
            <w:t xml:space="preserve"> the program</w:t>
          </w:r>
        </w:p>
        <w:p w14:paraId="1E90E31E" w14:textId="77777777" w:rsidR="00F53DC5" w:rsidRPr="008E5879" w:rsidRDefault="00F53DC5" w:rsidP="001544A2">
          <w:pPr>
            <w:pStyle w:val="ListBullet"/>
            <w:numPr>
              <w:ilvl w:val="0"/>
              <w:numId w:val="23"/>
            </w:numPr>
            <w:spacing w:after="120"/>
            <w:rPr>
              <w:rFonts w:ascii="Verdana" w:hAnsi="Verdana"/>
            </w:rPr>
          </w:pPr>
          <w:r w:rsidRPr="008E5879">
            <w:rPr>
              <w:rFonts w:ascii="Verdana" w:hAnsi="Verdana"/>
            </w:rPr>
            <w:t>audited financial statements for the two most recent consecutive financial years, including balance sheets, profit and loss statements, cash flow statements and notes to the accounts  </w:t>
          </w:r>
        </w:p>
        <w:p w14:paraId="532DCD64" w14:textId="51137369" w:rsidR="00F53DC5" w:rsidRDefault="007F007B" w:rsidP="001544A2">
          <w:pPr>
            <w:pStyle w:val="ListBullet"/>
            <w:numPr>
              <w:ilvl w:val="0"/>
              <w:numId w:val="23"/>
            </w:numPr>
            <w:spacing w:after="120"/>
            <w:rPr>
              <w:rFonts w:ascii="Verdana" w:hAnsi="Verdana"/>
            </w:rPr>
          </w:pPr>
          <w:r>
            <w:rPr>
              <w:rFonts w:ascii="Verdana" w:hAnsi="Verdana"/>
            </w:rPr>
            <w:t>AMPTO</w:t>
          </w:r>
          <w:r w:rsidR="00E92A6E">
            <w:rPr>
              <w:rFonts w:ascii="Verdana" w:hAnsi="Verdana"/>
            </w:rPr>
            <w:t>’</w:t>
          </w:r>
          <w:r>
            <w:rPr>
              <w:rFonts w:ascii="Verdana" w:hAnsi="Verdana"/>
            </w:rPr>
            <w:t>s</w:t>
          </w:r>
          <w:r w:rsidR="00F53DC5" w:rsidRPr="008E5879">
            <w:rPr>
              <w:rFonts w:ascii="Verdana" w:hAnsi="Verdana"/>
            </w:rPr>
            <w:t xml:space="preserve"> commitment to environmental sustainability and accessibility in the </w:t>
          </w:r>
          <w:r w:rsidR="009B5AA2" w:rsidRPr="0093364C">
            <w:rPr>
              <w:rFonts w:ascii="Verdana" w:eastAsia="Arial" w:hAnsi="Verdana"/>
              <w:iCs w:val="0"/>
            </w:rPr>
            <w:t>G</w:t>
          </w:r>
          <w:r w:rsidR="009B5AA2">
            <w:rPr>
              <w:rFonts w:ascii="Verdana" w:eastAsia="Arial" w:hAnsi="Verdana"/>
              <w:iCs w:val="0"/>
            </w:rPr>
            <w:t xml:space="preserve">reat </w:t>
          </w:r>
          <w:r w:rsidR="009B5AA2" w:rsidRPr="0093364C">
            <w:rPr>
              <w:rFonts w:ascii="Verdana" w:eastAsia="Arial" w:hAnsi="Verdana"/>
              <w:iCs w:val="0"/>
            </w:rPr>
            <w:t>B</w:t>
          </w:r>
          <w:r w:rsidR="009B5AA2">
            <w:rPr>
              <w:rFonts w:ascii="Verdana" w:eastAsia="Arial" w:hAnsi="Verdana"/>
              <w:iCs w:val="0"/>
            </w:rPr>
            <w:t xml:space="preserve">arrier </w:t>
          </w:r>
          <w:r w:rsidR="009B5AA2" w:rsidRPr="0093364C">
            <w:rPr>
              <w:rFonts w:ascii="Verdana" w:eastAsia="Arial" w:hAnsi="Verdana"/>
              <w:iCs w:val="0"/>
            </w:rPr>
            <w:t>R</w:t>
          </w:r>
          <w:r w:rsidR="009B5AA2">
            <w:rPr>
              <w:rFonts w:ascii="Verdana" w:eastAsia="Arial" w:hAnsi="Verdana"/>
              <w:iCs w:val="0"/>
            </w:rPr>
            <w:t>eef</w:t>
          </w:r>
        </w:p>
        <w:p w14:paraId="712E489C" w14:textId="1E4A03C5" w:rsidR="00FF3C4B" w:rsidRDefault="00FF3C4B" w:rsidP="001544A2">
          <w:pPr>
            <w:pStyle w:val="ListBullet"/>
            <w:numPr>
              <w:ilvl w:val="0"/>
              <w:numId w:val="23"/>
            </w:numPr>
            <w:spacing w:after="120"/>
            <w:rPr>
              <w:rFonts w:ascii="Verdana" w:hAnsi="Verdana"/>
            </w:rPr>
          </w:pPr>
          <w:r w:rsidRPr="00DA5EBE">
            <w:rPr>
              <w:rFonts w:ascii="Verdana" w:hAnsi="Verdana"/>
            </w:rPr>
            <w:t>supporting and respecting the rights and needs of the local traditional owners</w:t>
          </w:r>
          <w:r w:rsidR="0090738D">
            <w:rPr>
              <w:rFonts w:ascii="Verdana" w:hAnsi="Verdana"/>
            </w:rPr>
            <w:t>.</w:t>
          </w:r>
        </w:p>
        <w:p w14:paraId="2433B4EA" w14:textId="2DD12843" w:rsidR="000C74C5" w:rsidRPr="000C74C5" w:rsidRDefault="00F57840" w:rsidP="004601D6">
          <w:pPr>
            <w:pStyle w:val="Heading3"/>
          </w:pPr>
          <w:bookmarkStart w:id="81" w:name="_Toc221792125"/>
          <w:r>
            <w:t>6.3 Criterion 3</w:t>
          </w:r>
          <w:bookmarkEnd w:id="81"/>
        </w:p>
        <w:p w14:paraId="46B27137" w14:textId="77777777" w:rsidR="0045138E" w:rsidRPr="00A071BB" w:rsidRDefault="0045138E" w:rsidP="0045138E">
          <w:pPr>
            <w:pStyle w:val="ListBullet"/>
            <w:numPr>
              <w:ilvl w:val="0"/>
              <w:numId w:val="0"/>
            </w:numPr>
            <w:ind w:left="360" w:hanging="360"/>
            <w:rPr>
              <w:rStyle w:val="normaltextrun"/>
              <w:rFonts w:ascii="Verdana" w:hAnsi="Verdana"/>
              <w:b/>
              <w:bCs/>
              <w:color w:val="000000"/>
              <w:shd w:val="clear" w:color="auto" w:fill="FFFFFF"/>
            </w:rPr>
          </w:pPr>
          <w:r w:rsidRPr="00A071BB">
            <w:rPr>
              <w:rStyle w:val="normaltextrun"/>
              <w:rFonts w:ascii="Verdana" w:hAnsi="Verdana" w:cs="Arial"/>
              <w:b/>
              <w:bCs/>
              <w:color w:val="000000"/>
              <w:shd w:val="clear" w:color="auto" w:fill="FFFFFF"/>
            </w:rPr>
            <w:t>Impact of grant funding and how success will be measured </w:t>
          </w:r>
          <w:r w:rsidRPr="00A071BB">
            <w:rPr>
              <w:rStyle w:val="normaltextrun"/>
              <w:rFonts w:ascii="Verdana" w:hAnsi="Verdana"/>
              <w:b/>
              <w:bCs/>
            </w:rPr>
            <w:t> </w:t>
          </w:r>
          <w:r w:rsidRPr="00A071BB" w:rsidDel="00AB7DC7">
            <w:rPr>
              <w:rStyle w:val="normaltextrun"/>
              <w:rFonts w:ascii="Verdana" w:hAnsi="Verdana"/>
              <w:b/>
              <w:bCs/>
              <w:color w:val="000000"/>
              <w:shd w:val="clear" w:color="auto" w:fill="FFFFFF"/>
            </w:rPr>
            <w:t xml:space="preserve"> </w:t>
          </w:r>
        </w:p>
        <w:p w14:paraId="46AE2977" w14:textId="43F09336" w:rsidR="0045138E" w:rsidRPr="00A071BB" w:rsidRDefault="0045138E" w:rsidP="0045138E">
          <w:pPr>
            <w:ind w:left="567" w:hanging="567"/>
            <w:rPr>
              <w:rFonts w:cs="Arial"/>
            </w:rPr>
          </w:pPr>
          <w:r w:rsidRPr="00A071BB">
            <w:rPr>
              <w:rFonts w:cs="Arial"/>
            </w:rPr>
            <w:t>AMPTO must demonstrate this through identifying:</w:t>
          </w:r>
        </w:p>
        <w:p w14:paraId="227995F2" w14:textId="72515B2B" w:rsidR="0045138E" w:rsidRPr="00A071BB" w:rsidRDefault="0045138E" w:rsidP="1316310A">
          <w:pPr>
            <w:pStyle w:val="ListBullet"/>
            <w:spacing w:after="120"/>
            <w:rPr>
              <w:rFonts w:ascii="Verdana" w:hAnsi="Verdana"/>
            </w:rPr>
          </w:pPr>
          <w:r w:rsidRPr="1316310A">
            <w:rPr>
              <w:rFonts w:ascii="Verdana" w:hAnsi="Verdana"/>
            </w:rPr>
            <w:t>clear and measurable key performance indicators (KPIs) for each funded activity that will be included in the grant agreement with KPIs consistent with the objectives and intended outcomes of the grant program </w:t>
          </w:r>
          <w:r w:rsidR="00435204" w:rsidRPr="1316310A">
            <w:rPr>
              <w:rFonts w:ascii="Verdana" w:hAnsi="Verdana"/>
            </w:rPr>
            <w:t>including how AMPTO will evaluate their activities</w:t>
          </w:r>
        </w:p>
        <w:p w14:paraId="2D7A24FB" w14:textId="6C44AF67" w:rsidR="0045138E" w:rsidRPr="00A071BB" w:rsidRDefault="0045138E" w:rsidP="001544A2">
          <w:pPr>
            <w:pStyle w:val="ListBullet"/>
            <w:numPr>
              <w:ilvl w:val="0"/>
              <w:numId w:val="23"/>
            </w:numPr>
            <w:spacing w:after="120"/>
            <w:rPr>
              <w:rFonts w:ascii="Verdana" w:hAnsi="Verdana"/>
            </w:rPr>
          </w:pPr>
          <w:r w:rsidRPr="00A071BB">
            <w:rPr>
              <w:rFonts w:ascii="Verdana" w:hAnsi="Verdana"/>
            </w:rPr>
            <w:t>AMPTO’s KPI’s for success measured against the key outcomes for this grant program including:  </w:t>
          </w:r>
        </w:p>
        <w:p w14:paraId="13E9942C" w14:textId="14BBD0DD" w:rsidR="00354E02" w:rsidRPr="00A071BB" w:rsidRDefault="00354E02" w:rsidP="1316310A">
          <w:pPr>
            <w:pStyle w:val="ListBullet"/>
            <w:spacing w:after="120"/>
            <w:rPr>
              <w:rFonts w:ascii="Verdana" w:hAnsi="Verdana"/>
            </w:rPr>
          </w:pPr>
          <w:r w:rsidRPr="1316310A">
            <w:rPr>
              <w:rFonts w:ascii="Verdana" w:hAnsi="Verdana"/>
            </w:rPr>
            <w:t xml:space="preserve">increased capacity of operators to deliver, and train their staff in delivering reef education </w:t>
          </w:r>
        </w:p>
        <w:p w14:paraId="02E60CEB" w14:textId="77777777" w:rsidR="00354E02" w:rsidRPr="00A071BB" w:rsidRDefault="00354E02" w:rsidP="001544A2">
          <w:pPr>
            <w:pStyle w:val="ListBullet"/>
            <w:numPr>
              <w:ilvl w:val="1"/>
              <w:numId w:val="23"/>
            </w:numPr>
            <w:spacing w:after="120"/>
            <w:rPr>
              <w:rFonts w:ascii="Verdana" w:hAnsi="Verdana"/>
            </w:rPr>
          </w:pPr>
          <w:r w:rsidRPr="00A071BB">
            <w:rPr>
              <w:rFonts w:ascii="Verdana" w:hAnsi="Verdana"/>
            </w:rPr>
            <w:t>ongoing retention of reef education delivery skills within Reef Tourism Operator staff cohorts</w:t>
          </w:r>
        </w:p>
        <w:p w14:paraId="4E8A37EF" w14:textId="77777777" w:rsidR="00354E02" w:rsidRPr="00A071BB" w:rsidRDefault="00354E02" w:rsidP="001544A2">
          <w:pPr>
            <w:pStyle w:val="ListBullet"/>
            <w:numPr>
              <w:ilvl w:val="1"/>
              <w:numId w:val="23"/>
            </w:numPr>
            <w:spacing w:after="120"/>
            <w:rPr>
              <w:rFonts w:ascii="Verdana" w:hAnsi="Verdana"/>
            </w:rPr>
          </w:pPr>
          <w:r w:rsidRPr="00A071BB">
            <w:rPr>
              <w:rFonts w:ascii="Verdana" w:hAnsi="Verdana"/>
            </w:rPr>
            <w:lastRenderedPageBreak/>
            <w:t>increased capability and capacity for operators to support/engage with student groups</w:t>
          </w:r>
        </w:p>
        <w:p w14:paraId="2790BE3E" w14:textId="77777777" w:rsidR="00354E02" w:rsidRPr="00A071BB" w:rsidRDefault="00354E02" w:rsidP="001544A2">
          <w:pPr>
            <w:pStyle w:val="ListBullet"/>
            <w:numPr>
              <w:ilvl w:val="1"/>
              <w:numId w:val="23"/>
            </w:numPr>
            <w:spacing w:after="120"/>
            <w:rPr>
              <w:rFonts w:ascii="Verdana" w:hAnsi="Verdana"/>
            </w:rPr>
          </w:pPr>
          <w:r w:rsidRPr="00A071BB">
            <w:rPr>
              <w:rFonts w:ascii="Verdana" w:hAnsi="Verdana"/>
            </w:rPr>
            <w:t>improved experience satisfaction levels from school groups</w:t>
          </w:r>
        </w:p>
        <w:p w14:paraId="76DF2903" w14:textId="77777777" w:rsidR="00354E02" w:rsidRPr="00A071BB" w:rsidRDefault="00354E02" w:rsidP="001544A2">
          <w:pPr>
            <w:pStyle w:val="ListBullet"/>
            <w:numPr>
              <w:ilvl w:val="1"/>
              <w:numId w:val="23"/>
            </w:numPr>
            <w:spacing w:after="120"/>
            <w:rPr>
              <w:rFonts w:ascii="Verdana" w:hAnsi="Verdana"/>
            </w:rPr>
          </w:pPr>
          <w:r w:rsidRPr="00A071BB">
            <w:rPr>
              <w:rFonts w:ascii="Verdana" w:hAnsi="Verdana"/>
            </w:rPr>
            <w:t>increased direct links between Australian curriculum and Reef Tourism Operator activities to support teacher identification of appropriate products</w:t>
          </w:r>
        </w:p>
        <w:p w14:paraId="6A3545C8" w14:textId="77777777" w:rsidR="00354E02" w:rsidRPr="00A071BB" w:rsidRDefault="00354E02" w:rsidP="001544A2">
          <w:pPr>
            <w:pStyle w:val="ListBullet"/>
            <w:numPr>
              <w:ilvl w:val="1"/>
              <w:numId w:val="23"/>
            </w:numPr>
            <w:spacing w:after="120"/>
            <w:rPr>
              <w:rFonts w:ascii="Verdana" w:hAnsi="Verdana"/>
            </w:rPr>
          </w:pPr>
          <w:r w:rsidRPr="00A071BB">
            <w:rPr>
              <w:rFonts w:ascii="Verdana" w:hAnsi="Verdana"/>
            </w:rPr>
            <w:t>increased number of Australian curriculum-linked activities offered by operators</w:t>
          </w:r>
        </w:p>
        <w:p w14:paraId="5EFD59E6" w14:textId="77777777" w:rsidR="000B70C4" w:rsidRDefault="00354E02" w:rsidP="000B70C4">
          <w:pPr>
            <w:pStyle w:val="ListBullet"/>
            <w:numPr>
              <w:ilvl w:val="1"/>
              <w:numId w:val="23"/>
            </w:numPr>
            <w:spacing w:after="120"/>
            <w:rPr>
              <w:rFonts w:ascii="Verdana" w:hAnsi="Verdana"/>
            </w:rPr>
          </w:pPr>
          <w:r w:rsidRPr="00A071BB">
            <w:rPr>
              <w:rFonts w:ascii="Verdana" w:hAnsi="Verdana"/>
            </w:rPr>
            <w:t xml:space="preserve">facilitate increased student visitor numbers to the </w:t>
          </w:r>
          <w:r w:rsidR="009B5AA2" w:rsidRPr="0093364C">
            <w:rPr>
              <w:rFonts w:ascii="Verdana" w:eastAsia="Arial" w:hAnsi="Verdana"/>
              <w:iCs w:val="0"/>
            </w:rPr>
            <w:t>G</w:t>
          </w:r>
          <w:r w:rsidR="009B5AA2">
            <w:rPr>
              <w:rFonts w:ascii="Verdana" w:eastAsia="Arial" w:hAnsi="Verdana"/>
              <w:iCs w:val="0"/>
            </w:rPr>
            <w:t xml:space="preserve">reat </w:t>
          </w:r>
          <w:r w:rsidR="009B5AA2" w:rsidRPr="0093364C">
            <w:rPr>
              <w:rFonts w:ascii="Verdana" w:eastAsia="Arial" w:hAnsi="Verdana"/>
              <w:iCs w:val="0"/>
            </w:rPr>
            <w:t>B</w:t>
          </w:r>
          <w:r w:rsidR="009B5AA2">
            <w:rPr>
              <w:rFonts w:ascii="Verdana" w:eastAsia="Arial" w:hAnsi="Verdana"/>
              <w:iCs w:val="0"/>
            </w:rPr>
            <w:t xml:space="preserve">arrier </w:t>
          </w:r>
          <w:r w:rsidR="009B5AA2" w:rsidRPr="0093364C">
            <w:rPr>
              <w:rFonts w:ascii="Verdana" w:eastAsia="Arial" w:hAnsi="Verdana"/>
              <w:iCs w:val="0"/>
            </w:rPr>
            <w:t>R</w:t>
          </w:r>
          <w:r w:rsidR="009B5AA2">
            <w:rPr>
              <w:rFonts w:ascii="Verdana" w:eastAsia="Arial" w:hAnsi="Verdana"/>
              <w:iCs w:val="0"/>
            </w:rPr>
            <w:t>eef</w:t>
          </w:r>
          <w:r w:rsidRPr="00A071BB">
            <w:rPr>
              <w:rFonts w:ascii="Verdana" w:hAnsi="Verdana"/>
            </w:rPr>
            <w:t>.</w:t>
          </w:r>
          <w:bookmarkStart w:id="82" w:name="_Toc164844283"/>
          <w:bookmarkStart w:id="83" w:name="_Toc383003272"/>
          <w:bookmarkEnd w:id="34"/>
          <w:bookmarkEnd w:id="35"/>
        </w:p>
        <w:p w14:paraId="6CEB6372" w14:textId="77777777" w:rsidR="000B70C4" w:rsidRDefault="000B70C4" w:rsidP="000B70C4">
          <w:pPr>
            <w:pStyle w:val="ListBullet"/>
            <w:numPr>
              <w:ilvl w:val="0"/>
              <w:numId w:val="0"/>
            </w:numPr>
            <w:spacing w:after="120"/>
            <w:ind w:left="360"/>
            <w:rPr>
              <w:rFonts w:ascii="Verdana" w:hAnsi="Verdana"/>
            </w:rPr>
          </w:pPr>
        </w:p>
        <w:p w14:paraId="41B63653" w14:textId="12FC5A69" w:rsidR="0052014A" w:rsidRPr="000B70C4" w:rsidRDefault="0052014A" w:rsidP="00B450E1">
          <w:pPr>
            <w:pStyle w:val="Heading2"/>
            <w:numPr>
              <w:ilvl w:val="0"/>
              <w:numId w:val="26"/>
            </w:numPr>
          </w:pPr>
          <w:bookmarkStart w:id="84" w:name="_Toc221792126"/>
          <w:r w:rsidRPr="0052014A">
            <w:t>How to apply</w:t>
          </w:r>
          <w:bookmarkEnd w:id="84"/>
          <w:r w:rsidRPr="0052014A">
            <w:t> </w:t>
          </w:r>
        </w:p>
        <w:p w14:paraId="6053A338" w14:textId="2C1FE61C" w:rsidR="00D15519" w:rsidRDefault="7E61C3E8" w:rsidP="5723FF47">
          <w:r w:rsidRPr="5723FF47">
            <w:rPr>
              <w:rFonts w:eastAsia="Verdana" w:cs="Verdana"/>
              <w:sz w:val="19"/>
              <w:szCs w:val="19"/>
            </w:rPr>
            <w:t>AMPTO will need to submit a proposal to Austrade in line with these guidelines.</w:t>
          </w:r>
          <w:r w:rsidRPr="5723FF47">
            <w:rPr>
              <w:rFonts w:eastAsia="Verdana" w:cs="Verdana"/>
            </w:rPr>
            <w:t xml:space="preserve"> </w:t>
          </w:r>
          <w:r w:rsidR="00785300">
            <w:t>B</w:t>
          </w:r>
          <w:r w:rsidR="00D15519">
            <w:t xml:space="preserve">efore applying, </w:t>
          </w:r>
          <w:r w:rsidR="50B06C59">
            <w:t>AMPTO</w:t>
          </w:r>
          <w:r w:rsidR="00D15519">
            <w:t xml:space="preserve"> must read and understand these grant opportunity guideline</w:t>
          </w:r>
          <w:r w:rsidR="00785300">
            <w:t>s</w:t>
          </w:r>
          <w:r w:rsidR="00D15519">
            <w:t xml:space="preserve">. </w:t>
          </w:r>
        </w:p>
        <w:p w14:paraId="03A98BF7" w14:textId="54278659" w:rsidR="00D15519" w:rsidRDefault="00B6476C" w:rsidP="00D15519">
          <w:r>
            <w:t>This document</w:t>
          </w:r>
          <w:r w:rsidR="00D15519" w:rsidRPr="00122BE1">
            <w:t xml:space="preserve"> may be found at </w:t>
          </w:r>
          <w:hyperlink r:id="rId25">
            <w:proofErr w:type="spellStart"/>
            <w:r w:rsidR="00D15519" w:rsidRPr="5723FF47">
              <w:rPr>
                <w:rStyle w:val="Hyperlink"/>
              </w:rPr>
              <w:t>GrantConnect</w:t>
            </w:r>
            <w:proofErr w:type="spellEnd"/>
          </w:hyperlink>
          <w:r w:rsidR="00D15519">
            <w:rPr>
              <w:rStyle w:val="FootnoteReference"/>
            </w:rPr>
            <w:footnoteReference w:id="4"/>
          </w:r>
          <w:r w:rsidR="00D15519" w:rsidRPr="00122BE1">
            <w:t xml:space="preserve">. </w:t>
          </w:r>
          <w:r w:rsidR="00D15519">
            <w:t>Any alterations and addenda</w:t>
          </w:r>
          <w:r w:rsidR="00D15519" w:rsidRPr="00747164">
            <w:rPr>
              <w:vertAlign w:val="superscript"/>
            </w:rPr>
            <w:t>1</w:t>
          </w:r>
          <w:r w:rsidR="00D15519">
            <w:t xml:space="preserve"> will be published on </w:t>
          </w:r>
          <w:proofErr w:type="spellStart"/>
          <w:r w:rsidR="00D15519">
            <w:t>GrantConnect</w:t>
          </w:r>
          <w:proofErr w:type="spellEnd"/>
          <w:r w:rsidR="00D15519">
            <w:t xml:space="preserve"> and by registering on this website, </w:t>
          </w:r>
          <w:r w:rsidR="005C78DD">
            <w:t>AMPTO</w:t>
          </w:r>
          <w:r w:rsidR="00D15519">
            <w:t xml:space="preserve"> will be automatically notified of any changes to these grant opportunity guidelines. </w:t>
          </w:r>
        </w:p>
        <w:p w14:paraId="3234D3C7" w14:textId="5583090E" w:rsidR="00D15519" w:rsidRDefault="755EE577" w:rsidP="003D201E">
          <w:pPr>
            <w:spacing w:after="150" w:line="300" w:lineRule="atLeast"/>
            <w:ind w:left="-5" w:right="36"/>
            <w:rPr>
              <w:rFonts w:eastAsia="Verdana" w:cs="Verdana"/>
            </w:rPr>
          </w:pPr>
          <w:r w:rsidRPr="5723FF47">
            <w:rPr>
              <w:rFonts w:eastAsia="Verdana" w:cs="Verdana"/>
            </w:rPr>
            <w:t xml:space="preserve">To submit a proposal, AMPTO must: </w:t>
          </w:r>
        </w:p>
        <w:p w14:paraId="228355B4" w14:textId="5E29F616" w:rsidR="00D15519" w:rsidRDefault="755EE577" w:rsidP="003D201E">
          <w:pPr>
            <w:pStyle w:val="Body-bulletlist"/>
            <w:numPr>
              <w:ilvl w:val="0"/>
              <w:numId w:val="1"/>
            </w:numPr>
            <w:rPr>
              <w:rFonts w:eastAsia="Verdana" w:cs="Verdana"/>
            </w:rPr>
          </w:pPr>
          <w:r w:rsidRPr="5723FF47">
            <w:rPr>
              <w:rFonts w:ascii="Verdana" w:eastAsia="Verdana" w:hAnsi="Verdana" w:cs="Verdana"/>
              <w:color w:val="000000" w:themeColor="text1"/>
            </w:rPr>
            <w:t xml:space="preserve">submit a proposal to </w:t>
          </w:r>
          <w:hyperlink r:id="rId26" w:history="1">
            <w:r w:rsidR="003D201E" w:rsidRPr="00677A72">
              <w:rPr>
                <w:rStyle w:val="Hyperlink"/>
                <w:rFonts w:ascii="Verdana" w:eastAsia="Verdana" w:hAnsi="Verdana" w:cs="Verdana"/>
              </w:rPr>
              <w:t>tourism.grants@austrade.gov.au</w:t>
            </w:r>
          </w:hyperlink>
          <w:r w:rsidR="003D201E">
            <w:rPr>
              <w:rFonts w:ascii="Verdana" w:eastAsia="Verdana" w:hAnsi="Verdana" w:cs="Verdana"/>
              <w:color w:val="000000" w:themeColor="text1"/>
            </w:rPr>
            <w:t xml:space="preserve"> </w:t>
          </w:r>
        </w:p>
        <w:p w14:paraId="170C722C" w14:textId="2F639C30" w:rsidR="00D15519" w:rsidRDefault="755EE577" w:rsidP="003D201E">
          <w:pPr>
            <w:pStyle w:val="Body-bulletlist"/>
            <w:numPr>
              <w:ilvl w:val="0"/>
              <w:numId w:val="1"/>
            </w:numPr>
            <w:rPr>
              <w:rFonts w:eastAsia="Verdana" w:cs="Verdana"/>
            </w:rPr>
          </w:pPr>
          <w:r w:rsidRPr="5723FF47">
            <w:rPr>
              <w:rFonts w:ascii="Verdana" w:eastAsia="Verdana" w:hAnsi="Verdana" w:cs="Verdana"/>
              <w:color w:val="000000" w:themeColor="text1"/>
            </w:rPr>
            <w:t xml:space="preserve">provide all the information requested </w:t>
          </w:r>
        </w:p>
        <w:p w14:paraId="697D4EE0" w14:textId="39EB9D60" w:rsidR="00D15519" w:rsidRDefault="755EE577" w:rsidP="003D201E">
          <w:pPr>
            <w:pStyle w:val="Body-bulletlist"/>
            <w:numPr>
              <w:ilvl w:val="0"/>
              <w:numId w:val="1"/>
            </w:numPr>
            <w:rPr>
              <w:rFonts w:eastAsia="Verdana" w:cs="Verdana"/>
            </w:rPr>
          </w:pPr>
          <w:r w:rsidRPr="5723FF47">
            <w:rPr>
              <w:rFonts w:ascii="Verdana" w:eastAsia="Verdana" w:hAnsi="Verdana" w:cs="Verdana"/>
              <w:color w:val="000000" w:themeColor="text1"/>
            </w:rPr>
            <w:t xml:space="preserve">address all eligibility and assessment criteria </w:t>
          </w:r>
        </w:p>
        <w:p w14:paraId="431992F4" w14:textId="3AB58916" w:rsidR="00D15519" w:rsidRDefault="755EE577" w:rsidP="003D201E">
          <w:pPr>
            <w:pStyle w:val="Body-bulletlist"/>
            <w:numPr>
              <w:ilvl w:val="0"/>
              <w:numId w:val="1"/>
            </w:numPr>
            <w:rPr>
              <w:rFonts w:eastAsia="Verdana" w:cs="Verdana"/>
            </w:rPr>
          </w:pPr>
          <w:r w:rsidRPr="5723FF47">
            <w:rPr>
              <w:rFonts w:ascii="Verdana" w:eastAsia="Verdana" w:hAnsi="Verdana" w:cs="Verdana"/>
              <w:color w:val="000000" w:themeColor="text1"/>
            </w:rPr>
            <w:t xml:space="preserve">include all necessary attachments. </w:t>
          </w:r>
        </w:p>
        <w:p w14:paraId="01D763BB" w14:textId="656030E3" w:rsidR="00D15519" w:rsidRDefault="755EE577" w:rsidP="5723FF47">
          <w:pPr>
            <w:spacing w:line="300" w:lineRule="atLeast"/>
            <w:rPr>
              <w:rFonts w:eastAsia="Verdana" w:cs="Verdana"/>
            </w:rPr>
          </w:pPr>
          <w:r w:rsidRPr="5723FF47">
            <w:rPr>
              <w:rFonts w:eastAsia="Verdana" w:cs="Verdana"/>
            </w:rPr>
            <w:t>AMPTO</w:t>
          </w:r>
          <w:r w:rsidR="00866446">
            <w:rPr>
              <w:rFonts w:eastAsia="Verdana" w:cs="Verdana"/>
            </w:rPr>
            <w:t xml:space="preserve"> </w:t>
          </w:r>
          <w:r w:rsidRPr="5723FF47">
            <w:rPr>
              <w:rFonts w:eastAsia="Verdana" w:cs="Verdana"/>
            </w:rPr>
            <w:t xml:space="preserve">must keep a copy of the submitted </w:t>
          </w:r>
          <w:r w:rsidR="1B4927B2" w:rsidRPr="71A75036">
            <w:rPr>
              <w:rFonts w:eastAsia="Verdana" w:cs="Verdana"/>
            </w:rPr>
            <w:t xml:space="preserve">application </w:t>
          </w:r>
          <w:r w:rsidR="41331EDB" w:rsidRPr="0269644C">
            <w:rPr>
              <w:rFonts w:eastAsia="Verdana" w:cs="Verdana"/>
            </w:rPr>
            <w:t>and any supporting documents</w:t>
          </w:r>
          <w:r w:rsidRPr="5723FF47">
            <w:rPr>
              <w:rFonts w:eastAsia="Verdana" w:cs="Verdana"/>
            </w:rPr>
            <w:t xml:space="preserve"> for their own records. </w:t>
          </w:r>
        </w:p>
        <w:p w14:paraId="47F46C88" w14:textId="15948A89" w:rsidR="00D15519" w:rsidRDefault="00FB72D1" w:rsidP="00D15519">
          <w:r>
            <w:t>AMPTO</w:t>
          </w:r>
          <w:r w:rsidR="002C1B85">
            <w:t xml:space="preserve"> is</w:t>
          </w:r>
          <w:r w:rsidR="00D15519">
            <w:t xml:space="preserve"> responsible for ensuring tha</w:t>
          </w:r>
          <w:r w:rsidR="00486BC0">
            <w:t xml:space="preserve">t their </w:t>
          </w:r>
          <w:r w:rsidR="00D15519" w:rsidRPr="00B72EE8">
            <w:t>application is complete and accurate. Giving false or misleading information</w:t>
          </w:r>
          <w:r w:rsidR="00D15519">
            <w:t xml:space="preserve"> is a serious offence under the</w:t>
          </w:r>
          <w:r w:rsidR="00D15519" w:rsidRPr="5723FF47">
            <w:rPr>
              <w:rStyle w:val="Hyperlink"/>
              <w:i/>
              <w:iCs/>
            </w:rPr>
            <w:t xml:space="preserve"> </w:t>
          </w:r>
          <w:hyperlink r:id="rId27" w:history="1">
            <w:r w:rsidR="00D15519" w:rsidRPr="5723FF47">
              <w:rPr>
                <w:rStyle w:val="Hyperlink"/>
                <w:i/>
                <w:iCs/>
              </w:rPr>
              <w:t>Criminal Code Act 1995 (</w:t>
            </w:r>
            <w:proofErr w:type="spellStart"/>
            <w:r w:rsidR="00D15519" w:rsidRPr="5723FF47">
              <w:rPr>
                <w:rStyle w:val="Hyperlink"/>
                <w:i/>
                <w:iCs/>
              </w:rPr>
              <w:t>Cth</w:t>
            </w:r>
            <w:proofErr w:type="spellEnd"/>
            <w:r w:rsidR="00D15519" w:rsidRPr="5723FF47">
              <w:rPr>
                <w:rStyle w:val="Hyperlink"/>
                <w:i/>
                <w:iCs/>
              </w:rPr>
              <w:t>)</w:t>
            </w:r>
            <w:r w:rsidR="00D15519" w:rsidRPr="5723FF47">
              <w:rPr>
                <w:rStyle w:val="FootnoteReference"/>
                <w:i/>
                <w:iCs/>
                <w:color w:val="3366CC"/>
                <w:u w:val="single"/>
              </w:rPr>
              <w:footnoteReference w:id="5"/>
            </w:r>
            <w:r w:rsidR="00D15519" w:rsidRPr="5723FF47">
              <w:rPr>
                <w:rStyle w:val="Hyperlink"/>
              </w:rPr>
              <w:t>.</w:t>
            </w:r>
          </w:hyperlink>
          <w:r w:rsidR="00D15519">
            <w:t xml:space="preserve"> We will investigate any false or misleading information and may exclude</w:t>
          </w:r>
          <w:r w:rsidR="00D15519" w:rsidRPr="00B72EE8">
            <w:t xml:space="preserve"> </w:t>
          </w:r>
          <w:r w:rsidR="002B54E7">
            <w:t>the</w:t>
          </w:r>
          <w:r w:rsidR="00D15519" w:rsidRPr="00B72EE8">
            <w:t xml:space="preserve"> application from </w:t>
          </w:r>
          <w:r w:rsidR="00D15519">
            <w:t xml:space="preserve">further </w:t>
          </w:r>
          <w:r w:rsidR="00D15519" w:rsidRPr="00B72EE8">
            <w:t>consideration.</w:t>
          </w:r>
        </w:p>
        <w:p w14:paraId="06F46C16" w14:textId="432B0C4A" w:rsidR="00D15519" w:rsidRPr="00B72EE8" w:rsidRDefault="00D15519" w:rsidP="00D15519">
          <w:r>
            <w:t xml:space="preserve">If </w:t>
          </w:r>
          <w:r w:rsidR="0043491B">
            <w:t>AMPTO</w:t>
          </w:r>
          <w:r>
            <w:t xml:space="preserve"> find</w:t>
          </w:r>
          <w:r w:rsidR="0043491B">
            <w:t>s</w:t>
          </w:r>
          <w:r>
            <w:t xml:space="preserve"> an error in </w:t>
          </w:r>
          <w:r w:rsidR="0043491B">
            <w:t>their</w:t>
          </w:r>
          <w:r>
            <w:t xml:space="preserve"> application after submitting it, </w:t>
          </w:r>
          <w:r w:rsidR="0043491B">
            <w:t>they</w:t>
          </w:r>
          <w:r>
            <w:t xml:space="preserve"> should contact us immediately </w:t>
          </w:r>
          <w:r w:rsidR="00450E3A">
            <w:t xml:space="preserve">at </w:t>
          </w:r>
          <w:hyperlink r:id="rId28" w:history="1">
            <w:r w:rsidR="00450E3A" w:rsidRPr="00BE4738">
              <w:rPr>
                <w:rStyle w:val="Hyperlink"/>
              </w:rPr>
              <w:t>tourism.grants@austrade.gov.au</w:t>
            </w:r>
          </w:hyperlink>
          <w:r>
            <w:t>.</w:t>
          </w:r>
          <w:r w:rsidRPr="00BE551F">
            <w:t xml:space="preserve"> </w:t>
          </w:r>
          <w:r>
            <w:t>We</w:t>
          </w:r>
          <w:r w:rsidRPr="00780114">
            <w:t xml:space="preserve"> </w:t>
          </w:r>
          <w:r w:rsidRPr="00103A95">
            <w:t xml:space="preserve">do not have to accept any additional information, </w:t>
          </w:r>
          <w:r>
            <w:t>or</w:t>
          </w:r>
          <w:r w:rsidRPr="00103A95">
            <w:t xml:space="preserve"> requests</w:t>
          </w:r>
          <w:r>
            <w:t xml:space="preserve"> from </w:t>
          </w:r>
          <w:r w:rsidR="00955236">
            <w:t>AMPTO</w:t>
          </w:r>
          <w:r>
            <w:t xml:space="preserve"> </w:t>
          </w:r>
          <w:r w:rsidRPr="00B72EE8">
            <w:t xml:space="preserve">to </w:t>
          </w:r>
          <w:r>
            <w:t>correct</w:t>
          </w:r>
          <w:r w:rsidRPr="00B72EE8">
            <w:t xml:space="preserve"> </w:t>
          </w:r>
          <w:r w:rsidR="00955236">
            <w:t xml:space="preserve">their </w:t>
          </w:r>
          <w:r>
            <w:t>application</w:t>
          </w:r>
          <w:r w:rsidRPr="00B72EE8">
            <w:t xml:space="preserve"> after the closing time.</w:t>
          </w:r>
        </w:p>
        <w:p w14:paraId="69E330D3" w14:textId="454F2B53" w:rsidR="00D15519" w:rsidRPr="00780114" w:rsidRDefault="00955236" w:rsidP="00D15519">
          <w:r>
            <w:t>AMPTO</w:t>
          </w:r>
          <w:r w:rsidR="00D15519">
            <w:t xml:space="preserve"> cannot change </w:t>
          </w:r>
          <w:r>
            <w:t>their</w:t>
          </w:r>
          <w:r w:rsidR="00D15519">
            <w:t xml:space="preserve"> application after the closing date and time. </w:t>
          </w:r>
        </w:p>
        <w:p w14:paraId="4BD50EA1" w14:textId="4F908D6B" w:rsidR="00D15519" w:rsidRDefault="00D15519" w:rsidP="00D15519">
          <w:r>
            <w:t xml:space="preserve">If we find an error or information that is missing, we may ask for clarification or additional information from </w:t>
          </w:r>
          <w:r w:rsidR="000C15CE">
            <w:t>AMPTO</w:t>
          </w:r>
          <w:r>
            <w:t xml:space="preserve"> that will not change the nature of </w:t>
          </w:r>
          <w:r w:rsidR="000C15CE">
            <w:t>their</w:t>
          </w:r>
          <w:r>
            <w:t xml:space="preserve"> application. </w:t>
          </w:r>
          <w:r>
            <w:lastRenderedPageBreak/>
            <w:t xml:space="preserve">However, we can refuse to accept any additional information from </w:t>
          </w:r>
          <w:r w:rsidR="000C15CE">
            <w:t>AMPTO</w:t>
          </w:r>
          <w:r>
            <w:t xml:space="preserve"> that would change </w:t>
          </w:r>
          <w:r w:rsidR="000C15CE">
            <w:t>their</w:t>
          </w:r>
          <w:r>
            <w:t xml:space="preserve"> submission after the application closing time. </w:t>
          </w:r>
        </w:p>
        <w:p w14:paraId="3DA6A827" w14:textId="379DAB45" w:rsidR="00D15519" w:rsidRDefault="00D15519" w:rsidP="00D15519">
          <w:r>
            <w:t xml:space="preserve">We will acknowledge that we have received </w:t>
          </w:r>
          <w:r w:rsidR="00AA0EBF">
            <w:t>the</w:t>
          </w:r>
          <w:r>
            <w:t xml:space="preserve"> a</w:t>
          </w:r>
          <w:r w:rsidRPr="00B72EE8">
            <w:t xml:space="preserve">pplication </w:t>
          </w:r>
          <w:r w:rsidR="00AA0EBF">
            <w:t>within 3 working days.</w:t>
          </w:r>
        </w:p>
        <w:p w14:paraId="3D8DAD45" w14:textId="1FE3AA8E" w:rsidR="00D15519" w:rsidRDefault="00D15519" w:rsidP="00D15519">
          <w:r>
            <w:t xml:space="preserve">If </w:t>
          </w:r>
          <w:r w:rsidR="00AA0EBF">
            <w:t>AMPTO</w:t>
          </w:r>
          <w:r>
            <w:t xml:space="preserve"> need further guidance about the application process </w:t>
          </w:r>
          <w:r w:rsidR="008E4238">
            <w:t xml:space="preserve">they may </w:t>
          </w:r>
          <w:r w:rsidRPr="00F20775">
            <w:t>contact us</w:t>
          </w:r>
          <w:r>
            <w:t xml:space="preserve"> at </w:t>
          </w:r>
          <w:hyperlink r:id="rId29" w:history="1">
            <w:r w:rsidR="00450E3A" w:rsidRPr="00BE4738">
              <w:rPr>
                <w:rStyle w:val="Hyperlink"/>
              </w:rPr>
              <w:t>tourism.grants@austrade.gov.au</w:t>
            </w:r>
          </w:hyperlink>
          <w:r>
            <w:t>.</w:t>
          </w:r>
        </w:p>
        <w:p w14:paraId="10064DEF" w14:textId="60FE6C68" w:rsidR="00D15519" w:rsidRPr="00355A4E" w:rsidRDefault="00355A4E" w:rsidP="00355A4E">
          <w:pPr>
            <w:pStyle w:val="Heading3"/>
          </w:pPr>
          <w:bookmarkStart w:id="85" w:name="_Toc211436460"/>
          <w:bookmarkStart w:id="86" w:name="_Toc221792127"/>
          <w:bookmarkEnd w:id="85"/>
          <w:r w:rsidRPr="00355A4E">
            <w:t xml:space="preserve">7.1 </w:t>
          </w:r>
          <w:r w:rsidR="00D15519" w:rsidRPr="00355A4E">
            <w:t>Attachments to the application</w:t>
          </w:r>
          <w:bookmarkEnd w:id="86"/>
        </w:p>
        <w:p w14:paraId="6329E03E" w14:textId="4B7D1C5F" w:rsidR="00D15519" w:rsidRDefault="00D15519" w:rsidP="32C0E50A">
          <w:r w:rsidRPr="00F82F2A">
            <w:t xml:space="preserve">We require </w:t>
          </w:r>
          <w:r w:rsidR="00125D0D">
            <w:t>AMPTO</w:t>
          </w:r>
          <w:r w:rsidRPr="00F82F2A">
            <w:t xml:space="preserve"> to submit the following documents </w:t>
          </w:r>
          <w:r w:rsidR="00773C55">
            <w:t>as attachments to</w:t>
          </w:r>
          <w:r w:rsidR="00773C55" w:rsidRPr="00F82F2A">
            <w:t xml:space="preserve"> </w:t>
          </w:r>
          <w:r w:rsidR="00125D0D">
            <w:t>the</w:t>
          </w:r>
          <w:r w:rsidRPr="00F82F2A">
            <w:t xml:space="preserve"> application:</w:t>
          </w:r>
        </w:p>
        <w:p w14:paraId="1CE9CA5C" w14:textId="36F6DF61" w:rsidR="00D15519" w:rsidRDefault="00775A9E" w:rsidP="32C0E50A">
          <w:r>
            <w:t>A</w:t>
          </w:r>
          <w:r w:rsidR="00D15519" w:rsidRPr="006045B6">
            <w:t xml:space="preserve"> </w:t>
          </w:r>
          <w:r w:rsidR="00264160" w:rsidRPr="006045B6">
            <w:t>program management plan</w:t>
          </w:r>
          <w:r w:rsidR="00BA4E8C" w:rsidRPr="006045B6">
            <w:t xml:space="preserve"> which includes:</w:t>
          </w:r>
        </w:p>
        <w:p w14:paraId="69D776FA" w14:textId="6DB1F970" w:rsidR="001B38FB" w:rsidRPr="00DA5EBE" w:rsidRDefault="001B38FB" w:rsidP="6EA1EA80">
          <w:pPr>
            <w:pStyle w:val="ListParagraph"/>
            <w:numPr>
              <w:ilvl w:val="0"/>
              <w:numId w:val="48"/>
            </w:numPr>
          </w:pPr>
          <w:r w:rsidRPr="006045B6">
            <w:t>details of how AMPTO plan to resource the administration and delivery of the programs, including a</w:t>
          </w:r>
          <w:r w:rsidR="001E3341" w:rsidRPr="006045B6">
            <w:t xml:space="preserve">n outline of and </w:t>
          </w:r>
          <w:r w:rsidRPr="006045B6">
            <w:t xml:space="preserve">delivery schedule for all </w:t>
          </w:r>
          <w:r w:rsidR="00211F95" w:rsidRPr="006045B6">
            <w:t>activities</w:t>
          </w:r>
          <w:r w:rsidRPr="006045B6">
            <w:t xml:space="preserve"> in the </w:t>
          </w:r>
          <w:r w:rsidR="00211F95" w:rsidRPr="006045B6">
            <w:t>application</w:t>
          </w:r>
          <w:r w:rsidRPr="006045B6">
            <w:t xml:space="preserve">  </w:t>
          </w:r>
        </w:p>
        <w:p w14:paraId="26DD7A7C" w14:textId="1548F167" w:rsidR="00D15519" w:rsidRPr="00F82F2A" w:rsidRDefault="00D15519" w:rsidP="6EA1EA80">
          <w:pPr>
            <w:pStyle w:val="ListParagraph"/>
            <w:numPr>
              <w:ilvl w:val="0"/>
              <w:numId w:val="48"/>
            </w:numPr>
          </w:pPr>
          <w:r w:rsidRPr="006045B6">
            <w:t>an indicative budget</w:t>
          </w:r>
          <w:r w:rsidR="00906945">
            <w:t xml:space="preserve"> </w:t>
          </w:r>
          <w:r w:rsidR="00906945" w:rsidRPr="006045B6">
            <w:t>outlining the eligible activities and expenditure including matching contributions</w:t>
          </w:r>
        </w:p>
        <w:p w14:paraId="2CEA55E1" w14:textId="77777777" w:rsidR="00D15519" w:rsidRDefault="00D15519" w:rsidP="6EA1EA80">
          <w:pPr>
            <w:pStyle w:val="ListParagraph"/>
            <w:numPr>
              <w:ilvl w:val="0"/>
              <w:numId w:val="48"/>
            </w:numPr>
          </w:pPr>
          <w:r w:rsidRPr="006045B6">
            <w:t>a risk management plan</w:t>
          </w:r>
        </w:p>
        <w:p w14:paraId="33223A5A" w14:textId="04F2322D" w:rsidR="00264160" w:rsidRPr="00F82F2A" w:rsidRDefault="00264160" w:rsidP="6EA1EA80">
          <w:pPr>
            <w:pStyle w:val="ListParagraph"/>
            <w:numPr>
              <w:ilvl w:val="0"/>
              <w:numId w:val="48"/>
            </w:numPr>
          </w:pPr>
          <w:r w:rsidRPr="006045B6">
            <w:t xml:space="preserve">evidence of support from </w:t>
          </w:r>
          <w:r w:rsidR="000222A0" w:rsidRPr="006045B6">
            <w:t>industry stakeholders</w:t>
          </w:r>
        </w:p>
        <w:p w14:paraId="1303F871" w14:textId="30AB87D0" w:rsidR="00D15519" w:rsidRDefault="00D15519" w:rsidP="6EA1EA80">
          <w:pPr>
            <w:pStyle w:val="ListParagraph"/>
            <w:numPr>
              <w:ilvl w:val="0"/>
              <w:numId w:val="48"/>
            </w:numPr>
          </w:pPr>
          <w:r w:rsidRPr="006045B6">
            <w:t xml:space="preserve">evidence of support from </w:t>
          </w:r>
          <w:r w:rsidR="008B7B80" w:rsidRPr="006045B6">
            <w:t>AMPTO</w:t>
          </w:r>
          <w:r w:rsidR="00242D7E" w:rsidRPr="006045B6">
            <w:t xml:space="preserve"> </w:t>
          </w:r>
          <w:r w:rsidRPr="006045B6">
            <w:t xml:space="preserve">organisation’s board, CEO or equivalent </w:t>
          </w:r>
        </w:p>
        <w:p w14:paraId="424585EA" w14:textId="706CB245" w:rsidR="00695B36" w:rsidRDefault="000D07DC" w:rsidP="6EA1EA80">
          <w:pPr>
            <w:pStyle w:val="ListParagraph"/>
            <w:numPr>
              <w:ilvl w:val="0"/>
              <w:numId w:val="48"/>
            </w:numPr>
          </w:pPr>
          <w:r>
            <w:t>R</w:t>
          </w:r>
          <w:r w:rsidR="00695B36" w:rsidRPr="006045B6">
            <w:t>eef Tourism Operator engagement plan</w:t>
          </w:r>
        </w:p>
        <w:p w14:paraId="762C93BD" w14:textId="272CC301" w:rsidR="000222A0" w:rsidRDefault="000222A0" w:rsidP="6EA1EA80">
          <w:pPr>
            <w:pStyle w:val="ListParagraph"/>
            <w:numPr>
              <w:ilvl w:val="0"/>
              <w:numId w:val="48"/>
            </w:numPr>
          </w:pPr>
          <w:r w:rsidRPr="006045B6">
            <w:t>audited financial statements for the two most recent consecutive financial years</w:t>
          </w:r>
        </w:p>
        <w:p w14:paraId="7A94B0FC" w14:textId="18FB23D6" w:rsidR="00695B36" w:rsidRDefault="00D66F5E" w:rsidP="6EA1EA80">
          <w:pPr>
            <w:pStyle w:val="ListParagraph"/>
            <w:numPr>
              <w:ilvl w:val="0"/>
              <w:numId w:val="48"/>
            </w:numPr>
          </w:pPr>
          <w:r w:rsidRPr="006045B6">
            <w:t xml:space="preserve">evidence of AMPTO’s commitment to </w:t>
          </w:r>
          <w:r w:rsidR="003E2860" w:rsidRPr="006045B6">
            <w:t>environmental sustainability and accessibility</w:t>
          </w:r>
          <w:r w:rsidR="00E92A6E" w:rsidRPr="006045B6">
            <w:t xml:space="preserve"> in the </w:t>
          </w:r>
          <w:r w:rsidR="009B5AA2">
            <w:t>Great Barrier Reef</w:t>
          </w:r>
        </w:p>
        <w:p w14:paraId="76C0AE75" w14:textId="233AE7E6" w:rsidR="009F5D77" w:rsidRPr="00F82F2A" w:rsidRDefault="009F5D77" w:rsidP="126B3D0B">
          <w:pPr>
            <w:pStyle w:val="ListParagraph"/>
            <w:numPr>
              <w:ilvl w:val="0"/>
              <w:numId w:val="48"/>
            </w:numPr>
          </w:pPr>
          <w:r>
            <w:t xml:space="preserve">evidence of current and financial public liability insurance, </w:t>
          </w:r>
          <w:proofErr w:type="spellStart"/>
          <w:r>
            <w:t>WorkCover</w:t>
          </w:r>
          <w:proofErr w:type="spellEnd"/>
          <w:r>
            <w:t xml:space="preserve"> Accident Insurance and other compulsory and relevant licences and insurance to cover the project</w:t>
          </w:r>
        </w:p>
        <w:p w14:paraId="1A5ECBC3" w14:textId="5EC6DE7D" w:rsidR="00D15519" w:rsidRPr="00F82F2A" w:rsidRDefault="00D15519" w:rsidP="126B3D0B">
          <w:pPr>
            <w:pStyle w:val="ListParagraph"/>
            <w:numPr>
              <w:ilvl w:val="0"/>
              <w:numId w:val="48"/>
            </w:numPr>
          </w:pPr>
          <w:r>
            <w:t>trust deed</w:t>
          </w:r>
          <w:r w:rsidR="00785300" w:rsidRPr="00F82F2A">
            <w:t xml:space="preserve"> (if relevant)</w:t>
          </w:r>
        </w:p>
        <w:p w14:paraId="6501FA8F" w14:textId="7E6C4856" w:rsidR="00DB113E" w:rsidRPr="00211F95" w:rsidRDefault="00233DE3" w:rsidP="126B3D0B">
          <w:pPr>
            <w:pStyle w:val="ListParagraph"/>
            <w:numPr>
              <w:ilvl w:val="0"/>
              <w:numId w:val="48"/>
            </w:numPr>
          </w:pPr>
          <w:bookmarkStart w:id="87" w:name="_Toc211436462"/>
          <w:bookmarkEnd w:id="87"/>
          <w:r>
            <w:t>AMPTO</w:t>
          </w:r>
          <w:r w:rsidR="00DB113E" w:rsidRPr="00211F95">
            <w:t xml:space="preserve"> may also include a Reconciliation Action Plan and/or diversity plan (if available). </w:t>
          </w:r>
        </w:p>
        <w:p w14:paraId="25FCA500" w14:textId="433E9A6C" w:rsidR="00D15519" w:rsidRPr="00355A4E" w:rsidRDefault="00355A4E" w:rsidP="00355A4E">
          <w:pPr>
            <w:pStyle w:val="Heading3"/>
          </w:pPr>
          <w:bookmarkStart w:id="88" w:name="_Toc221792128"/>
          <w:r w:rsidRPr="00355A4E">
            <w:t>7.</w:t>
          </w:r>
          <w:r w:rsidR="004E5834">
            <w:t>2</w:t>
          </w:r>
          <w:r w:rsidRPr="00355A4E">
            <w:t xml:space="preserve"> </w:t>
          </w:r>
          <w:r w:rsidR="00D15519" w:rsidRPr="00355A4E">
            <w:t>Timing of grant opportunity processes</w:t>
          </w:r>
          <w:bookmarkEnd w:id="88"/>
        </w:p>
        <w:p w14:paraId="1CC56383" w14:textId="0BC11380" w:rsidR="00D15519" w:rsidRDefault="008E4238" w:rsidP="00D15519">
          <w:r>
            <w:t>AMPTO</w:t>
          </w:r>
          <w:r w:rsidR="00D15519">
            <w:t xml:space="preserve"> must </w:t>
          </w:r>
          <w:proofErr w:type="gramStart"/>
          <w:r w:rsidR="00D15519">
            <w:t>submit an application</w:t>
          </w:r>
          <w:proofErr w:type="gramEnd"/>
          <w:r w:rsidR="00D15519">
            <w:t xml:space="preserve"> between the published opening and closing dates. </w:t>
          </w:r>
        </w:p>
        <w:p w14:paraId="13FC1C7F" w14:textId="573392F1" w:rsidR="00D15519" w:rsidRDefault="00D15519" w:rsidP="00D15519">
          <w:r>
            <w:t xml:space="preserve">If </w:t>
          </w:r>
          <w:r w:rsidR="008E4238">
            <w:t xml:space="preserve">AMPTO </w:t>
          </w:r>
          <w:r w:rsidR="00B076B5">
            <w:t>is</w:t>
          </w:r>
          <w:r>
            <w:t xml:space="preserve"> successful, we expect </w:t>
          </w:r>
          <w:r w:rsidR="008E4238">
            <w:t>AMPTO</w:t>
          </w:r>
          <w:r>
            <w:t xml:space="preserve"> will be able to commence </w:t>
          </w:r>
          <w:r w:rsidR="008E4238">
            <w:t>their</w:t>
          </w:r>
          <w:r>
            <w:t xml:space="preserve"> grant activity as soon as possible after approval to proceed is granted.</w:t>
          </w:r>
        </w:p>
        <w:p w14:paraId="49DDEF1B" w14:textId="77777777" w:rsidR="00D15519" w:rsidRDefault="00D15519" w:rsidP="00D15519">
          <w:pPr>
            <w:pStyle w:val="Caption"/>
            <w:keepNext/>
          </w:pPr>
          <w:r w:rsidRPr="0054078D">
            <w:rPr>
              <w:bCs/>
            </w:rPr>
            <w:t>Table 1: Expected timing for this grant opportunity</w:t>
          </w:r>
          <w:r w:rsidRPr="0054078D">
            <w:t xml:space="preserve"> </w:t>
          </w:r>
        </w:p>
        <w:tbl>
          <w:tblPr>
            <w:tblStyle w:val="TableGridLight"/>
            <w:tblW w:w="878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60" w:firstRow="1" w:lastRow="1" w:firstColumn="0" w:lastColumn="0" w:noHBand="1" w:noVBand="1"/>
            <w:tblCaption w:val="Expected timing for this grant opportunity"/>
          </w:tblPr>
          <w:tblGrid>
            <w:gridCol w:w="4815"/>
            <w:gridCol w:w="3974"/>
          </w:tblGrid>
          <w:tr w:rsidR="00D15519" w:rsidRPr="00DB5819" w14:paraId="30ABBDF2" w14:textId="77777777" w:rsidTr="05E2D11E">
            <w:trPr>
              <w:cantSplit/>
              <w:tblHeader/>
            </w:trPr>
            <w:tc>
              <w:tcPr>
                <w:tcW w:w="4815" w:type="dxa"/>
                <w:shd w:val="clear" w:color="auto" w:fill="300050" w:themeFill="accent2"/>
                <w:vAlign w:val="center"/>
              </w:tcPr>
              <w:p w14:paraId="622AB6C6" w14:textId="77777777" w:rsidR="00D15519" w:rsidRPr="00807A9A" w:rsidRDefault="00D15519">
                <w:pPr>
                  <w:pStyle w:val="TableHeadingNumbered"/>
                  <w:rPr>
                    <w:b/>
                    <w:bCs/>
                  </w:rPr>
                </w:pPr>
                <w:r w:rsidRPr="00807A9A">
                  <w:rPr>
                    <w:b/>
                    <w:bCs/>
                  </w:rPr>
                  <w:t>Activity</w:t>
                </w:r>
              </w:p>
            </w:tc>
            <w:tc>
              <w:tcPr>
                <w:tcW w:w="3974" w:type="dxa"/>
                <w:shd w:val="clear" w:color="auto" w:fill="300050" w:themeFill="accent2"/>
                <w:vAlign w:val="center"/>
              </w:tcPr>
              <w:p w14:paraId="1BB2AD36" w14:textId="77777777" w:rsidR="00D15519" w:rsidRPr="00807A9A" w:rsidRDefault="00D15519">
                <w:pPr>
                  <w:pStyle w:val="TableHeadingNumbered"/>
                  <w:rPr>
                    <w:b/>
                    <w:bCs/>
                  </w:rPr>
                </w:pPr>
                <w:r w:rsidRPr="00807A9A">
                  <w:rPr>
                    <w:b/>
                    <w:bCs/>
                  </w:rPr>
                  <w:t>Timeframe</w:t>
                </w:r>
              </w:p>
            </w:tc>
          </w:tr>
          <w:tr w:rsidR="00D15519" w14:paraId="335A4606" w14:textId="77777777" w:rsidTr="05E2D11E">
            <w:trPr>
              <w:cantSplit/>
            </w:trPr>
            <w:tc>
              <w:tcPr>
                <w:tcW w:w="4815" w:type="dxa"/>
              </w:tcPr>
              <w:p w14:paraId="47A2B1C6" w14:textId="77777777" w:rsidR="00D15519" w:rsidRPr="00B16B54" w:rsidRDefault="00D15519">
                <w:pPr>
                  <w:pStyle w:val="TableText"/>
                </w:pPr>
                <w:r>
                  <w:t xml:space="preserve">Open on </w:t>
                </w:r>
                <w:proofErr w:type="spellStart"/>
                <w:r>
                  <w:t>GrantConnect</w:t>
                </w:r>
                <w:proofErr w:type="spellEnd"/>
              </w:p>
            </w:tc>
            <w:tc>
              <w:tcPr>
                <w:tcW w:w="3974" w:type="dxa"/>
              </w:tcPr>
              <w:p w14:paraId="478ACFFF" w14:textId="3BC9358D" w:rsidR="00D15519" w:rsidRPr="00B16B54" w:rsidRDefault="00651F7A">
                <w:pPr>
                  <w:pStyle w:val="TableText"/>
                </w:pPr>
                <w:r>
                  <w:t>3 weeks</w:t>
                </w:r>
              </w:p>
            </w:tc>
          </w:tr>
          <w:tr w:rsidR="00D15519" w14:paraId="215883E1" w14:textId="77777777" w:rsidTr="05E2D11E">
            <w:trPr>
              <w:cantSplit/>
            </w:trPr>
            <w:tc>
              <w:tcPr>
                <w:tcW w:w="4815" w:type="dxa"/>
              </w:tcPr>
              <w:p w14:paraId="293D2C99" w14:textId="3BAC3230" w:rsidR="00D15519" w:rsidRPr="00B16B54" w:rsidRDefault="00D15519">
                <w:pPr>
                  <w:pStyle w:val="TableText"/>
                </w:pPr>
                <w:r w:rsidRPr="00B16B54">
                  <w:t>Assessment of application</w:t>
                </w:r>
              </w:p>
            </w:tc>
            <w:tc>
              <w:tcPr>
                <w:tcW w:w="3974" w:type="dxa"/>
              </w:tcPr>
              <w:p w14:paraId="2AE4A9F2" w14:textId="01FBA76E" w:rsidR="00D15519" w:rsidRPr="00B16B54" w:rsidRDefault="00651F7A">
                <w:pPr>
                  <w:pStyle w:val="TableText"/>
                </w:pPr>
                <w:r>
                  <w:t>1</w:t>
                </w:r>
                <w:r w:rsidR="00D15519" w:rsidRPr="00B16B54">
                  <w:t xml:space="preserve"> week</w:t>
                </w:r>
              </w:p>
            </w:tc>
          </w:tr>
          <w:tr w:rsidR="00D15519" w14:paraId="259A446A" w14:textId="77777777" w:rsidTr="05E2D11E">
            <w:trPr>
              <w:cantSplit/>
            </w:trPr>
            <w:tc>
              <w:tcPr>
                <w:tcW w:w="4815" w:type="dxa"/>
              </w:tcPr>
              <w:p w14:paraId="5BC815D8" w14:textId="77777777" w:rsidR="00D15519" w:rsidRPr="00B16B54" w:rsidRDefault="00D15519">
                <w:pPr>
                  <w:pStyle w:val="TableText"/>
                </w:pPr>
                <w:r w:rsidRPr="00B16B54">
                  <w:lastRenderedPageBreak/>
                  <w:t>Approval of outcomes of selection process</w:t>
                </w:r>
              </w:p>
            </w:tc>
            <w:tc>
              <w:tcPr>
                <w:tcW w:w="3974" w:type="dxa"/>
              </w:tcPr>
              <w:p w14:paraId="25FAE7C5" w14:textId="47F442E4" w:rsidR="00D15519" w:rsidRPr="00B16B54" w:rsidRDefault="00651F7A">
                <w:pPr>
                  <w:pStyle w:val="TableText"/>
                </w:pPr>
                <w:r>
                  <w:t xml:space="preserve">1 </w:t>
                </w:r>
                <w:r w:rsidR="00D15519" w:rsidRPr="00B16B54">
                  <w:t>week</w:t>
                </w:r>
              </w:p>
            </w:tc>
          </w:tr>
          <w:tr w:rsidR="00D15519" w14:paraId="4830DF69" w14:textId="77777777" w:rsidTr="05E2D11E">
            <w:trPr>
              <w:cantSplit/>
            </w:trPr>
            <w:tc>
              <w:tcPr>
                <w:tcW w:w="4815" w:type="dxa"/>
              </w:tcPr>
              <w:p w14:paraId="2A3F53CD" w14:textId="3EAE2B21" w:rsidR="00D15519" w:rsidRPr="00B16B54" w:rsidRDefault="00D15519">
                <w:pPr>
                  <w:pStyle w:val="TableText"/>
                </w:pPr>
                <w:r w:rsidRPr="00B16B54">
                  <w:t>Negotiations and award of grant agreement</w:t>
                </w:r>
              </w:p>
            </w:tc>
            <w:tc>
              <w:tcPr>
                <w:tcW w:w="3974" w:type="dxa"/>
              </w:tcPr>
              <w:p w14:paraId="5A7EA947" w14:textId="00B6F71B" w:rsidR="00D15519" w:rsidRPr="00B16B54" w:rsidRDefault="00D15519">
                <w:pPr>
                  <w:pStyle w:val="TableText"/>
                </w:pPr>
                <w:r w:rsidRPr="00B16B54">
                  <w:t xml:space="preserve">1-3 weeks </w:t>
                </w:r>
              </w:p>
            </w:tc>
          </w:tr>
          <w:tr w:rsidR="00D15519" w14:paraId="1A6A8380" w14:textId="77777777" w:rsidTr="05E2D11E">
            <w:trPr>
              <w:cantSplit/>
            </w:trPr>
            <w:tc>
              <w:tcPr>
                <w:tcW w:w="4815" w:type="dxa"/>
              </w:tcPr>
              <w:p w14:paraId="73A85616" w14:textId="591E3F56" w:rsidR="00D15519" w:rsidRPr="00B16B54" w:rsidRDefault="00D15519">
                <w:pPr>
                  <w:pStyle w:val="TableText"/>
                </w:pPr>
                <w:r>
                  <w:t>Earliest start date of grant a</w:t>
                </w:r>
                <w:r w:rsidRPr="00B16B54">
                  <w:t>ctivity</w:t>
                </w:r>
              </w:p>
            </w:tc>
            <w:tc>
              <w:tcPr>
                <w:tcW w:w="3974" w:type="dxa"/>
              </w:tcPr>
              <w:p w14:paraId="1BFB8002" w14:textId="782F22C3" w:rsidR="00D15519" w:rsidRPr="00B16B54" w:rsidRDefault="00454000">
                <w:pPr>
                  <w:pStyle w:val="TableText"/>
                </w:pPr>
                <w:r>
                  <w:t>Date of execution of grant agreement</w:t>
                </w:r>
              </w:p>
            </w:tc>
          </w:tr>
          <w:tr w:rsidR="00D15519" w14:paraId="3A64258A" w14:textId="77777777" w:rsidTr="05E2D11E">
            <w:trPr>
              <w:cantSplit/>
            </w:trPr>
            <w:tc>
              <w:tcPr>
                <w:tcW w:w="4815" w:type="dxa"/>
              </w:tcPr>
              <w:p w14:paraId="034396E0" w14:textId="77777777" w:rsidR="00D15519" w:rsidRPr="00B16B54" w:rsidRDefault="00D15519">
                <w:pPr>
                  <w:pStyle w:val="TableText"/>
                </w:pPr>
                <w:r w:rsidRPr="00B16B54">
                  <w:t>End date</w:t>
                </w:r>
                <w:r>
                  <w:t xml:space="preserve"> of grant activity or agreement </w:t>
                </w:r>
              </w:p>
            </w:tc>
            <w:tc>
              <w:tcPr>
                <w:tcW w:w="3974" w:type="dxa"/>
              </w:tcPr>
              <w:p w14:paraId="52FFCCE4" w14:textId="36628885" w:rsidR="00D15519" w:rsidRPr="00B16B54" w:rsidRDefault="00454000">
                <w:pPr>
                  <w:pStyle w:val="TableText"/>
                </w:pPr>
                <w:r>
                  <w:t>30 June 2027</w:t>
                </w:r>
              </w:p>
            </w:tc>
          </w:tr>
        </w:tbl>
        <w:p w14:paraId="5478CD53" w14:textId="2F128AD5" w:rsidR="00D15519" w:rsidRDefault="00355A4E" w:rsidP="00D15519">
          <w:pPr>
            <w:pStyle w:val="Heading3"/>
            <w:ind w:left="1134" w:hanging="1134"/>
          </w:pPr>
          <w:bookmarkStart w:id="89" w:name="_Toc221792129"/>
          <w:r>
            <w:t>7.</w:t>
          </w:r>
          <w:r w:rsidR="004E5834">
            <w:t>3</w:t>
          </w:r>
          <w:r>
            <w:t xml:space="preserve"> </w:t>
          </w:r>
          <w:r w:rsidR="00D15519" w:rsidRPr="00181A24">
            <w:t>Questions during the</w:t>
          </w:r>
          <w:r w:rsidR="00D15519">
            <w:t xml:space="preserve"> grant</w:t>
          </w:r>
          <w:r w:rsidR="00D15519" w:rsidRPr="00181A24">
            <w:t xml:space="preserve"> application</w:t>
          </w:r>
          <w:r w:rsidR="00D15519">
            <w:t>/selection</w:t>
          </w:r>
          <w:r w:rsidR="00D15519" w:rsidRPr="00181A24">
            <w:t xml:space="preserve"> process</w:t>
          </w:r>
          <w:bookmarkEnd w:id="89"/>
        </w:p>
        <w:p w14:paraId="2B72A48A" w14:textId="4EE517D3" w:rsidR="00D15519" w:rsidRDefault="00D15519" w:rsidP="00D15519">
          <w:r>
            <w:t xml:space="preserve">If </w:t>
          </w:r>
          <w:r w:rsidR="008E4238">
            <w:t>AMPTO</w:t>
          </w:r>
          <w:r>
            <w:t xml:space="preserve"> have any questions during the grant application period, </w:t>
          </w:r>
          <w:r w:rsidR="616EA685">
            <w:t xml:space="preserve">they should </w:t>
          </w:r>
          <w:r>
            <w:t xml:space="preserve">contact </w:t>
          </w:r>
          <w:r w:rsidR="007428EF">
            <w:t xml:space="preserve">Austrade </w:t>
          </w:r>
          <w:r w:rsidR="00990F0C">
            <w:t xml:space="preserve">at </w:t>
          </w:r>
          <w:hyperlink r:id="rId30">
            <w:r w:rsidR="00990F0C" w:rsidRPr="49F852C3">
              <w:rPr>
                <w:rStyle w:val="Hyperlink"/>
              </w:rPr>
              <w:t>tourism.grants@austrade.gov.au</w:t>
            </w:r>
          </w:hyperlink>
          <w:r w:rsidR="00990F0C">
            <w:t xml:space="preserve">. </w:t>
          </w:r>
        </w:p>
        <w:p w14:paraId="681F0A83" w14:textId="52F657CF" w:rsidR="00D15519" w:rsidRDefault="00095627" w:rsidP="00D15519">
          <w:r>
            <w:t>Austrade</w:t>
          </w:r>
          <w:r w:rsidR="00D15519">
            <w:t xml:space="preserve"> respond to emailed questions within three working days. </w:t>
          </w:r>
        </w:p>
        <w:p w14:paraId="09E32F44" w14:textId="5EAC4FAB" w:rsidR="00D15519" w:rsidRPr="00355A4E" w:rsidRDefault="00D15519" w:rsidP="00984C22">
          <w:pPr>
            <w:pStyle w:val="Heading2"/>
            <w:numPr>
              <w:ilvl w:val="0"/>
              <w:numId w:val="26"/>
            </w:numPr>
          </w:pPr>
          <w:bookmarkStart w:id="90" w:name="_Toc221792130"/>
          <w:r>
            <w:t>The grant selection process</w:t>
          </w:r>
          <w:bookmarkEnd w:id="90"/>
        </w:p>
        <w:p w14:paraId="7FF84584" w14:textId="3489B246" w:rsidR="00D15519" w:rsidRPr="00355A4E" w:rsidRDefault="00355A4E" w:rsidP="00355A4E">
          <w:pPr>
            <w:pStyle w:val="Heading3"/>
          </w:pPr>
          <w:bookmarkStart w:id="91" w:name="_Toc221792131"/>
          <w:r w:rsidRPr="00355A4E">
            <w:t xml:space="preserve">8.1 </w:t>
          </w:r>
          <w:r w:rsidR="00D15519" w:rsidRPr="00355A4E">
            <w:t>Assessment of grant application</w:t>
          </w:r>
          <w:r w:rsidR="00791957">
            <w:t xml:space="preserve"> </w:t>
          </w:r>
          <w:r w:rsidR="00D15519" w:rsidRPr="00355A4E">
            <w:t>suitability</w:t>
          </w:r>
          <w:bookmarkEnd w:id="91"/>
        </w:p>
        <w:p w14:paraId="14ACF825" w14:textId="5B13A97A" w:rsidR="00D15519" w:rsidRPr="00337B2F" w:rsidRDefault="00D15519" w:rsidP="00D15519">
          <w:pPr>
            <w:ind w:left="-5" w:right="4"/>
            <w:rPr>
              <w:rFonts w:cstheme="minorHAnsi"/>
            </w:rPr>
          </w:pPr>
          <w:r w:rsidRPr="00337B2F">
            <w:rPr>
              <w:rFonts w:cstheme="minorHAnsi"/>
            </w:rPr>
            <w:t xml:space="preserve">We will review </w:t>
          </w:r>
          <w:r w:rsidR="00083753">
            <w:rPr>
              <w:rFonts w:cstheme="minorHAnsi"/>
            </w:rPr>
            <w:t xml:space="preserve">the submitted </w:t>
          </w:r>
          <w:r w:rsidRPr="00337B2F">
            <w:rPr>
              <w:rFonts w:cstheme="minorHAnsi"/>
            </w:rPr>
            <w:t>application against the eligibility criteria</w:t>
          </w:r>
          <w:r w:rsidR="007E7186">
            <w:rPr>
              <w:rFonts w:cstheme="minorHAnsi"/>
            </w:rPr>
            <w:t>.</w:t>
          </w:r>
          <w:r w:rsidRPr="00337B2F">
            <w:rPr>
              <w:rFonts w:cstheme="minorHAnsi"/>
            </w:rPr>
            <w:t xml:space="preserve"> </w:t>
          </w:r>
        </w:p>
        <w:p w14:paraId="1DBA3DBC" w14:textId="60E6E02B" w:rsidR="00D15519" w:rsidRPr="00337B2F" w:rsidRDefault="007E7186" w:rsidP="00D15519">
          <w:r>
            <w:t>We</w:t>
          </w:r>
          <w:r w:rsidRPr="00337B2F">
            <w:t xml:space="preserve"> will</w:t>
          </w:r>
          <w:r w:rsidR="00D15519" w:rsidRPr="00337B2F">
            <w:t xml:space="preserve"> then assess </w:t>
          </w:r>
          <w:r w:rsidR="009C0C76">
            <w:t>the</w:t>
          </w:r>
          <w:r w:rsidR="00D15519" w:rsidRPr="00337B2F">
            <w:t xml:space="preserve"> application against the assessment criteria. We </w:t>
          </w:r>
          <w:r w:rsidR="00B51A55">
            <w:t xml:space="preserve">will </w:t>
          </w:r>
          <w:r w:rsidR="00D15519" w:rsidRPr="00337B2F">
            <w:t xml:space="preserve">consider </w:t>
          </w:r>
          <w:r>
            <w:t xml:space="preserve">the </w:t>
          </w:r>
          <w:r w:rsidR="00D15519" w:rsidRPr="00337B2F">
            <w:t>application on its merits, based on:</w:t>
          </w:r>
        </w:p>
        <w:p w14:paraId="0CDF1284" w14:textId="77777777" w:rsidR="00D15519" w:rsidRPr="00337B2F" w:rsidRDefault="00D15519" w:rsidP="00000C30">
          <w:pPr>
            <w:pStyle w:val="ListBullet"/>
            <w:numPr>
              <w:ilvl w:val="0"/>
              <w:numId w:val="34"/>
            </w:numPr>
            <w:spacing w:after="120"/>
            <w:rPr>
              <w:rFonts w:ascii="Verdana" w:hAnsi="Verdana"/>
            </w:rPr>
          </w:pPr>
          <w:r w:rsidRPr="00337B2F">
            <w:rPr>
              <w:rFonts w:ascii="Verdana" w:hAnsi="Verdana"/>
            </w:rPr>
            <w:t xml:space="preserve">how well it meets the assessment criteria </w:t>
          </w:r>
        </w:p>
        <w:p w14:paraId="64D614CA" w14:textId="77777777" w:rsidR="00D15519" w:rsidRDefault="00D15519" w:rsidP="00000C30">
          <w:pPr>
            <w:pStyle w:val="ListBullet"/>
            <w:numPr>
              <w:ilvl w:val="0"/>
              <w:numId w:val="34"/>
            </w:numPr>
            <w:spacing w:after="120"/>
            <w:rPr>
              <w:rFonts w:ascii="Verdana" w:hAnsi="Verdana"/>
            </w:rPr>
          </w:pPr>
          <w:r w:rsidRPr="00337B2F">
            <w:rPr>
              <w:rFonts w:ascii="Verdana" w:hAnsi="Verdana"/>
            </w:rPr>
            <w:t>whether it provides value with relevant money.</w:t>
          </w:r>
        </w:p>
        <w:p w14:paraId="43537F5D" w14:textId="77777777" w:rsidR="00405E63" w:rsidRPr="00337B2F" w:rsidRDefault="00405E63" w:rsidP="00405E63">
          <w:pPr>
            <w:pStyle w:val="ListBullet"/>
            <w:numPr>
              <w:ilvl w:val="0"/>
              <w:numId w:val="0"/>
            </w:numPr>
            <w:spacing w:after="120"/>
            <w:ind w:left="360"/>
            <w:rPr>
              <w:rFonts w:ascii="Verdana" w:hAnsi="Verdana"/>
            </w:rPr>
          </w:pPr>
        </w:p>
        <w:p w14:paraId="03E86420" w14:textId="1F1E7045" w:rsidR="00D15519" w:rsidRPr="00337B2F" w:rsidRDefault="00D15519" w:rsidP="00D15519">
          <w:pPr>
            <w:pStyle w:val="ListBullet"/>
            <w:numPr>
              <w:ilvl w:val="0"/>
              <w:numId w:val="0"/>
            </w:numPr>
            <w:spacing w:after="120"/>
            <w:rPr>
              <w:rFonts w:ascii="Verdana" w:hAnsi="Verdana" w:cs="Arial"/>
            </w:rPr>
          </w:pPr>
          <w:r w:rsidRPr="00337B2F">
            <w:rPr>
              <w:rFonts w:ascii="Verdana" w:hAnsi="Verdana" w:cs="Arial"/>
            </w:rPr>
            <w:t xml:space="preserve">When assessing the extent to which the application represents value with relevant money, we will have regard to: </w:t>
          </w:r>
        </w:p>
        <w:p w14:paraId="0555D1D5" w14:textId="77777777" w:rsidR="00D15519" w:rsidRPr="00337B2F" w:rsidRDefault="00D15519" w:rsidP="00000C30">
          <w:pPr>
            <w:pStyle w:val="ListBullet"/>
            <w:numPr>
              <w:ilvl w:val="0"/>
              <w:numId w:val="35"/>
            </w:numPr>
            <w:spacing w:after="120"/>
            <w:rPr>
              <w:rFonts w:ascii="Verdana" w:hAnsi="Verdana"/>
            </w:rPr>
          </w:pPr>
          <w:r w:rsidRPr="00337B2F">
            <w:rPr>
              <w:rFonts w:ascii="Verdana" w:hAnsi="Verdana"/>
            </w:rPr>
            <w:t>the overall objective/s to be achieved in providing the grant</w:t>
          </w:r>
        </w:p>
        <w:p w14:paraId="485F8051" w14:textId="77777777" w:rsidR="00D15519" w:rsidRPr="00337B2F" w:rsidRDefault="00D15519" w:rsidP="00000C30">
          <w:pPr>
            <w:pStyle w:val="ListBullet"/>
            <w:numPr>
              <w:ilvl w:val="0"/>
              <w:numId w:val="35"/>
            </w:numPr>
            <w:spacing w:after="120"/>
            <w:rPr>
              <w:rFonts w:ascii="Verdana" w:hAnsi="Verdana"/>
            </w:rPr>
          </w:pPr>
          <w:r w:rsidRPr="00337B2F">
            <w:rPr>
              <w:rFonts w:ascii="Verdana" w:hAnsi="Verdana"/>
            </w:rPr>
            <w:t>the relative value of the grant sought</w:t>
          </w:r>
        </w:p>
        <w:p w14:paraId="12CA7626" w14:textId="77777777" w:rsidR="00D15519" w:rsidRPr="00337B2F" w:rsidRDefault="00D15519" w:rsidP="00000C30">
          <w:pPr>
            <w:pStyle w:val="ListBullet"/>
            <w:numPr>
              <w:ilvl w:val="0"/>
              <w:numId w:val="35"/>
            </w:numPr>
            <w:spacing w:after="120"/>
            <w:rPr>
              <w:rFonts w:ascii="Verdana" w:hAnsi="Verdana"/>
            </w:rPr>
          </w:pPr>
          <w:r w:rsidRPr="00337B2F">
            <w:rPr>
              <w:rFonts w:ascii="Verdana" w:hAnsi="Verdana"/>
            </w:rPr>
            <w:t>the extent to which the geographic location of the application matches identified priorities</w:t>
          </w:r>
        </w:p>
        <w:p w14:paraId="7C2357A8" w14:textId="19A25B49" w:rsidR="00D15519" w:rsidRPr="00337B2F" w:rsidRDefault="00D15519" w:rsidP="001544A2">
          <w:pPr>
            <w:pStyle w:val="ListBullet"/>
            <w:numPr>
              <w:ilvl w:val="0"/>
              <w:numId w:val="23"/>
            </w:numPr>
            <w:spacing w:after="120"/>
            <w:rPr>
              <w:rFonts w:ascii="Verdana" w:hAnsi="Verdana"/>
            </w:rPr>
          </w:pPr>
          <w:r w:rsidRPr="00337B2F">
            <w:rPr>
              <w:rFonts w:ascii="Verdana" w:hAnsi="Verdana"/>
            </w:rPr>
            <w:t>the extent to which the evidence in the application demonstrates that it will contribute to meeting the outcomes</w:t>
          </w:r>
          <w:r w:rsidR="00394305" w:rsidRPr="00337B2F">
            <w:rPr>
              <w:rFonts w:ascii="Verdana" w:hAnsi="Verdana"/>
            </w:rPr>
            <w:t xml:space="preserve"> and </w:t>
          </w:r>
          <w:r w:rsidRPr="00337B2F">
            <w:rPr>
              <w:rFonts w:ascii="Verdana" w:hAnsi="Verdana"/>
            </w:rPr>
            <w:t>objectives</w:t>
          </w:r>
        </w:p>
        <w:p w14:paraId="72E6CFA6" w14:textId="77777777" w:rsidR="00D15519" w:rsidRPr="00337B2F" w:rsidRDefault="00D15519" w:rsidP="001544A2">
          <w:pPr>
            <w:pStyle w:val="ListBullet"/>
            <w:numPr>
              <w:ilvl w:val="0"/>
              <w:numId w:val="23"/>
            </w:numPr>
            <w:spacing w:after="120"/>
            <w:rPr>
              <w:rFonts w:ascii="Verdana" w:hAnsi="Verdana"/>
            </w:rPr>
          </w:pPr>
          <w:r w:rsidRPr="00337B2F">
            <w:rPr>
              <w:rFonts w:ascii="Verdana" w:hAnsi="Verdana"/>
            </w:rPr>
            <w:t>how the grant activities will target groups or individuals.</w:t>
          </w:r>
        </w:p>
        <w:p w14:paraId="4D15055F" w14:textId="56B1EBBC" w:rsidR="00D15519" w:rsidRPr="00355A4E" w:rsidRDefault="00355A4E" w:rsidP="00355A4E">
          <w:pPr>
            <w:pStyle w:val="Heading3"/>
          </w:pPr>
          <w:bookmarkStart w:id="92" w:name="_Toc211436470"/>
          <w:bookmarkStart w:id="93" w:name="_Toc221792132"/>
          <w:bookmarkEnd w:id="92"/>
          <w:r w:rsidRPr="00355A4E">
            <w:t xml:space="preserve">8.2 </w:t>
          </w:r>
          <w:r w:rsidR="00D15519" w:rsidRPr="00355A4E">
            <w:t>Who will assess application</w:t>
          </w:r>
          <w:r w:rsidR="00405E63" w:rsidRPr="00355A4E">
            <w:t xml:space="preserve"> </w:t>
          </w:r>
          <w:r w:rsidR="00D15519" w:rsidRPr="00355A4E">
            <w:t>suitability?</w:t>
          </w:r>
          <w:bookmarkEnd w:id="93"/>
        </w:p>
        <w:p w14:paraId="3A6B4E41" w14:textId="4B9DD679" w:rsidR="00C73CBD" w:rsidRPr="00DA5EBE" w:rsidRDefault="00D15519" w:rsidP="00C73CBD">
          <w:r>
            <w:t>An assessment panel will assess the application on its merit</w:t>
          </w:r>
          <w:r w:rsidR="00F85E4D">
            <w:t>s</w:t>
          </w:r>
          <w:r>
            <w:t xml:space="preserve">. The assessment </w:t>
          </w:r>
          <w:r w:rsidR="000351E8">
            <w:t>panel</w:t>
          </w:r>
          <w:r>
            <w:t xml:space="preserve"> will be made up of</w:t>
          </w:r>
          <w:r w:rsidRPr="49F852C3">
            <w:rPr>
              <w:b/>
              <w:bCs/>
            </w:rPr>
            <w:t xml:space="preserve"> </w:t>
          </w:r>
          <w:r w:rsidR="00C73CBD">
            <w:t xml:space="preserve">Austrade staff with expertise in areas relating to the criteria set out </w:t>
          </w:r>
          <w:r w:rsidR="00C73CBD">
            <w:lastRenderedPageBreak/>
            <w:t xml:space="preserve">in </w:t>
          </w:r>
          <w:r w:rsidR="00406C80">
            <w:t>S</w:t>
          </w:r>
          <w:r w:rsidR="00C73CBD">
            <w:t xml:space="preserve">ection 6 including risk, policy and project planning. </w:t>
          </w:r>
          <w:r w:rsidR="004A0D52">
            <w:t>W</w:t>
          </w:r>
          <w:r w:rsidR="00C73CBD">
            <w:t>here Austrade deems</w:t>
          </w:r>
          <w:r w:rsidR="004A0D52">
            <w:t xml:space="preserve"> it</w:t>
          </w:r>
          <w:r w:rsidR="00C73CBD">
            <w:t xml:space="preserve"> appropriate other subject matter experts from industry, state and Commonwealth Government Agencies may also be included as assessors. Any assessor who is not a Commonwealth Official will be required to perform their duties in accordance with the CGRPs.</w:t>
          </w:r>
        </w:p>
        <w:p w14:paraId="551C05E2" w14:textId="3B5DC061" w:rsidR="00D15519" w:rsidRDefault="00D15519" w:rsidP="00D15519">
          <w:r w:rsidRPr="00103A95">
            <w:t xml:space="preserve">The assessment committee may seek </w:t>
          </w:r>
          <w:r>
            <w:t xml:space="preserve">additional </w:t>
          </w:r>
          <w:r w:rsidRPr="00103A95">
            <w:t xml:space="preserve">information about </w:t>
          </w:r>
          <w:r w:rsidR="000E5B9C">
            <w:t>AMPTO</w:t>
          </w:r>
          <w:r>
            <w:t xml:space="preserve">, </w:t>
          </w:r>
          <w:r w:rsidR="000E5B9C">
            <w:t>their</w:t>
          </w:r>
          <w:r w:rsidRPr="00103A95">
            <w:t xml:space="preserve"> application</w:t>
          </w:r>
          <w:r>
            <w:t xml:space="preserve">, project partners, related bodies corporate, related entities and associated entities (as defined in the </w:t>
          </w:r>
          <w:hyperlink r:id="rId31">
            <w:r w:rsidRPr="49F852C3">
              <w:rPr>
                <w:rStyle w:val="Hyperlink"/>
                <w:i/>
                <w:iCs/>
              </w:rPr>
              <w:t>Corporations Act 2001</w:t>
            </w:r>
          </w:hyperlink>
          <w:r>
            <w:rPr>
              <w:rStyle w:val="FootnoteReference"/>
            </w:rPr>
            <w:footnoteReference w:id="6"/>
          </w:r>
          <w:r>
            <w:t>) and related personnel from third party sources, including other Commonwealth entities.</w:t>
          </w:r>
          <w:r w:rsidRPr="00103A95">
            <w:t xml:space="preserve"> They may do this from within the Commonwealth, even if the sources are not nominated by </w:t>
          </w:r>
          <w:r w:rsidR="000E5B9C">
            <w:t>AMPTO</w:t>
          </w:r>
          <w:r w:rsidR="000E5B9C" w:rsidRPr="00103A95">
            <w:t xml:space="preserve"> </w:t>
          </w:r>
          <w:r w:rsidRPr="00103A95">
            <w:t xml:space="preserve">as referees. The assessment committee may also consider information about </w:t>
          </w:r>
          <w:r w:rsidR="000E5B9C">
            <w:t>AMPTO</w:t>
          </w:r>
          <w:r w:rsidR="000E5B9C" w:rsidRPr="00103A95">
            <w:t xml:space="preserve"> </w:t>
          </w:r>
          <w:r w:rsidRPr="00103A95">
            <w:t xml:space="preserve">or </w:t>
          </w:r>
          <w:r w:rsidR="000E5B9C">
            <w:t xml:space="preserve">their </w:t>
          </w:r>
          <w:r>
            <w:t>application that</w:t>
          </w:r>
          <w:r w:rsidRPr="00B72EE8">
            <w:t xml:space="preserve"> is available through the normal course of business.</w:t>
          </w:r>
        </w:p>
        <w:p w14:paraId="2F1AA2CB" w14:textId="2EACADDE" w:rsidR="00D15519" w:rsidRDefault="00D15519" w:rsidP="00D15519">
          <w:r>
            <w:t xml:space="preserve">The assessment </w:t>
          </w:r>
          <w:r w:rsidR="00982C89">
            <w:t>panel</w:t>
          </w:r>
          <w:r>
            <w:t xml:space="preserve"> recommends to the Program Delegate </w:t>
          </w:r>
          <w:r w:rsidR="00882F60">
            <w:t xml:space="preserve">if the </w:t>
          </w:r>
          <w:r>
            <w:t xml:space="preserve">application </w:t>
          </w:r>
          <w:r w:rsidR="00882F60">
            <w:t xml:space="preserve">can be </w:t>
          </w:r>
          <w:r>
            <w:t>approve</w:t>
          </w:r>
          <w:r w:rsidR="00882F60">
            <w:t>d</w:t>
          </w:r>
          <w:r>
            <w:t xml:space="preserve"> for a grant.</w:t>
          </w:r>
        </w:p>
        <w:p w14:paraId="6677B360" w14:textId="349EB7C7" w:rsidR="00D15519" w:rsidRPr="00355A4E" w:rsidRDefault="00355A4E" w:rsidP="00355A4E">
          <w:pPr>
            <w:pStyle w:val="Heading3"/>
          </w:pPr>
          <w:bookmarkStart w:id="94" w:name="_Toc221792133"/>
          <w:r w:rsidRPr="00355A4E">
            <w:t xml:space="preserve">8.3 </w:t>
          </w:r>
          <w:r w:rsidR="00D15519" w:rsidRPr="00355A4E">
            <w:t>Who will approve grants?</w:t>
          </w:r>
          <w:bookmarkEnd w:id="94"/>
        </w:p>
        <w:p w14:paraId="5F7950C1" w14:textId="73A3814F" w:rsidR="00D15519" w:rsidRPr="005747AC" w:rsidRDefault="00DF55D6" w:rsidP="00D15519">
          <w:r>
            <w:t>Austrade’s Program Delegate</w:t>
          </w:r>
          <w:r w:rsidR="008C4350">
            <w:t xml:space="preserve"> is the decision maker </w:t>
          </w:r>
          <w:r w:rsidR="005A3DD9">
            <w:t>who</w:t>
          </w:r>
          <w:r w:rsidR="005A3DD9" w:rsidRPr="005747AC">
            <w:t xml:space="preserve"> decides</w:t>
          </w:r>
          <w:r w:rsidR="00D15519" w:rsidRPr="005747AC">
            <w:t xml:space="preserve"> grant appro</w:t>
          </w:r>
          <w:r w:rsidR="005A3DD9">
            <w:t xml:space="preserve">val, </w:t>
          </w:r>
          <w:proofErr w:type="gramStart"/>
          <w:r w:rsidR="00D15519" w:rsidRPr="005747AC">
            <w:t>taking into account</w:t>
          </w:r>
          <w:proofErr w:type="gramEnd"/>
          <w:r w:rsidR="00D15519" w:rsidRPr="005747AC">
            <w:t xml:space="preserve"> the recommendations of the assessment panel and the availability of grant funds for the purposes of the grant program.</w:t>
          </w:r>
        </w:p>
        <w:p w14:paraId="4C1BE2D7" w14:textId="2D5F55A7" w:rsidR="00D15519" w:rsidRPr="005747AC" w:rsidRDefault="00D15519" w:rsidP="00D15519">
          <w:r w:rsidRPr="005747AC">
            <w:t>The Program Delegate’s decision is final in all matters, including:</w:t>
          </w:r>
        </w:p>
        <w:p w14:paraId="64DA2D11" w14:textId="77777777" w:rsidR="00D15519" w:rsidRPr="005747AC" w:rsidRDefault="00D15519" w:rsidP="001544A2">
          <w:pPr>
            <w:pStyle w:val="ListBullet"/>
            <w:numPr>
              <w:ilvl w:val="0"/>
              <w:numId w:val="23"/>
            </w:numPr>
            <w:rPr>
              <w:rFonts w:ascii="Verdana" w:hAnsi="Verdana"/>
            </w:rPr>
          </w:pPr>
          <w:r w:rsidRPr="005747AC">
            <w:rPr>
              <w:rFonts w:ascii="Verdana" w:hAnsi="Verdana"/>
            </w:rPr>
            <w:t>the approval of the grant</w:t>
          </w:r>
        </w:p>
        <w:p w14:paraId="20FFD2A6" w14:textId="77777777" w:rsidR="00D15519" w:rsidRPr="005747AC" w:rsidRDefault="00D15519" w:rsidP="001544A2">
          <w:pPr>
            <w:pStyle w:val="ListBullet"/>
            <w:numPr>
              <w:ilvl w:val="0"/>
              <w:numId w:val="23"/>
            </w:numPr>
            <w:rPr>
              <w:rFonts w:ascii="Verdana" w:hAnsi="Verdana"/>
            </w:rPr>
          </w:pPr>
          <w:r w:rsidRPr="005747AC">
            <w:rPr>
              <w:rFonts w:ascii="Verdana" w:hAnsi="Verdana"/>
            </w:rPr>
            <w:t>the grant funding amount to be awarded</w:t>
          </w:r>
        </w:p>
        <w:p w14:paraId="1140EC3F" w14:textId="3D65A748" w:rsidR="00D15519" w:rsidRDefault="00D15519" w:rsidP="1316310A">
          <w:pPr>
            <w:pStyle w:val="ListBullet"/>
            <w:rPr>
              <w:rFonts w:ascii="Verdana" w:hAnsi="Verdana"/>
            </w:rPr>
          </w:pPr>
          <w:r w:rsidRPr="1316310A">
            <w:rPr>
              <w:rFonts w:ascii="Verdana" w:hAnsi="Verdana"/>
            </w:rPr>
            <w:t xml:space="preserve">the terms and conditions of the grant. </w:t>
          </w:r>
        </w:p>
        <w:p w14:paraId="294AA5E7" w14:textId="72247194" w:rsidR="1316310A" w:rsidRDefault="1316310A" w:rsidP="1316310A">
          <w:pPr>
            <w:pStyle w:val="ListBullet"/>
            <w:numPr>
              <w:ilvl w:val="0"/>
              <w:numId w:val="0"/>
            </w:numPr>
            <w:ind w:left="360"/>
            <w:rPr>
              <w:rFonts w:ascii="Verdana" w:hAnsi="Verdana"/>
            </w:rPr>
          </w:pPr>
        </w:p>
        <w:p w14:paraId="0FCDBBDC" w14:textId="2466048C" w:rsidR="00D15519" w:rsidRPr="00355A4E" w:rsidRDefault="00D15519" w:rsidP="49F852C3">
          <w:pPr>
            <w:pStyle w:val="ListBullet"/>
            <w:numPr>
              <w:ilvl w:val="0"/>
              <w:numId w:val="0"/>
            </w:numPr>
          </w:pPr>
          <w:r w:rsidRPr="49F852C3">
            <w:rPr>
              <w:rFonts w:ascii="Verdana" w:hAnsi="Verdana"/>
            </w:rPr>
            <w:t>There is no appeal mechanism for decisions to approve or not approve a grant.</w:t>
          </w:r>
        </w:p>
        <w:p w14:paraId="4F3C2145" w14:textId="6535F8CF" w:rsidR="00D15519" w:rsidRPr="00355A4E" w:rsidRDefault="00D15519" w:rsidP="49F852C3">
          <w:pPr>
            <w:pStyle w:val="ListBullet"/>
            <w:numPr>
              <w:ilvl w:val="0"/>
              <w:numId w:val="0"/>
            </w:numPr>
          </w:pPr>
        </w:p>
        <w:p w14:paraId="48CD2BCE" w14:textId="5FB0BF3B" w:rsidR="00D15519" w:rsidRPr="00355A4E" w:rsidRDefault="20992F58" w:rsidP="00984C22">
          <w:pPr>
            <w:pStyle w:val="Heading2"/>
            <w:numPr>
              <w:ilvl w:val="0"/>
              <w:numId w:val="26"/>
            </w:numPr>
          </w:pPr>
          <w:bookmarkStart w:id="95" w:name="_Toc221792134"/>
          <w:r>
            <w:t>Notification</w:t>
          </w:r>
          <w:r w:rsidR="00D15519">
            <w:t xml:space="preserve"> of application outcomes</w:t>
          </w:r>
          <w:bookmarkEnd w:id="95"/>
        </w:p>
        <w:p w14:paraId="54BAA47B" w14:textId="0E93FE37" w:rsidR="00984C22" w:rsidRDefault="00D15519" w:rsidP="00DC53BF">
          <w:r>
            <w:t xml:space="preserve">We will advise </w:t>
          </w:r>
          <w:r w:rsidR="00F4443A">
            <w:t xml:space="preserve">AMPTO </w:t>
          </w:r>
          <w:r>
            <w:t xml:space="preserve">of the outcome in writing. If </w:t>
          </w:r>
          <w:r w:rsidR="00F4443A">
            <w:t xml:space="preserve">AMPTO </w:t>
          </w:r>
          <w:r w:rsidR="00BB02A3">
            <w:t>is</w:t>
          </w:r>
          <w:r>
            <w:t xml:space="preserve"> successful, we will advise </w:t>
          </w:r>
          <w:r w:rsidR="00DB4318">
            <w:t>them</w:t>
          </w:r>
          <w:r>
            <w:t xml:space="preserve"> of any specific conditions attached to the grant. </w:t>
          </w:r>
        </w:p>
        <w:p w14:paraId="1C6F5C9A" w14:textId="19D5979F" w:rsidR="00D15519" w:rsidRPr="00355A4E" w:rsidRDefault="00D15519" w:rsidP="009F488E">
          <w:pPr>
            <w:pStyle w:val="Heading2"/>
            <w:numPr>
              <w:ilvl w:val="0"/>
              <w:numId w:val="26"/>
            </w:numPr>
          </w:pPr>
          <w:bookmarkStart w:id="96" w:name="_Toc221792135"/>
          <w:r>
            <w:lastRenderedPageBreak/>
            <w:t xml:space="preserve">Successful </w:t>
          </w:r>
          <w:r w:rsidR="00470F30">
            <w:t>g</w:t>
          </w:r>
          <w:r>
            <w:t>rant</w:t>
          </w:r>
          <w:r w:rsidR="00470F30">
            <w:t xml:space="preserve"> </w:t>
          </w:r>
          <w:r w:rsidR="009F488E">
            <w:t>applications</w:t>
          </w:r>
          <w:bookmarkEnd w:id="96"/>
        </w:p>
        <w:p w14:paraId="31592206" w14:textId="4333F45F" w:rsidR="00D15519" w:rsidRPr="00355A4E" w:rsidRDefault="00355A4E" w:rsidP="009F488E">
          <w:pPr>
            <w:pStyle w:val="Heading3"/>
          </w:pPr>
          <w:bookmarkStart w:id="97" w:name="_Toc221792136"/>
          <w:r w:rsidRPr="00355A4E">
            <w:t xml:space="preserve">10.1 </w:t>
          </w:r>
          <w:r w:rsidR="00D15519" w:rsidRPr="00355A4E">
            <w:t>The grant agreement</w:t>
          </w:r>
          <w:bookmarkEnd w:id="97"/>
        </w:p>
        <w:p w14:paraId="4FACB638" w14:textId="23210327" w:rsidR="00D15519" w:rsidRDefault="00470F30" w:rsidP="00D15519">
          <w:bookmarkStart w:id="98" w:name="_Toc466898121"/>
          <w:bookmarkEnd w:id="82"/>
          <w:bookmarkEnd w:id="83"/>
          <w:r>
            <w:t>AMPTO</w:t>
          </w:r>
          <w:r w:rsidR="00D15519">
            <w:t xml:space="preserve"> must enter into a legally binding grant agreement with the Commonwealth.</w:t>
          </w:r>
          <w:r w:rsidR="00D15519" w:rsidRPr="00B65B88">
            <w:t xml:space="preserve"> </w:t>
          </w:r>
          <w:r w:rsidR="00D15519">
            <w:t xml:space="preserve">We use the standard grant agreement in this program. </w:t>
          </w:r>
        </w:p>
        <w:p w14:paraId="49F427B8" w14:textId="3DD535B3" w:rsidR="00D15519" w:rsidRDefault="00470F30" w:rsidP="00D15519">
          <w:r>
            <w:t>The</w:t>
          </w:r>
          <w:r w:rsidR="00D15519">
            <w:t xml:space="preserve"> agreement has general terms and conditions that cannot be changed. </w:t>
          </w:r>
        </w:p>
        <w:p w14:paraId="36A4A03A" w14:textId="142B8933" w:rsidR="00D15519" w:rsidRDefault="00D15519" w:rsidP="00D15519">
          <w:r>
            <w:t xml:space="preserve">We must execute a grant agreement with </w:t>
          </w:r>
          <w:r w:rsidR="00A902AB">
            <w:t xml:space="preserve">AMPTO </w:t>
          </w:r>
          <w:r>
            <w:t xml:space="preserve">before we can make any payments. We are not responsible for any of </w:t>
          </w:r>
          <w:r w:rsidR="00A902AB">
            <w:t>the</w:t>
          </w:r>
          <w:r w:rsidR="00A16EF3">
            <w:t xml:space="preserve"> </w:t>
          </w:r>
          <w:r>
            <w:t xml:space="preserve">expenditure until a grant agreement is executed. </w:t>
          </w:r>
          <w:r w:rsidR="00A902AB">
            <w:rPr>
              <w:caps/>
            </w:rPr>
            <w:t>AMPTO</w:t>
          </w:r>
          <w:r>
            <w:t xml:space="preserve"> must not start any </w:t>
          </w:r>
          <w:r w:rsidR="003474BC" w:rsidRPr="007E17D4">
            <w:rPr>
              <w:b/>
              <w:bCs/>
            </w:rPr>
            <w:t xml:space="preserve">REEF: </w:t>
          </w:r>
          <w:r w:rsidR="007E17D4" w:rsidRPr="007E17D4">
            <w:rPr>
              <w:b/>
              <w:bCs/>
            </w:rPr>
            <w:t>Tourism Operator Training Program</w:t>
          </w:r>
          <w:r>
            <w:t xml:space="preserve"> activities until a grant agreement is executed.</w:t>
          </w:r>
        </w:p>
        <w:p w14:paraId="64A39780" w14:textId="7FA00FDF" w:rsidR="00D15519" w:rsidRDefault="00B7307A" w:rsidP="00D15519">
          <w:r>
            <w:t xml:space="preserve">The </w:t>
          </w:r>
          <w:r w:rsidR="00D15519">
            <w:t>grant agreement may have specific conditions determined by the assessment process or other considerations made by the</w:t>
          </w:r>
          <w:r w:rsidR="00D15519" w:rsidRPr="002D0FAF">
            <w:t xml:space="preserve"> </w:t>
          </w:r>
          <w:r w:rsidR="00D15519">
            <w:t>Program Delegate</w:t>
          </w:r>
          <w:r w:rsidR="00D15519" w:rsidRPr="002D0FAF">
            <w:t>.</w:t>
          </w:r>
          <w:r w:rsidR="00D15519">
            <w:t xml:space="preserve"> We will identify these in the agreement. </w:t>
          </w:r>
        </w:p>
        <w:p w14:paraId="72F7FFCF" w14:textId="677D7087" w:rsidR="00D15519" w:rsidRDefault="00D15519" w:rsidP="00D15519">
          <w:r>
            <w:t>The Commonwealth may recover grant funds if there is a breach of the grant agreement</w:t>
          </w:r>
          <w:r w:rsidR="007E17D4">
            <w:t xml:space="preserve"> or if funds are underspent</w:t>
          </w:r>
          <w:r>
            <w:t>.</w:t>
          </w:r>
        </w:p>
        <w:p w14:paraId="2B629DCD" w14:textId="77777777" w:rsidR="00525FC7" w:rsidRPr="00727F3F" w:rsidRDefault="00525FC7" w:rsidP="00525FC7">
          <w:pPr>
            <w:tabs>
              <w:tab w:val="left" w:pos="0"/>
            </w:tabs>
            <w:rPr>
              <w:bCs/>
              <w:lang w:eastAsia="en-AU"/>
            </w:rPr>
          </w:pPr>
          <w:r w:rsidRPr="00727F3F">
            <w:rPr>
              <w:bCs/>
              <w:lang w:eastAsia="en-AU"/>
            </w:rPr>
            <w:t>The grant agreement will state the:</w:t>
          </w:r>
        </w:p>
        <w:p w14:paraId="014C9625" w14:textId="77777777" w:rsidR="00525FC7" w:rsidRPr="00727F3F" w:rsidRDefault="00525FC7" w:rsidP="003D7D4C">
          <w:pPr>
            <w:pStyle w:val="ListBullet"/>
            <w:numPr>
              <w:ilvl w:val="0"/>
              <w:numId w:val="36"/>
            </w:numPr>
            <w:spacing w:after="120"/>
            <w:rPr>
              <w:rFonts w:ascii="Verdana" w:hAnsi="Verdana"/>
            </w:rPr>
          </w:pPr>
          <w:r w:rsidRPr="00727F3F">
            <w:rPr>
              <w:rFonts w:ascii="Verdana" w:hAnsi="Verdana"/>
            </w:rPr>
            <w:t>maximum grant amount to be paid</w:t>
          </w:r>
        </w:p>
        <w:p w14:paraId="7228C6A8" w14:textId="77777777" w:rsidR="00525FC7" w:rsidRPr="00727F3F" w:rsidRDefault="00525FC7" w:rsidP="003D7D4C">
          <w:pPr>
            <w:pStyle w:val="ListBullet"/>
            <w:numPr>
              <w:ilvl w:val="0"/>
              <w:numId w:val="36"/>
            </w:numPr>
            <w:spacing w:after="120"/>
            <w:rPr>
              <w:rFonts w:ascii="Verdana" w:hAnsi="Verdana"/>
            </w:rPr>
          </w:pPr>
          <w:r w:rsidRPr="00727F3F">
            <w:rPr>
              <w:rFonts w:ascii="Verdana" w:hAnsi="Verdana"/>
            </w:rPr>
            <w:t>proportion of eligible expenditure covered by the grant (grant percentage)</w:t>
          </w:r>
        </w:p>
        <w:p w14:paraId="215A043C" w14:textId="77777777" w:rsidR="00525FC7" w:rsidRPr="00727F3F" w:rsidRDefault="00525FC7" w:rsidP="003D7D4C">
          <w:pPr>
            <w:pStyle w:val="ListBullet"/>
            <w:numPr>
              <w:ilvl w:val="0"/>
              <w:numId w:val="36"/>
            </w:numPr>
            <w:spacing w:after="120"/>
            <w:rPr>
              <w:rFonts w:ascii="Verdana" w:hAnsi="Verdana"/>
            </w:rPr>
          </w:pPr>
          <w:r w:rsidRPr="00727F3F">
            <w:rPr>
              <w:rFonts w:ascii="Verdana" w:hAnsi="Verdana"/>
            </w:rPr>
            <w:t>any financial contributions you must make</w:t>
          </w:r>
        </w:p>
        <w:p w14:paraId="156131B7" w14:textId="77777777" w:rsidR="00525FC7" w:rsidRPr="00727F3F" w:rsidRDefault="00525FC7" w:rsidP="003D7D4C">
          <w:pPr>
            <w:pStyle w:val="ListBullet"/>
            <w:numPr>
              <w:ilvl w:val="0"/>
              <w:numId w:val="36"/>
            </w:numPr>
            <w:spacing w:after="120"/>
            <w:rPr>
              <w:rFonts w:ascii="Verdana" w:hAnsi="Verdana"/>
            </w:rPr>
          </w:pPr>
          <w:r w:rsidRPr="00727F3F">
            <w:rPr>
              <w:rFonts w:ascii="Verdana" w:hAnsi="Verdana"/>
            </w:rPr>
            <w:t xml:space="preserve">any in-kind contributions you </w:t>
          </w:r>
          <w:r>
            <w:rPr>
              <w:rFonts w:ascii="Verdana" w:hAnsi="Verdana"/>
            </w:rPr>
            <w:t>must</w:t>
          </w:r>
          <w:r w:rsidRPr="00727F3F">
            <w:rPr>
              <w:rFonts w:ascii="Verdana" w:hAnsi="Verdana"/>
            </w:rPr>
            <w:t xml:space="preserve"> make</w:t>
          </w:r>
        </w:p>
        <w:p w14:paraId="4CBCEAA2" w14:textId="77777777" w:rsidR="00525FC7" w:rsidRPr="00727F3F" w:rsidRDefault="00525FC7" w:rsidP="003D7D4C">
          <w:pPr>
            <w:pStyle w:val="ListBullet"/>
            <w:numPr>
              <w:ilvl w:val="0"/>
              <w:numId w:val="36"/>
            </w:numPr>
            <w:spacing w:after="120"/>
            <w:rPr>
              <w:rFonts w:ascii="Verdana" w:hAnsi="Verdana"/>
            </w:rPr>
          </w:pPr>
          <w:r w:rsidRPr="00727F3F">
            <w:rPr>
              <w:rFonts w:ascii="Verdana" w:hAnsi="Verdana"/>
            </w:rPr>
            <w:t>any financial contribution provided by a third party</w:t>
          </w:r>
        </w:p>
        <w:p w14:paraId="068228B0" w14:textId="77777777" w:rsidR="00525FC7" w:rsidRPr="00727F3F" w:rsidRDefault="00525FC7" w:rsidP="003D7D4C">
          <w:pPr>
            <w:pStyle w:val="ListBullet"/>
            <w:numPr>
              <w:ilvl w:val="0"/>
              <w:numId w:val="36"/>
            </w:numPr>
            <w:spacing w:after="120"/>
            <w:rPr>
              <w:rFonts w:ascii="Verdana" w:hAnsi="Verdana"/>
            </w:rPr>
          </w:pPr>
          <w:r w:rsidRPr="00727F3F">
            <w:rPr>
              <w:rFonts w:ascii="Verdana" w:hAnsi="Verdana"/>
            </w:rPr>
            <w:t>any in-kind contribution provided by a third party</w:t>
          </w:r>
          <w:r>
            <w:rPr>
              <w:rFonts w:ascii="Verdana" w:hAnsi="Verdana"/>
            </w:rPr>
            <w:t>.</w:t>
          </w:r>
        </w:p>
        <w:p w14:paraId="3DAD52A2" w14:textId="53BB4935" w:rsidR="00525FC7" w:rsidRDefault="00525FC7" w:rsidP="00525FC7">
          <w:pPr>
            <w:rPr>
              <w:iCs/>
            </w:rPr>
          </w:pPr>
          <w:r>
            <w:rPr>
              <w:iCs/>
            </w:rPr>
            <w:t xml:space="preserve">AMPTO </w:t>
          </w:r>
          <w:r w:rsidRPr="0001641E">
            <w:rPr>
              <w:iCs/>
            </w:rPr>
            <w:t xml:space="preserve">will have 30 days from the date of a written offer to execute this grant agreement with the Commonwealth (‘execute’ means both </w:t>
          </w:r>
          <w:r>
            <w:rPr>
              <w:iCs/>
            </w:rPr>
            <w:t>AMPTO</w:t>
          </w:r>
          <w:r w:rsidRPr="0001641E">
            <w:rPr>
              <w:iCs/>
            </w:rPr>
            <w:t xml:space="preserve"> and the Commonwealth have signed the agreement). During this time, we will work with </w:t>
          </w:r>
          <w:r>
            <w:rPr>
              <w:iCs/>
            </w:rPr>
            <w:t>AMPTO</w:t>
          </w:r>
          <w:r w:rsidRPr="0001641E">
            <w:rPr>
              <w:iCs/>
            </w:rPr>
            <w:t xml:space="preserve"> to finalise details. </w:t>
          </w:r>
        </w:p>
        <w:p w14:paraId="648CD31E" w14:textId="47FAA04E" w:rsidR="00D15519" w:rsidRPr="00355A4E" w:rsidRDefault="00355A4E" w:rsidP="00355A4E">
          <w:pPr>
            <w:pStyle w:val="Heading3"/>
          </w:pPr>
          <w:bookmarkStart w:id="99" w:name="_Toc221792137"/>
          <w:bookmarkEnd w:id="98"/>
          <w:r w:rsidRPr="00355A4E">
            <w:t xml:space="preserve">10.2 </w:t>
          </w:r>
          <w:r w:rsidR="00D15519" w:rsidRPr="00355A4E">
            <w:t>How we pay the grant</w:t>
          </w:r>
          <w:bookmarkEnd w:id="99"/>
        </w:p>
        <w:p w14:paraId="12861E58" w14:textId="6D276D4E" w:rsidR="00512F62" w:rsidRDefault="00D15519" w:rsidP="00512F62">
          <w:pPr>
            <w:tabs>
              <w:tab w:val="left" w:pos="0"/>
            </w:tabs>
          </w:pPr>
          <w:bookmarkStart w:id="100" w:name="_Toc466898122"/>
          <w:r w:rsidRPr="00727F3F">
            <w:t xml:space="preserve">We will make an initial payment on execution of the grant agreement. </w:t>
          </w:r>
          <w:r w:rsidR="00512F62">
            <w:t>Any</w:t>
          </w:r>
          <w:r w:rsidRPr="00727F3F">
            <w:t xml:space="preserve"> subsequent payments</w:t>
          </w:r>
          <w:r w:rsidR="00512F62">
            <w:t xml:space="preserve"> will be made</w:t>
          </w:r>
          <w:r w:rsidRPr="00727F3F">
            <w:t xml:space="preserve"> </w:t>
          </w:r>
          <w:r w:rsidR="00807DED" w:rsidRPr="00727F3F">
            <w:t xml:space="preserve">according to an agreed schedule set out in the grant agreement. Payments are subject to satisfactory progress on the grant activity. </w:t>
          </w:r>
        </w:p>
        <w:p w14:paraId="204E96CC" w14:textId="4CB2E913" w:rsidR="002B41CC" w:rsidRPr="002B41CC" w:rsidRDefault="00512F62" w:rsidP="002B41CC">
          <w:pPr>
            <w:tabs>
              <w:tab w:val="left" w:pos="0"/>
            </w:tabs>
            <w:rPr>
              <w:bCs/>
              <w:lang w:eastAsia="en-AU"/>
            </w:rPr>
          </w:pPr>
          <w:r w:rsidRPr="00727F3F">
            <w:rPr>
              <w:bCs/>
              <w:lang w:eastAsia="en-AU"/>
            </w:rPr>
            <w:t xml:space="preserve">We will not exceed the maximum grant amount under any circumstances. </w:t>
          </w:r>
          <w:r w:rsidR="002B41CC" w:rsidRPr="002B41CC">
            <w:rPr>
              <w:bCs/>
              <w:lang w:eastAsia="en-AU"/>
            </w:rPr>
            <w:t xml:space="preserve">Any extra costs and non-eligible grant activities must be managed by </w:t>
          </w:r>
          <w:r w:rsidR="002B41CC">
            <w:rPr>
              <w:bCs/>
              <w:lang w:eastAsia="en-AU"/>
            </w:rPr>
            <w:t>AMPTO</w:t>
          </w:r>
          <w:r w:rsidR="002B41CC" w:rsidRPr="002B41CC">
            <w:rPr>
              <w:bCs/>
              <w:lang w:eastAsia="en-AU"/>
            </w:rPr>
            <w:t>.  </w:t>
          </w:r>
        </w:p>
        <w:p w14:paraId="04F63204" w14:textId="445F5DD6" w:rsidR="00D15519" w:rsidRPr="00355A4E" w:rsidRDefault="00355A4E" w:rsidP="00355A4E">
          <w:pPr>
            <w:pStyle w:val="Heading3"/>
          </w:pPr>
          <w:bookmarkStart w:id="101" w:name="_Toc221792138"/>
          <w:r w:rsidRPr="00355A4E">
            <w:lastRenderedPageBreak/>
            <w:t xml:space="preserve">10.3 </w:t>
          </w:r>
          <w:r w:rsidR="00D15519" w:rsidRPr="00355A4E">
            <w:t>Grants payments and GST</w:t>
          </w:r>
          <w:bookmarkEnd w:id="101"/>
        </w:p>
        <w:p w14:paraId="73E97F3E" w14:textId="216F1C46" w:rsidR="00D15519" w:rsidRDefault="00D15519" w:rsidP="00D15519">
          <w:r>
            <w:t xml:space="preserve">This grant is </w:t>
          </w:r>
          <w:r w:rsidRPr="00C81B5A">
            <w:t xml:space="preserve">Goods and </w:t>
          </w:r>
          <w:r w:rsidRPr="009B3AFB">
            <w:rPr>
              <w:color w:val="auto"/>
            </w:rPr>
            <w:t>Services Tax</w:t>
          </w:r>
          <w:r w:rsidRPr="009B3AFB">
            <w:rPr>
              <w:i/>
              <w:iCs/>
              <w:color w:val="auto"/>
            </w:rPr>
            <w:t xml:space="preserve"> </w:t>
          </w:r>
          <w:r w:rsidRPr="009B3AFB">
            <w:rPr>
              <w:color w:val="auto"/>
            </w:rPr>
            <w:t>(GST) exclusive</w:t>
          </w:r>
          <w:r w:rsidRPr="0008705C">
            <w:t>.</w:t>
          </w:r>
          <w:r>
            <w:t xml:space="preserve"> </w:t>
          </w:r>
          <w:r w:rsidR="00087D68" w:rsidRPr="00087D68">
            <w:t>We will not add GST to your grant payments.</w:t>
          </w:r>
        </w:p>
        <w:p w14:paraId="2BDD136D" w14:textId="5BF6269E" w:rsidR="00D15519" w:rsidRDefault="00D15519" w:rsidP="00D15519">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32">
            <w:r w:rsidRPr="1316310A">
              <w:rPr>
                <w:rStyle w:val="Hyperlink"/>
              </w:rPr>
              <w:t>Australian Taxation Office</w:t>
            </w:r>
          </w:hyperlink>
          <w:r>
            <w:rPr>
              <w:rStyle w:val="FootnoteReference"/>
            </w:rPr>
            <w:footnoteReference w:id="7"/>
          </w:r>
          <w:r>
            <w:t>.</w:t>
          </w:r>
          <w:r w:rsidRPr="00E162FF">
            <w:t xml:space="preserve"> </w:t>
          </w:r>
          <w:r>
            <w:t>We do not</w:t>
          </w:r>
          <w:r w:rsidRPr="00E162FF">
            <w:t xml:space="preserve"> provide advice on </w:t>
          </w:r>
          <w:r>
            <w:t xml:space="preserve">your </w:t>
          </w:r>
          <w:proofErr w:type="gramStart"/>
          <w:r>
            <w:t xml:space="preserve">particular </w:t>
          </w:r>
          <w:r w:rsidRPr="00E162FF">
            <w:t>tax</w:t>
          </w:r>
          <w:r>
            <w:t>ation</w:t>
          </w:r>
          <w:proofErr w:type="gramEnd"/>
          <w:r>
            <w:t xml:space="preserve"> circumstances</w:t>
          </w:r>
          <w:r w:rsidRPr="00E162FF">
            <w:t>.</w:t>
          </w:r>
          <w:r w:rsidRPr="004161D7">
            <w:t xml:space="preserve"> </w:t>
          </w:r>
        </w:p>
        <w:p w14:paraId="1AEA24A1" w14:textId="70E3F91E" w:rsidR="00D15519" w:rsidRPr="00355A4E" w:rsidDel="00457E6C" w:rsidRDefault="00D15519" w:rsidP="003D7D4C">
          <w:pPr>
            <w:pStyle w:val="Heading2"/>
            <w:numPr>
              <w:ilvl w:val="0"/>
              <w:numId w:val="26"/>
            </w:numPr>
          </w:pPr>
          <w:bookmarkStart w:id="102" w:name="_Toc494290551"/>
          <w:bookmarkStart w:id="103" w:name="_Toc485726977"/>
          <w:bookmarkStart w:id="104" w:name="_Toc485736597"/>
          <w:bookmarkStart w:id="105" w:name="_Toc221792139"/>
          <w:bookmarkStart w:id="106" w:name="_Toc164844284"/>
          <w:bookmarkEnd w:id="100"/>
          <w:bookmarkEnd w:id="102"/>
          <w:r w:rsidRPr="00355A4E" w:rsidDel="00457E6C">
            <w:t>Announcement of grants</w:t>
          </w:r>
          <w:bookmarkEnd w:id="103"/>
          <w:bookmarkEnd w:id="104"/>
          <w:bookmarkEnd w:id="105"/>
        </w:p>
        <w:p w14:paraId="238BF4DB" w14:textId="5082BDBF" w:rsidR="00D15519" w:rsidRDefault="00D15519" w:rsidP="00D15519">
          <w:pPr>
            <w:rPr>
              <w:i/>
            </w:rPr>
          </w:pPr>
          <w:r w:rsidDel="00457E6C">
            <w:t xml:space="preserve">If successful, </w:t>
          </w:r>
          <w:r w:rsidR="001F1A95">
            <w:t>the</w:t>
          </w:r>
          <w:r w:rsidR="001F1A95" w:rsidDel="00457E6C">
            <w:t xml:space="preserve"> </w:t>
          </w:r>
          <w:r w:rsidDel="00457E6C">
            <w:t xml:space="preserve">grant </w:t>
          </w:r>
          <w:r w:rsidDel="0035202F">
            <w:t>will be listed</w:t>
          </w:r>
          <w:r w:rsidRPr="00B72EE8" w:rsidDel="0035202F">
            <w:t xml:space="preserve"> </w:t>
          </w:r>
          <w:r w:rsidRPr="00B72EE8" w:rsidDel="00457E6C">
            <w:t>on</w:t>
          </w:r>
          <w:r w:rsidDel="00457E6C">
            <w:t xml:space="preserve"> the </w:t>
          </w:r>
          <w:proofErr w:type="spellStart"/>
          <w:r w:rsidDel="00457E6C">
            <w:t>GrantConnect</w:t>
          </w:r>
          <w:proofErr w:type="spellEnd"/>
          <w:r w:rsidRPr="000A572F" w:rsidDel="00457E6C">
            <w:t xml:space="preserve"> website</w:t>
          </w:r>
          <w:r w:rsidR="001F1A95">
            <w:t xml:space="preserve"> no later than</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effect as required by </w:t>
          </w:r>
          <w:r w:rsidRPr="00B368D9" w:rsidDel="00457E6C">
            <w:t>Section 5.</w:t>
          </w:r>
          <w:r>
            <w:t>4</w:t>
          </w:r>
          <w:r w:rsidRPr="00B368D9" w:rsidDel="00457E6C">
            <w:t xml:space="preserve"> of the </w:t>
          </w:r>
          <w:hyperlink r:id="rId33">
            <w:r w:rsidRPr="32C0E50A">
              <w:rPr>
                <w:rStyle w:val="Hyperlink"/>
              </w:rPr>
              <w:t>CGRPs</w:t>
            </w:r>
          </w:hyperlink>
          <w:r>
            <w:rPr>
              <w:rStyle w:val="FootnoteReference"/>
            </w:rPr>
            <w:footnoteReference w:id="8"/>
          </w:r>
          <w:r w:rsidRPr="00CF2166" w:rsidDel="00457E6C">
            <w:t>.</w:t>
          </w:r>
          <w:r w:rsidRPr="00F27CA7" w:rsidDel="00457E6C">
            <w:rPr>
              <w:i/>
            </w:rPr>
            <w:t xml:space="preserve"> </w:t>
          </w:r>
        </w:p>
        <w:p w14:paraId="77CD5169" w14:textId="77777777" w:rsidR="001F1A95" w:rsidRPr="003D7D4C" w:rsidRDefault="001F1A95" w:rsidP="001F1A95">
          <w:r w:rsidRPr="003D7D4C">
            <w:t>We may also publish this information on business.gov.au. This information may include:  </w:t>
          </w:r>
        </w:p>
        <w:p w14:paraId="48F49A0A" w14:textId="77777777" w:rsidR="001F1A95" w:rsidRDefault="001F1A95" w:rsidP="001F1A95">
          <w:pPr>
            <w:pStyle w:val="ListParagraph"/>
            <w:numPr>
              <w:ilvl w:val="0"/>
              <w:numId w:val="43"/>
            </w:numPr>
          </w:pPr>
          <w:r w:rsidRPr="003D7D4C">
            <w:t>business name  </w:t>
          </w:r>
        </w:p>
        <w:p w14:paraId="4C968B87" w14:textId="44173261" w:rsidR="001F1A95" w:rsidRPr="003D7D4C" w:rsidRDefault="001F1A95" w:rsidP="003D7D4C">
          <w:pPr>
            <w:pStyle w:val="ListParagraph"/>
            <w:numPr>
              <w:ilvl w:val="0"/>
              <w:numId w:val="43"/>
            </w:numPr>
          </w:pPr>
          <w:r w:rsidRPr="003D7D4C">
            <w:t>title of the project  </w:t>
          </w:r>
        </w:p>
        <w:p w14:paraId="46738F50" w14:textId="77777777" w:rsidR="001F1A95" w:rsidRPr="003D7D4C" w:rsidRDefault="001F1A95" w:rsidP="003D7D4C">
          <w:pPr>
            <w:pStyle w:val="ListParagraph"/>
            <w:numPr>
              <w:ilvl w:val="0"/>
              <w:numId w:val="43"/>
            </w:numPr>
          </w:pPr>
          <w:r w:rsidRPr="003D7D4C">
            <w:t>description of the project and its intended outcomes  </w:t>
          </w:r>
        </w:p>
        <w:p w14:paraId="5A4DBEA9" w14:textId="77777777" w:rsidR="001F1A95" w:rsidRPr="003D7D4C" w:rsidRDefault="001F1A95" w:rsidP="003D7D4C">
          <w:pPr>
            <w:pStyle w:val="ListParagraph"/>
            <w:numPr>
              <w:ilvl w:val="0"/>
              <w:numId w:val="43"/>
            </w:numPr>
          </w:pPr>
          <w:r w:rsidRPr="003D7D4C">
            <w:t>amount of grant funding awarded  </w:t>
          </w:r>
        </w:p>
        <w:p w14:paraId="739847FC" w14:textId="77777777" w:rsidR="001F1A95" w:rsidRPr="003D7D4C" w:rsidRDefault="001F1A95" w:rsidP="003D7D4C">
          <w:pPr>
            <w:pStyle w:val="ListParagraph"/>
            <w:numPr>
              <w:ilvl w:val="0"/>
              <w:numId w:val="43"/>
            </w:numPr>
          </w:pPr>
          <w:r w:rsidRPr="003D7D4C">
            <w:t>Australian Business Number  </w:t>
          </w:r>
        </w:p>
        <w:p w14:paraId="119DAFE4" w14:textId="1B32169E" w:rsidR="00180B34" w:rsidDel="00457E6C" w:rsidRDefault="001F1A95" w:rsidP="1316310A">
          <w:pPr>
            <w:pStyle w:val="ListParagraph"/>
            <w:numPr>
              <w:ilvl w:val="0"/>
              <w:numId w:val="43"/>
            </w:numPr>
          </w:pPr>
          <w:r>
            <w:t>business location.  </w:t>
          </w:r>
        </w:p>
        <w:p w14:paraId="50FC9E4D" w14:textId="0FB6CB10" w:rsidR="00D15519" w:rsidRPr="00355A4E" w:rsidRDefault="00D15519" w:rsidP="003D7D4C">
          <w:pPr>
            <w:pStyle w:val="Heading2"/>
            <w:numPr>
              <w:ilvl w:val="0"/>
              <w:numId w:val="26"/>
            </w:numPr>
          </w:pPr>
          <w:bookmarkStart w:id="107" w:name="_Toc221792140"/>
          <w:r w:rsidRPr="00355A4E">
            <w:t xml:space="preserve">How we monitor </w:t>
          </w:r>
          <w:r w:rsidR="0056600E">
            <w:t>the</w:t>
          </w:r>
          <w:r w:rsidRPr="00355A4E">
            <w:t xml:space="preserve"> grant activity</w:t>
          </w:r>
          <w:bookmarkEnd w:id="107"/>
        </w:p>
        <w:p w14:paraId="5A3979EF" w14:textId="34C74551" w:rsidR="00D15519" w:rsidRPr="00355A4E" w:rsidRDefault="00355A4E" w:rsidP="00355A4E">
          <w:pPr>
            <w:pStyle w:val="Heading3"/>
          </w:pPr>
          <w:bookmarkStart w:id="108" w:name="_Toc221792141"/>
          <w:r w:rsidRPr="00355A4E">
            <w:t xml:space="preserve">12.1 </w:t>
          </w:r>
          <w:r w:rsidR="00D15519" w:rsidRPr="00355A4E">
            <w:t>Keeping us informed</w:t>
          </w:r>
          <w:bookmarkEnd w:id="108"/>
        </w:p>
        <w:p w14:paraId="6A079C70" w14:textId="443E0320" w:rsidR="00D15519" w:rsidRPr="006A11B6" w:rsidRDefault="001F1A95" w:rsidP="00D15519">
          <w:r>
            <w:t>AMPTO</w:t>
          </w:r>
          <w:r w:rsidRPr="006A11B6">
            <w:t xml:space="preserve"> </w:t>
          </w:r>
          <w:r w:rsidR="00D15519" w:rsidRPr="006A11B6">
            <w:t xml:space="preserve">should let us know if anything is likely to affect </w:t>
          </w:r>
          <w:r>
            <w:t>the</w:t>
          </w:r>
          <w:r w:rsidRPr="006A11B6">
            <w:t xml:space="preserve"> </w:t>
          </w:r>
          <w:r w:rsidR="00D15519" w:rsidRPr="006A11B6">
            <w:t xml:space="preserve">grant activity or organisation. </w:t>
          </w:r>
        </w:p>
        <w:p w14:paraId="410973FE" w14:textId="50887171" w:rsidR="00D15519" w:rsidRPr="006A11B6" w:rsidRDefault="00D15519" w:rsidP="00D15519">
          <w:r w:rsidRPr="006A11B6">
            <w:t>We need to know of any key changes to your organisation or its business activities, particularly if they affect your ability to complete your grant, carry on business and pay debts due.</w:t>
          </w:r>
        </w:p>
        <w:p w14:paraId="22B3A20E" w14:textId="48B74C71" w:rsidR="00D15519" w:rsidRPr="006A11B6" w:rsidRDefault="00022C03" w:rsidP="00D15519">
          <w:r>
            <w:t>AMPTO</w:t>
          </w:r>
          <w:r w:rsidRPr="006A11B6">
            <w:t xml:space="preserve"> </w:t>
          </w:r>
          <w:r w:rsidR="00D15519" w:rsidRPr="006A11B6">
            <w:t>must also inform us of any changes to</w:t>
          </w:r>
          <w:r>
            <w:t xml:space="preserve"> the</w:t>
          </w:r>
          <w:r w:rsidR="00D15519" w:rsidRPr="006A11B6">
            <w:t>:</w:t>
          </w:r>
        </w:p>
        <w:p w14:paraId="605CB133" w14:textId="77777777" w:rsidR="00D15519" w:rsidRPr="006A11B6" w:rsidRDefault="00D15519" w:rsidP="001544A2">
          <w:pPr>
            <w:pStyle w:val="ListBullet"/>
            <w:numPr>
              <w:ilvl w:val="0"/>
              <w:numId w:val="23"/>
            </w:numPr>
            <w:rPr>
              <w:rFonts w:ascii="Verdana" w:hAnsi="Verdana"/>
            </w:rPr>
          </w:pPr>
          <w:r w:rsidRPr="006A11B6">
            <w:rPr>
              <w:rFonts w:ascii="Verdana" w:hAnsi="Verdana"/>
            </w:rPr>
            <w:t>name</w:t>
          </w:r>
        </w:p>
        <w:p w14:paraId="5F06E19E" w14:textId="77777777" w:rsidR="00D15519" w:rsidRPr="006A11B6" w:rsidRDefault="00D15519" w:rsidP="001544A2">
          <w:pPr>
            <w:pStyle w:val="ListBullet"/>
            <w:numPr>
              <w:ilvl w:val="0"/>
              <w:numId w:val="23"/>
            </w:numPr>
            <w:rPr>
              <w:rFonts w:ascii="Verdana" w:hAnsi="Verdana"/>
            </w:rPr>
          </w:pPr>
          <w:r w:rsidRPr="006A11B6">
            <w:rPr>
              <w:rFonts w:ascii="Verdana" w:hAnsi="Verdana"/>
            </w:rPr>
            <w:t>addresses</w:t>
          </w:r>
        </w:p>
        <w:p w14:paraId="260A606A" w14:textId="77777777" w:rsidR="00D15519" w:rsidRPr="006A11B6" w:rsidRDefault="00D15519" w:rsidP="001544A2">
          <w:pPr>
            <w:pStyle w:val="ListBullet"/>
            <w:numPr>
              <w:ilvl w:val="0"/>
              <w:numId w:val="23"/>
            </w:numPr>
            <w:rPr>
              <w:rFonts w:ascii="Verdana" w:hAnsi="Verdana"/>
            </w:rPr>
          </w:pPr>
          <w:r w:rsidRPr="006A11B6">
            <w:rPr>
              <w:rFonts w:ascii="Verdana" w:hAnsi="Verdana"/>
            </w:rPr>
            <w:lastRenderedPageBreak/>
            <w:t>nominated contact details</w:t>
          </w:r>
        </w:p>
        <w:p w14:paraId="77217934" w14:textId="77777777" w:rsidR="00D15519" w:rsidRPr="006A11B6" w:rsidRDefault="00D15519" w:rsidP="001544A2">
          <w:pPr>
            <w:pStyle w:val="ListBullet"/>
            <w:numPr>
              <w:ilvl w:val="0"/>
              <w:numId w:val="23"/>
            </w:numPr>
            <w:rPr>
              <w:rFonts w:ascii="Verdana" w:hAnsi="Verdana"/>
            </w:rPr>
          </w:pPr>
          <w:r w:rsidRPr="006A11B6">
            <w:rPr>
              <w:rFonts w:ascii="Verdana" w:hAnsi="Verdana"/>
            </w:rPr>
            <w:t>bank account details</w:t>
          </w:r>
        </w:p>
        <w:p w14:paraId="5A33B0A8" w14:textId="1E00AF23" w:rsidR="00D15519" w:rsidRDefault="00D15519" w:rsidP="001544A2">
          <w:pPr>
            <w:pStyle w:val="ListBullet"/>
            <w:numPr>
              <w:ilvl w:val="0"/>
              <w:numId w:val="23"/>
            </w:numPr>
            <w:rPr>
              <w:rFonts w:ascii="Verdana" w:hAnsi="Verdana"/>
            </w:rPr>
          </w:pPr>
          <w:r w:rsidRPr="006A11B6">
            <w:rPr>
              <w:rFonts w:ascii="Verdana" w:hAnsi="Verdana"/>
            </w:rPr>
            <w:t>business structure</w:t>
          </w:r>
          <w:r w:rsidR="00EE1AD1">
            <w:rPr>
              <w:rFonts w:ascii="Verdana" w:hAnsi="Verdana"/>
            </w:rPr>
            <w:t xml:space="preserve"> including</w:t>
          </w:r>
          <w:r w:rsidR="00ED2592">
            <w:rPr>
              <w:rFonts w:ascii="Verdana" w:hAnsi="Verdana"/>
            </w:rPr>
            <w:t xml:space="preserve"> changes of CEO and/or Management Company</w:t>
          </w:r>
          <w:r w:rsidRPr="006A11B6">
            <w:rPr>
              <w:rFonts w:ascii="Verdana" w:hAnsi="Verdana"/>
            </w:rPr>
            <w:t>.</w:t>
          </w:r>
        </w:p>
        <w:p w14:paraId="0C0D051C" w14:textId="2DC701B5" w:rsidR="00D15519" w:rsidRPr="006A11B6" w:rsidRDefault="00D15519" w:rsidP="00D15519">
          <w:r w:rsidRPr="006A11B6">
            <w:t xml:space="preserve">If </w:t>
          </w:r>
          <w:r w:rsidR="00022C03">
            <w:t>AMPTO</w:t>
          </w:r>
          <w:r w:rsidR="00022C03" w:rsidRPr="006A11B6">
            <w:t xml:space="preserve"> </w:t>
          </w:r>
          <w:r w:rsidRPr="006A11B6">
            <w:t xml:space="preserve">become aware of a breach of terms and conditions under the grant agreement, </w:t>
          </w:r>
          <w:r w:rsidR="00022C03">
            <w:t>they</w:t>
          </w:r>
          <w:r w:rsidR="00022C03" w:rsidRPr="006A11B6">
            <w:t xml:space="preserve"> </w:t>
          </w:r>
          <w:r w:rsidRPr="006A11B6">
            <w:t>must contact us immediately</w:t>
          </w:r>
          <w:r w:rsidR="00F94EE0">
            <w:t xml:space="preserve"> at </w:t>
          </w:r>
          <w:hyperlink r:id="rId34" w:history="1">
            <w:r w:rsidR="00F94EE0" w:rsidRPr="00BE4738">
              <w:rPr>
                <w:rStyle w:val="Hyperlink"/>
              </w:rPr>
              <w:t>tourism.grants@austrade.gov.au</w:t>
            </w:r>
          </w:hyperlink>
          <w:r w:rsidRPr="006A11B6">
            <w:t xml:space="preserve">. </w:t>
          </w:r>
        </w:p>
        <w:p w14:paraId="6A89C21C" w14:textId="146D96CD" w:rsidR="00D15519" w:rsidRPr="006A11B6" w:rsidRDefault="00022C03" w:rsidP="00D15519">
          <w:r>
            <w:t>AMPTO</w:t>
          </w:r>
          <w:r w:rsidRPr="006A11B6">
            <w:t xml:space="preserve"> </w:t>
          </w:r>
          <w:r w:rsidR="00D15519" w:rsidRPr="006A11B6">
            <w:t xml:space="preserve">must notify us of events relating to </w:t>
          </w:r>
          <w:r>
            <w:t>their</w:t>
          </w:r>
          <w:r w:rsidRPr="006A11B6">
            <w:t xml:space="preserve"> </w:t>
          </w:r>
          <w:r w:rsidR="00D15519" w:rsidRPr="006A11B6">
            <w:t>grant and provide an opportunity for the Minister or their representative to attend.</w:t>
          </w:r>
        </w:p>
        <w:p w14:paraId="13BCCC7C" w14:textId="474A8A53" w:rsidR="00D15519" w:rsidRPr="00355A4E" w:rsidRDefault="00355A4E" w:rsidP="00355A4E">
          <w:pPr>
            <w:pStyle w:val="Heading3"/>
          </w:pPr>
          <w:bookmarkStart w:id="109" w:name="_Toc221792142"/>
          <w:r w:rsidRPr="00355A4E">
            <w:t>1</w:t>
          </w:r>
          <w:r>
            <w:t>2</w:t>
          </w:r>
          <w:r w:rsidRPr="00355A4E">
            <w:t xml:space="preserve">.2 </w:t>
          </w:r>
          <w:r w:rsidR="00D15519" w:rsidRPr="00355A4E">
            <w:t>Reporting</w:t>
          </w:r>
          <w:bookmarkEnd w:id="109"/>
          <w:r w:rsidR="00D15519" w:rsidRPr="00355A4E">
            <w:t xml:space="preserve"> </w:t>
          </w:r>
        </w:p>
        <w:p w14:paraId="33519617" w14:textId="439F26C7" w:rsidR="00D15519" w:rsidRPr="00FC0C4F" w:rsidRDefault="00022C03" w:rsidP="00D15519">
          <w:pPr>
            <w:rPr>
              <w:rFonts w:cstheme="minorHAnsi"/>
            </w:rPr>
          </w:pPr>
          <w:r>
            <w:rPr>
              <w:rFonts w:cstheme="minorHAnsi"/>
            </w:rPr>
            <w:t>AMPTO</w:t>
          </w:r>
          <w:r w:rsidRPr="00FC0C4F">
            <w:rPr>
              <w:rFonts w:cstheme="minorHAnsi"/>
            </w:rPr>
            <w:t xml:space="preserve"> </w:t>
          </w:r>
          <w:r w:rsidR="00D15519" w:rsidRPr="00FC0C4F">
            <w:rPr>
              <w:rFonts w:cstheme="minorHAnsi"/>
            </w:rPr>
            <w:t>must submit reports</w:t>
          </w:r>
          <w:r w:rsidR="00D15519" w:rsidRPr="00FC0C4F">
            <w:rPr>
              <w:rFonts w:cstheme="minorHAnsi"/>
              <w:b/>
            </w:rPr>
            <w:t xml:space="preserve"> </w:t>
          </w:r>
          <w:r w:rsidR="00D15519" w:rsidRPr="00FC0C4F">
            <w:rPr>
              <w:rFonts w:cstheme="minorHAnsi"/>
            </w:rPr>
            <w:t>in line with the</w:t>
          </w:r>
          <w:r w:rsidR="00D15519" w:rsidRPr="00FC0C4F" w:rsidDel="00D505A5">
            <w:rPr>
              <w:rFonts w:cstheme="minorHAnsi"/>
            </w:rPr>
            <w:t xml:space="preserve"> </w:t>
          </w:r>
          <w:hyperlink r:id="rId35" w:history="1">
            <w:r w:rsidR="00D15519" w:rsidRPr="00FC0C4F">
              <w:rPr>
                <w:rFonts w:cstheme="minorHAnsi"/>
              </w:rPr>
              <w:t>grant agreement</w:t>
            </w:r>
          </w:hyperlink>
          <w:r w:rsidR="00D15519" w:rsidRPr="00FC0C4F">
            <w:rPr>
              <w:i/>
              <w:iCs/>
              <w:color w:val="23003B" w:themeColor="accent2" w:themeShade="BF"/>
            </w:rPr>
            <w:t>.</w:t>
          </w:r>
          <w:r w:rsidR="00D15519" w:rsidRPr="00FC0C4F">
            <w:rPr>
              <w:rFonts w:cstheme="minorHAnsi"/>
              <w:b/>
              <w:bCs/>
              <w:color w:val="23003B" w:themeColor="accent2" w:themeShade="BF"/>
              <w:lang w:eastAsia="en-AU"/>
            </w:rPr>
            <w:t xml:space="preserve"> </w:t>
          </w:r>
          <w:r w:rsidR="00D15519" w:rsidRPr="00FC0C4F">
            <w:rPr>
              <w:rFonts w:cstheme="minorHAnsi"/>
            </w:rPr>
            <w:t xml:space="preserve">We will provide sample templates for these reports. We will remind </w:t>
          </w:r>
          <w:r w:rsidR="00F02172">
            <w:rPr>
              <w:rFonts w:cstheme="minorHAnsi"/>
            </w:rPr>
            <w:t xml:space="preserve">AMPTO </w:t>
          </w:r>
          <w:r w:rsidR="00D15519" w:rsidRPr="00FC0C4F">
            <w:rPr>
              <w:rFonts w:cstheme="minorHAnsi"/>
            </w:rPr>
            <w:t xml:space="preserve">of </w:t>
          </w:r>
          <w:r w:rsidR="00F02172">
            <w:rPr>
              <w:rFonts w:cstheme="minorHAnsi"/>
            </w:rPr>
            <w:t>their</w:t>
          </w:r>
          <w:r w:rsidR="00F02172" w:rsidRPr="00FC0C4F">
            <w:rPr>
              <w:rFonts w:cstheme="minorHAnsi"/>
            </w:rPr>
            <w:t xml:space="preserve"> </w:t>
          </w:r>
          <w:r w:rsidR="00D15519" w:rsidRPr="00FC0C4F">
            <w:rPr>
              <w:rFonts w:cstheme="minorHAnsi"/>
            </w:rPr>
            <w:t xml:space="preserve">reporting obligations before a report is due. We will expect </w:t>
          </w:r>
          <w:r w:rsidR="00F818C9">
            <w:rPr>
              <w:rFonts w:cstheme="minorHAnsi"/>
            </w:rPr>
            <w:t>AMPTO</w:t>
          </w:r>
          <w:r w:rsidR="00F818C9" w:rsidRPr="00FC0C4F">
            <w:rPr>
              <w:rFonts w:cstheme="minorHAnsi"/>
            </w:rPr>
            <w:t xml:space="preserve"> </w:t>
          </w:r>
          <w:r w:rsidR="00D15519" w:rsidRPr="00FC0C4F">
            <w:rPr>
              <w:rFonts w:cstheme="minorHAnsi"/>
            </w:rPr>
            <w:t>to report on:</w:t>
          </w:r>
        </w:p>
        <w:p w14:paraId="5BF7BC42" w14:textId="4F3403C6" w:rsidR="00D15519" w:rsidRPr="00FC0C4F" w:rsidRDefault="00D15519" w:rsidP="001544A2">
          <w:pPr>
            <w:pStyle w:val="ListBullet"/>
            <w:numPr>
              <w:ilvl w:val="0"/>
              <w:numId w:val="23"/>
            </w:numPr>
            <w:spacing w:after="120"/>
            <w:rPr>
              <w:rFonts w:ascii="Verdana" w:hAnsi="Verdana"/>
            </w:rPr>
          </w:pPr>
          <w:r w:rsidRPr="00FC0C4F">
            <w:rPr>
              <w:rFonts w:ascii="Verdana" w:hAnsi="Verdana"/>
            </w:rPr>
            <w:t>progress against agreed milestones</w:t>
          </w:r>
          <w:r w:rsidR="00816D66" w:rsidRPr="00FC0C4F">
            <w:rPr>
              <w:rFonts w:ascii="Verdana" w:hAnsi="Verdana"/>
            </w:rPr>
            <w:t>,</w:t>
          </w:r>
          <w:r w:rsidRPr="00FC0C4F">
            <w:rPr>
              <w:rFonts w:ascii="Verdana" w:hAnsi="Verdana"/>
            </w:rPr>
            <w:t xml:space="preserve"> outcomes</w:t>
          </w:r>
          <w:r w:rsidR="00816D66" w:rsidRPr="00FC0C4F">
            <w:rPr>
              <w:rFonts w:ascii="Verdana" w:hAnsi="Verdana"/>
            </w:rPr>
            <w:t xml:space="preserve"> and KPIs</w:t>
          </w:r>
        </w:p>
        <w:p w14:paraId="49FE09E4" w14:textId="04255D42" w:rsidR="00D15519" w:rsidRPr="00FC0C4F" w:rsidRDefault="00D15519" w:rsidP="001544A2">
          <w:pPr>
            <w:pStyle w:val="ListBullet"/>
            <w:numPr>
              <w:ilvl w:val="0"/>
              <w:numId w:val="23"/>
            </w:numPr>
            <w:spacing w:after="120"/>
            <w:rPr>
              <w:rFonts w:ascii="Verdana" w:hAnsi="Verdana"/>
            </w:rPr>
          </w:pPr>
          <w:r w:rsidRPr="00FC0C4F">
            <w:rPr>
              <w:rFonts w:ascii="Verdana" w:hAnsi="Verdana"/>
            </w:rPr>
            <w:t>contributions of participants directly related to the</w:t>
          </w:r>
          <w:r w:rsidR="00341DE5" w:rsidRPr="00FC0C4F">
            <w:rPr>
              <w:rFonts w:ascii="Verdana" w:hAnsi="Verdana"/>
            </w:rPr>
            <w:t xml:space="preserve"> </w:t>
          </w:r>
          <w:r w:rsidRPr="00FC0C4F">
            <w:rPr>
              <w:rFonts w:ascii="Verdana" w:hAnsi="Verdana"/>
            </w:rPr>
            <w:t>grant activity</w:t>
          </w:r>
          <w:r w:rsidR="00341DE5" w:rsidRPr="00FC0C4F">
            <w:rPr>
              <w:rFonts w:ascii="Verdana" w:hAnsi="Verdana"/>
            </w:rPr>
            <w:t xml:space="preserve"> including </w:t>
          </w:r>
          <w:r w:rsidR="00B64376" w:rsidRPr="00FC0C4F">
            <w:rPr>
              <w:rFonts w:ascii="Verdana" w:hAnsi="Verdana"/>
            </w:rPr>
            <w:t>contributions to be recognised as matching contributions for the grant funding</w:t>
          </w:r>
        </w:p>
        <w:p w14:paraId="5D855A92" w14:textId="67086A0B" w:rsidR="00341DE5" w:rsidRPr="00FC0C4F" w:rsidRDefault="00D15519" w:rsidP="001544A2">
          <w:pPr>
            <w:pStyle w:val="ListBullet"/>
            <w:numPr>
              <w:ilvl w:val="0"/>
              <w:numId w:val="23"/>
            </w:numPr>
            <w:spacing w:after="120"/>
            <w:rPr>
              <w:rFonts w:ascii="Verdana" w:hAnsi="Verdana"/>
            </w:rPr>
          </w:pPr>
          <w:r w:rsidRPr="00FC0C4F">
            <w:rPr>
              <w:rFonts w:ascii="Verdana" w:hAnsi="Verdana"/>
            </w:rPr>
            <w:t>expenditure of the gran</w:t>
          </w:r>
          <w:r w:rsidR="00341DE5" w:rsidRPr="00FC0C4F">
            <w:rPr>
              <w:rFonts w:ascii="Verdana" w:hAnsi="Verdana"/>
            </w:rPr>
            <w:t>t</w:t>
          </w:r>
          <w:r w:rsidR="00530DC1">
            <w:rPr>
              <w:rFonts w:ascii="Verdana" w:hAnsi="Verdana"/>
            </w:rPr>
            <w:t>.</w:t>
          </w:r>
        </w:p>
        <w:p w14:paraId="265E04E3" w14:textId="77777777" w:rsidR="00D15519" w:rsidRPr="00FC0C4F" w:rsidRDefault="00D15519" w:rsidP="00D15519">
          <w:r w:rsidRPr="00FC0C4F">
            <w:t xml:space="preserve">The amount of detail you provide in your reports should be relative to the size, complexity and grant amount. </w:t>
          </w:r>
        </w:p>
        <w:p w14:paraId="7FEE40B1" w14:textId="54D0A1C2" w:rsidR="00D15519" w:rsidRPr="00FC0C4F" w:rsidRDefault="00D15519" w:rsidP="00D15519">
          <w:r w:rsidRPr="00FC0C4F">
            <w:t xml:space="preserve">We will monitor progress by assessing reports you submit and may conduct site visits or request records to confirm details of your reports if necessary. Occasionally we may need to re-examine claims, seek further information or request an independent audit of claims and payments. </w:t>
          </w:r>
        </w:p>
        <w:p w14:paraId="7234CA66" w14:textId="62DA6618" w:rsidR="00D15519" w:rsidRPr="00FC0C4F" w:rsidRDefault="00D15519" w:rsidP="00D15519">
          <w:bookmarkStart w:id="110" w:name="_Toc468693655"/>
          <w:bookmarkStart w:id="111" w:name="_Toc509838910"/>
          <w:r w:rsidRPr="00FC0C4F">
            <w:rPr>
              <w:b/>
            </w:rPr>
            <w:t>Progress reports</w:t>
          </w:r>
          <w:bookmarkEnd w:id="110"/>
          <w:r w:rsidRPr="00FC0C4F">
            <w:rPr>
              <w:b/>
            </w:rPr>
            <w:t xml:space="preserve"> </w:t>
          </w:r>
          <w:bookmarkEnd w:id="111"/>
        </w:p>
        <w:p w14:paraId="6E458DE2" w14:textId="77777777" w:rsidR="00D15519" w:rsidRPr="00FC0C4F" w:rsidRDefault="00D15519" w:rsidP="00D15519">
          <w:r w:rsidRPr="00FC0C4F">
            <w:t>Progress reports must:</w:t>
          </w:r>
        </w:p>
        <w:p w14:paraId="7D61076A" w14:textId="312ECB7B" w:rsidR="00D15519" w:rsidRPr="00FC0C4F" w:rsidRDefault="00D15519" w:rsidP="001544A2">
          <w:pPr>
            <w:pStyle w:val="ListBullet"/>
            <w:numPr>
              <w:ilvl w:val="0"/>
              <w:numId w:val="23"/>
            </w:numPr>
            <w:spacing w:after="120"/>
            <w:rPr>
              <w:rFonts w:ascii="Verdana" w:hAnsi="Verdana"/>
            </w:rPr>
          </w:pPr>
          <w:r w:rsidRPr="00FC0C4F">
            <w:rPr>
              <w:rFonts w:ascii="Verdana" w:hAnsi="Verdana"/>
            </w:rPr>
            <w:t>include evidence of progress towards completion of agreed activities</w:t>
          </w:r>
          <w:r w:rsidR="006F2DFE">
            <w:rPr>
              <w:rFonts w:ascii="Verdana" w:hAnsi="Verdana"/>
            </w:rPr>
            <w:t xml:space="preserve">, </w:t>
          </w:r>
          <w:r w:rsidRPr="00FC0C4F">
            <w:rPr>
              <w:rFonts w:ascii="Verdana" w:hAnsi="Verdana"/>
            </w:rPr>
            <w:t>outcomes</w:t>
          </w:r>
          <w:r w:rsidR="006F2DFE">
            <w:rPr>
              <w:rFonts w:ascii="Verdana" w:hAnsi="Verdana"/>
            </w:rPr>
            <w:t xml:space="preserve"> and KPIs</w:t>
          </w:r>
        </w:p>
        <w:p w14:paraId="0E667881" w14:textId="3F16F67B" w:rsidR="00D15519" w:rsidRPr="00FC0C4F" w:rsidRDefault="00D15519" w:rsidP="001544A2">
          <w:pPr>
            <w:pStyle w:val="ListBullet"/>
            <w:numPr>
              <w:ilvl w:val="0"/>
              <w:numId w:val="23"/>
            </w:numPr>
            <w:spacing w:after="120"/>
            <w:rPr>
              <w:rFonts w:ascii="Verdana" w:hAnsi="Verdana"/>
            </w:rPr>
          </w:pPr>
          <w:r w:rsidRPr="00FC0C4F">
            <w:rPr>
              <w:rFonts w:ascii="Verdana" w:hAnsi="Verdana"/>
            </w:rPr>
            <w:t>show the total eligible expenditure</w:t>
          </w:r>
          <w:r w:rsidR="000A4EBB">
            <w:rPr>
              <w:rFonts w:ascii="Verdana" w:hAnsi="Verdana"/>
            </w:rPr>
            <w:t xml:space="preserve"> </w:t>
          </w:r>
          <w:r w:rsidR="00B874D1">
            <w:rPr>
              <w:rFonts w:ascii="Verdana" w:hAnsi="Verdana"/>
            </w:rPr>
            <w:t xml:space="preserve">incurred </w:t>
          </w:r>
          <w:r w:rsidR="000A4EBB">
            <w:rPr>
              <w:rFonts w:ascii="Verdana" w:hAnsi="Verdana"/>
            </w:rPr>
            <w:t>and matching contributions</w:t>
          </w:r>
          <w:r w:rsidRPr="00FC0C4F">
            <w:rPr>
              <w:rFonts w:ascii="Verdana" w:hAnsi="Verdana"/>
            </w:rPr>
            <w:t xml:space="preserve"> </w:t>
          </w:r>
          <w:r w:rsidR="00933E18">
            <w:rPr>
              <w:rFonts w:ascii="Verdana" w:hAnsi="Verdana"/>
            </w:rPr>
            <w:t>provided</w:t>
          </w:r>
          <w:r w:rsidRPr="00FC0C4F">
            <w:rPr>
              <w:rFonts w:ascii="Verdana" w:hAnsi="Verdana"/>
            </w:rPr>
            <w:t xml:space="preserve"> to date</w:t>
          </w:r>
        </w:p>
        <w:p w14:paraId="0C299E3F" w14:textId="441CDA94" w:rsidR="00D15519" w:rsidRPr="00FC0C4F" w:rsidRDefault="00D15519" w:rsidP="001544A2">
          <w:pPr>
            <w:pStyle w:val="ListBullet"/>
            <w:numPr>
              <w:ilvl w:val="0"/>
              <w:numId w:val="23"/>
            </w:numPr>
            <w:spacing w:after="120"/>
            <w:rPr>
              <w:rFonts w:ascii="Verdana" w:hAnsi="Verdana"/>
            </w:rPr>
          </w:pPr>
          <w:r w:rsidRPr="00FC0C4F">
            <w:rPr>
              <w:rFonts w:ascii="Verdana" w:hAnsi="Verdana"/>
            </w:rPr>
            <w:t>include evidence of expenditure</w:t>
          </w:r>
          <w:r w:rsidR="00274611">
            <w:rPr>
              <w:rFonts w:ascii="Verdana" w:hAnsi="Verdana"/>
            </w:rPr>
            <w:t>, including (where relevant)</w:t>
          </w:r>
          <w:r w:rsidR="00EF55C7" w:rsidRPr="00EF55C7">
            <w:rPr>
              <w:rFonts w:ascii="Verdana" w:hAnsi="Verdana"/>
            </w:rPr>
            <w:t xml:space="preserve"> expenditure incurred by the Management Company for the purposes of delivering </w:t>
          </w:r>
          <w:r w:rsidR="00274611">
            <w:rPr>
              <w:rFonts w:ascii="Verdana" w:hAnsi="Verdana"/>
            </w:rPr>
            <w:t>eligible grant activities</w:t>
          </w:r>
          <w:r w:rsidR="00EF55C7" w:rsidRPr="00EF55C7">
            <w:rPr>
              <w:rFonts w:ascii="Verdana" w:hAnsi="Verdana"/>
            </w:rPr>
            <w:t xml:space="preserve"> (with copies of any documentation (</w:t>
          </w:r>
          <w:r w:rsidR="00BF6676" w:rsidRPr="00EF55C7">
            <w:rPr>
              <w:rFonts w:ascii="Verdana" w:hAnsi="Verdana"/>
            </w:rPr>
            <w:t>i.e.</w:t>
          </w:r>
          <w:r w:rsidR="00EF55C7" w:rsidRPr="00EF55C7">
            <w:rPr>
              <w:rFonts w:ascii="Verdana" w:hAnsi="Verdana"/>
            </w:rPr>
            <w:t xml:space="preserve"> invoices)) and later charged to AMPTO</w:t>
          </w:r>
        </w:p>
        <w:p w14:paraId="33A87EE6" w14:textId="417A4A8A" w:rsidR="00D15519" w:rsidRPr="00FC0C4F" w:rsidRDefault="00D15519" w:rsidP="001544A2">
          <w:pPr>
            <w:pStyle w:val="ListBullet"/>
            <w:numPr>
              <w:ilvl w:val="0"/>
              <w:numId w:val="23"/>
            </w:numPr>
            <w:spacing w:after="120"/>
            <w:rPr>
              <w:rFonts w:ascii="Verdana" w:hAnsi="Verdana"/>
            </w:rPr>
          </w:pPr>
          <w:r w:rsidRPr="00FC0C4F">
            <w:rPr>
              <w:rFonts w:ascii="Verdana" w:hAnsi="Verdana"/>
            </w:rPr>
            <w:t>be submitted by the report due date (</w:t>
          </w:r>
          <w:r w:rsidR="00B47A4E">
            <w:rPr>
              <w:rFonts w:ascii="Verdana" w:hAnsi="Verdana"/>
            </w:rPr>
            <w:t xml:space="preserve">reports </w:t>
          </w:r>
          <w:r w:rsidRPr="00FC0C4F">
            <w:rPr>
              <w:rFonts w:ascii="Verdana" w:hAnsi="Verdana"/>
            </w:rPr>
            <w:t xml:space="preserve">can </w:t>
          </w:r>
          <w:r w:rsidR="00B47A4E">
            <w:rPr>
              <w:rFonts w:ascii="Verdana" w:hAnsi="Verdana"/>
            </w:rPr>
            <w:t xml:space="preserve">be </w:t>
          </w:r>
          <w:r w:rsidR="004C16D8" w:rsidRPr="00FC0C4F">
            <w:rPr>
              <w:rFonts w:ascii="Verdana" w:hAnsi="Verdana"/>
            </w:rPr>
            <w:t>submit</w:t>
          </w:r>
          <w:r w:rsidR="004C16D8">
            <w:rPr>
              <w:rFonts w:ascii="Verdana" w:hAnsi="Verdana"/>
            </w:rPr>
            <w:t>ted</w:t>
          </w:r>
          <w:r w:rsidRPr="00FC0C4F">
            <w:rPr>
              <w:rFonts w:ascii="Verdana" w:hAnsi="Verdana"/>
            </w:rPr>
            <w:t xml:space="preserve"> ahead of time if relevant activities</w:t>
          </w:r>
          <w:r w:rsidR="00B47A4E">
            <w:rPr>
              <w:rFonts w:ascii="Verdana" w:hAnsi="Verdana"/>
            </w:rPr>
            <w:t xml:space="preserve"> have been completed</w:t>
          </w:r>
          <w:r w:rsidRPr="00FC0C4F">
            <w:rPr>
              <w:rFonts w:ascii="Verdana" w:hAnsi="Verdana"/>
            </w:rPr>
            <w:t>).</w:t>
          </w:r>
        </w:p>
        <w:p w14:paraId="6219173E" w14:textId="77777777" w:rsidR="00D15519" w:rsidRPr="00FC0C4F" w:rsidRDefault="00D15519" w:rsidP="00D15519">
          <w:r w:rsidRPr="00FC0C4F">
            <w:t xml:space="preserve">We will only make grant payments when we receive satisfactory progress reports. </w:t>
          </w:r>
        </w:p>
        <w:p w14:paraId="779D8F9E" w14:textId="05EDC3B7" w:rsidR="00D15519" w:rsidRPr="00FC0C4F" w:rsidRDefault="009F38AE" w:rsidP="00D15519">
          <w:r>
            <w:t>AMPTO</w:t>
          </w:r>
          <w:r w:rsidR="00D15519" w:rsidRPr="00FC0C4F">
            <w:t xml:space="preserve"> must discuss any reporting delays with us as soon as </w:t>
          </w:r>
          <w:r w:rsidR="00864412">
            <w:t>they</w:t>
          </w:r>
          <w:r w:rsidR="00D15519" w:rsidRPr="00FC0C4F">
            <w:t xml:space="preserve"> become aware of them.</w:t>
          </w:r>
        </w:p>
        <w:p w14:paraId="729BA864" w14:textId="5267E828" w:rsidR="00D15519" w:rsidRPr="00FC0C4F" w:rsidRDefault="00D15519" w:rsidP="00D15519">
          <w:bookmarkStart w:id="112" w:name="_Toc509838911"/>
          <w:bookmarkStart w:id="113" w:name="_Toc468693656"/>
          <w:r w:rsidRPr="00FC0C4F">
            <w:rPr>
              <w:b/>
            </w:rPr>
            <w:lastRenderedPageBreak/>
            <w:t xml:space="preserve">Ad-hoc reports </w:t>
          </w:r>
          <w:bookmarkEnd w:id="112"/>
        </w:p>
        <w:p w14:paraId="5897F83E" w14:textId="081A1756" w:rsidR="00D15519" w:rsidRPr="00FC0C4F" w:rsidRDefault="00D15519" w:rsidP="00D15519">
          <w:r w:rsidRPr="00FC0C4F">
            <w:t xml:space="preserve">We may ask </w:t>
          </w:r>
          <w:r w:rsidR="00976576">
            <w:t>AMPTO</w:t>
          </w:r>
          <w:r w:rsidRPr="00FC0C4F">
            <w:t xml:space="preserve"> for ad-hoc reports on </w:t>
          </w:r>
          <w:r w:rsidR="00E47FBF">
            <w:t>the</w:t>
          </w:r>
          <w:r w:rsidRPr="00FC0C4F">
            <w:t xml:space="preserve"> grant. This may be to provide an update on progress, or any significant delays or difficulties in completing the grant activity</w:t>
          </w:r>
          <w:r w:rsidR="000A4EBB">
            <w:t>.</w:t>
          </w:r>
        </w:p>
        <w:p w14:paraId="591B3C5C" w14:textId="499B476A" w:rsidR="00D15519" w:rsidRPr="00FC0C4F" w:rsidRDefault="00D15519" w:rsidP="00D15519">
          <w:bookmarkStart w:id="114" w:name="_Toc509838912"/>
          <w:r w:rsidRPr="00FC0C4F">
            <w:rPr>
              <w:b/>
            </w:rPr>
            <w:t>Final report</w:t>
          </w:r>
          <w:bookmarkEnd w:id="113"/>
          <w:r w:rsidRPr="00FC0C4F">
            <w:rPr>
              <w:b/>
            </w:rPr>
            <w:t xml:space="preserve"> </w:t>
          </w:r>
          <w:bookmarkEnd w:id="114"/>
        </w:p>
        <w:p w14:paraId="04E78D76" w14:textId="6EF75C63" w:rsidR="00D15519" w:rsidRPr="00FC0C4F" w:rsidRDefault="002D2CD8" w:rsidP="00D15519">
          <w:r>
            <w:t xml:space="preserve">Upon </w:t>
          </w:r>
          <w:r w:rsidR="00D15519" w:rsidRPr="00FC0C4F">
            <w:t>complet</w:t>
          </w:r>
          <w:r>
            <w:t>ion of</w:t>
          </w:r>
          <w:r w:rsidR="00D15519" w:rsidRPr="00FC0C4F">
            <w:t xml:space="preserve"> the grant activity, </w:t>
          </w:r>
          <w:r w:rsidR="007F7544">
            <w:t>AMPTO</w:t>
          </w:r>
          <w:r w:rsidR="00D15519" w:rsidRPr="00FC0C4F">
            <w:t xml:space="preserve"> must submit a final report.</w:t>
          </w:r>
        </w:p>
        <w:p w14:paraId="422A9AE5" w14:textId="77777777" w:rsidR="00D15519" w:rsidRPr="00FC0C4F" w:rsidRDefault="00D15519" w:rsidP="00D15519">
          <w:r w:rsidRPr="00FC0C4F">
            <w:t>Final reports must:</w:t>
          </w:r>
        </w:p>
        <w:p w14:paraId="7785116A" w14:textId="66788256" w:rsidR="00D15519" w:rsidRPr="00FC0C4F" w:rsidRDefault="00D15519" w:rsidP="001544A2">
          <w:pPr>
            <w:pStyle w:val="ListBullet"/>
            <w:numPr>
              <w:ilvl w:val="0"/>
              <w:numId w:val="23"/>
            </w:numPr>
            <w:spacing w:after="120"/>
            <w:rPr>
              <w:rFonts w:ascii="Verdana" w:hAnsi="Verdana"/>
            </w:rPr>
          </w:pPr>
          <w:r w:rsidRPr="00FC0C4F">
            <w:rPr>
              <w:rFonts w:ascii="Verdana" w:hAnsi="Verdana"/>
            </w:rPr>
            <w:t>identify if and how outcomes have been achieved</w:t>
          </w:r>
          <w:r w:rsidR="00A16258">
            <w:rPr>
              <w:rFonts w:ascii="Verdana" w:hAnsi="Verdana"/>
            </w:rPr>
            <w:t>, including KPIs</w:t>
          </w:r>
        </w:p>
        <w:p w14:paraId="46FA01A0" w14:textId="77777777" w:rsidR="00D15519" w:rsidRPr="00FC0C4F" w:rsidRDefault="00D15519" w:rsidP="001544A2">
          <w:pPr>
            <w:pStyle w:val="ListBullet"/>
            <w:numPr>
              <w:ilvl w:val="0"/>
              <w:numId w:val="23"/>
            </w:numPr>
            <w:spacing w:after="120"/>
            <w:rPr>
              <w:rFonts w:ascii="Verdana" w:hAnsi="Verdana"/>
            </w:rPr>
          </w:pPr>
          <w:r w:rsidRPr="00FC0C4F">
            <w:rPr>
              <w:rFonts w:ascii="Verdana" w:hAnsi="Verdana"/>
            </w:rPr>
            <w:t>include the agreed evidence as specified in the grant agreement</w:t>
          </w:r>
        </w:p>
        <w:p w14:paraId="001D232E" w14:textId="46615436" w:rsidR="00D15519" w:rsidRDefault="00D15519" w:rsidP="001544A2">
          <w:pPr>
            <w:pStyle w:val="ListBullet"/>
            <w:numPr>
              <w:ilvl w:val="0"/>
              <w:numId w:val="23"/>
            </w:numPr>
            <w:spacing w:after="120"/>
            <w:rPr>
              <w:rFonts w:ascii="Verdana" w:hAnsi="Verdana"/>
            </w:rPr>
          </w:pPr>
          <w:r w:rsidRPr="00FC0C4F">
            <w:rPr>
              <w:rFonts w:ascii="Verdana" w:hAnsi="Verdana"/>
            </w:rPr>
            <w:t>identify the total eligible expenditure incurred</w:t>
          </w:r>
          <w:r w:rsidR="00B874D1">
            <w:rPr>
              <w:rFonts w:ascii="Verdana" w:hAnsi="Verdana"/>
            </w:rPr>
            <w:t xml:space="preserve"> and matching contributions provided</w:t>
          </w:r>
        </w:p>
        <w:p w14:paraId="4BC5BE57" w14:textId="77777777" w:rsidR="0076077F" w:rsidRDefault="0076077F" w:rsidP="001544A2">
          <w:pPr>
            <w:numPr>
              <w:ilvl w:val="0"/>
              <w:numId w:val="23"/>
            </w:numPr>
            <w:spacing w:before="0" w:after="103" w:line="271" w:lineRule="auto"/>
            <w:ind w:right="36"/>
            <w:jc w:val="both"/>
          </w:pPr>
          <w:r>
            <w:t xml:space="preserve">include a declaration that grant money was spent in accordance with the grant agreement  </w:t>
          </w:r>
        </w:p>
        <w:p w14:paraId="7C23DDFA" w14:textId="692B88DA" w:rsidR="0076077F" w:rsidRPr="004C3F06" w:rsidRDefault="0076077F" w:rsidP="001544A2">
          <w:pPr>
            <w:numPr>
              <w:ilvl w:val="0"/>
              <w:numId w:val="23"/>
            </w:numPr>
            <w:spacing w:before="0" w:after="101" w:line="271" w:lineRule="auto"/>
            <w:ind w:right="36"/>
            <w:jc w:val="both"/>
          </w:pPr>
          <w:r w:rsidRPr="004C3F06">
            <w:t>provide an independent</w:t>
          </w:r>
          <w:r>
            <w:t>ly</w:t>
          </w:r>
          <w:r w:rsidRPr="004C3F06">
            <w:t xml:space="preserve"> audit</w:t>
          </w:r>
          <w:r>
            <w:t>ed</w:t>
          </w:r>
          <w:r w:rsidRPr="004C3F06">
            <w:t xml:space="preserve"> </w:t>
          </w:r>
          <w:r>
            <w:t>financial acquittal report</w:t>
          </w:r>
          <w:r w:rsidRPr="004C3F06">
            <w:t xml:space="preserve">   </w:t>
          </w:r>
        </w:p>
        <w:p w14:paraId="78DB5D32" w14:textId="2E12F30F" w:rsidR="00D15519" w:rsidRPr="00FC0C4F" w:rsidRDefault="00D15519" w:rsidP="001544A2">
          <w:pPr>
            <w:pStyle w:val="ListBullet"/>
            <w:numPr>
              <w:ilvl w:val="0"/>
              <w:numId w:val="23"/>
            </w:numPr>
            <w:spacing w:after="120"/>
            <w:rPr>
              <w:rFonts w:ascii="Verdana" w:hAnsi="Verdana"/>
            </w:rPr>
          </w:pPr>
          <w:r w:rsidRPr="00FC0C4F">
            <w:rPr>
              <w:rFonts w:ascii="Verdana" w:hAnsi="Verdana"/>
            </w:rPr>
            <w:t xml:space="preserve">be submitted </w:t>
          </w:r>
          <w:r w:rsidR="00A03007">
            <w:rPr>
              <w:rFonts w:ascii="Verdana" w:hAnsi="Verdana"/>
            </w:rPr>
            <w:t>by the report due date</w:t>
          </w:r>
          <w:r w:rsidRPr="00FC0C4F">
            <w:rPr>
              <w:rFonts w:ascii="Verdana" w:hAnsi="Verdana"/>
            </w:rPr>
            <w:t xml:space="preserve"> in the format </w:t>
          </w:r>
          <w:r w:rsidR="00EB6432">
            <w:rPr>
              <w:rFonts w:ascii="Verdana" w:hAnsi="Verdana"/>
            </w:rPr>
            <w:t>requested by Austrade</w:t>
          </w:r>
          <w:r w:rsidRPr="00FC0C4F">
            <w:rPr>
              <w:rFonts w:ascii="Verdana" w:hAnsi="Verdana"/>
            </w:rPr>
            <w:t>.</w:t>
          </w:r>
        </w:p>
        <w:p w14:paraId="12933DEE" w14:textId="598B9881" w:rsidR="00D15519" w:rsidRPr="00355A4E" w:rsidRDefault="00355A4E" w:rsidP="00355A4E">
          <w:pPr>
            <w:pStyle w:val="Heading3"/>
          </w:pPr>
          <w:bookmarkStart w:id="115" w:name="_Toc509572409"/>
          <w:bookmarkStart w:id="116" w:name="_Toc509572410"/>
          <w:bookmarkStart w:id="117" w:name="_Toc509572411"/>
          <w:bookmarkStart w:id="118" w:name="_Toc221792143"/>
          <w:bookmarkEnd w:id="115"/>
          <w:bookmarkEnd w:id="116"/>
          <w:bookmarkEnd w:id="117"/>
          <w:r w:rsidRPr="00355A4E">
            <w:t xml:space="preserve">12.3 </w:t>
          </w:r>
          <w:r w:rsidR="00D15519" w:rsidRPr="00355A4E">
            <w:t>Financial declaration</w:t>
          </w:r>
          <w:r w:rsidR="00D60993">
            <w:t xml:space="preserve"> and </w:t>
          </w:r>
          <w:r w:rsidR="00E51755">
            <w:t>a</w:t>
          </w:r>
          <w:r w:rsidR="00D15519" w:rsidRPr="00355A4E">
            <w:t>udited financial acquittal report</w:t>
          </w:r>
          <w:bookmarkEnd w:id="118"/>
        </w:p>
        <w:p w14:paraId="77CCA47E" w14:textId="6EBE4BFB" w:rsidR="00D15519" w:rsidRDefault="00D15519" w:rsidP="00D15519">
          <w:r>
            <w:t xml:space="preserve">We will ask </w:t>
          </w:r>
          <w:r w:rsidR="00D53F42">
            <w:t>AMPTO</w:t>
          </w:r>
          <w:r>
            <w:t xml:space="preserve"> to provide a declaration that the grant money was spent in accordance with the grant agreement and to report on any underspends of the grant money.</w:t>
          </w:r>
          <w:r w:rsidR="00F83A4E">
            <w:t xml:space="preserve"> Any underspen</w:t>
          </w:r>
          <w:r w:rsidR="0076077F">
            <w:t>t</w:t>
          </w:r>
          <w:r w:rsidR="00F83A4E">
            <w:t xml:space="preserve"> funds must be returned to Austrade. </w:t>
          </w:r>
        </w:p>
        <w:p w14:paraId="112FB34D" w14:textId="43C6758B" w:rsidR="00D15519" w:rsidRDefault="00D15519" w:rsidP="00D15519">
          <w:r>
            <w:t xml:space="preserve">We may ask </w:t>
          </w:r>
          <w:r w:rsidR="00AA72D2">
            <w:t>AMPTO</w:t>
          </w:r>
          <w:r>
            <w:t xml:space="preserve"> to provide </w:t>
          </w:r>
          <w:r w:rsidRPr="004800A3">
            <w:t>a</w:t>
          </w:r>
          <w:r>
            <w:t xml:space="preserve">n </w:t>
          </w:r>
          <w:r w:rsidRPr="005757A8">
            <w:t>independently audited financial acquittal report</w:t>
          </w:r>
          <w:r>
            <w:t>.</w:t>
          </w:r>
          <w:r w:rsidRPr="004800A3">
            <w:t xml:space="preserve"> A</w:t>
          </w:r>
          <w:r>
            <w:t xml:space="preserve"> </w:t>
          </w:r>
          <w:r w:rsidRPr="005757A8">
            <w:t>financial acquittal report</w:t>
          </w:r>
          <w:r>
            <w:t xml:space="preserve"> </w:t>
          </w:r>
          <w:r w:rsidRPr="004800A3">
            <w:t xml:space="preserve">will verify that </w:t>
          </w:r>
          <w:r w:rsidR="00AA72D2">
            <w:t>AMPTO</w:t>
          </w:r>
          <w:r>
            <w:t xml:space="preserve"> spent the grant in accordance with </w:t>
          </w:r>
          <w:r w:rsidRPr="004800A3">
            <w:t xml:space="preserve">the </w:t>
          </w:r>
          <w:r>
            <w:t>g</w:t>
          </w:r>
          <w:r w:rsidRPr="004800A3">
            <w:t xml:space="preserve">rant </w:t>
          </w:r>
          <w:r>
            <w:t>a</w:t>
          </w:r>
          <w:r w:rsidRPr="004800A3">
            <w:t xml:space="preserve">greement. </w:t>
          </w:r>
          <w:r>
            <w:t>T</w:t>
          </w:r>
          <w:r w:rsidRPr="004800A3">
            <w:t xml:space="preserve">he </w:t>
          </w:r>
          <w:r w:rsidRPr="005757A8">
            <w:t>financial acquittal</w:t>
          </w:r>
          <w:r>
            <w:t xml:space="preserve"> report template </w:t>
          </w:r>
          <w:r w:rsidR="00CB2437">
            <w:t>will be provided by Austrade</w:t>
          </w:r>
          <w:r>
            <w:t>.</w:t>
          </w:r>
        </w:p>
        <w:p w14:paraId="5185DF91" w14:textId="6FA3C2C0" w:rsidR="00D15519" w:rsidRPr="00ED4150" w:rsidRDefault="00355A4E" w:rsidP="00D15519">
          <w:pPr>
            <w:pStyle w:val="Heading3"/>
            <w:ind w:left="1134" w:hanging="1134"/>
          </w:pPr>
          <w:bookmarkStart w:id="119" w:name="_Toc221792144"/>
          <w:bookmarkStart w:id="120" w:name="_Toc468693659"/>
          <w:r>
            <w:t xml:space="preserve">12.4 </w:t>
          </w:r>
          <w:r w:rsidR="00D15519" w:rsidRPr="00ED4150">
            <w:t>Grant agreement variations</w:t>
          </w:r>
          <w:bookmarkEnd w:id="119"/>
        </w:p>
        <w:p w14:paraId="50817EF8" w14:textId="7DF872C5" w:rsidR="00D15519" w:rsidRPr="00AD6169" w:rsidRDefault="00D15519" w:rsidP="00D15519">
          <w:pPr>
            <w:tabs>
              <w:tab w:val="left" w:pos="0"/>
            </w:tabs>
            <w:rPr>
              <w:bCs/>
              <w:lang w:eastAsia="en-AU"/>
            </w:rPr>
          </w:pPr>
          <w:r w:rsidRPr="00795673">
            <w:rPr>
              <w:bCs/>
              <w:lang w:eastAsia="en-AU"/>
            </w:rPr>
            <w:t xml:space="preserve">We recognise that unexpected events may affect </w:t>
          </w:r>
          <w:r w:rsidR="0049725B">
            <w:rPr>
              <w:bCs/>
              <w:lang w:eastAsia="en-AU"/>
            </w:rPr>
            <w:t>the</w:t>
          </w:r>
          <w:r w:rsidRPr="00795673">
            <w:rPr>
              <w:bCs/>
              <w:lang w:eastAsia="en-AU"/>
            </w:rPr>
            <w:t xml:space="preserve"> progress. In these circumstances, </w:t>
          </w:r>
          <w:r w:rsidR="0049725B">
            <w:rPr>
              <w:bCs/>
              <w:lang w:eastAsia="en-AU"/>
            </w:rPr>
            <w:t>AMPTO</w:t>
          </w:r>
          <w:r w:rsidRPr="00795673">
            <w:rPr>
              <w:bCs/>
              <w:lang w:eastAsia="en-AU"/>
            </w:rPr>
            <w:t xml:space="preserve"> can request a variation to </w:t>
          </w:r>
          <w:r w:rsidR="0049725B">
            <w:rPr>
              <w:bCs/>
              <w:lang w:eastAsia="en-AU"/>
            </w:rPr>
            <w:t>the</w:t>
          </w:r>
          <w:r w:rsidRPr="00795673">
            <w:rPr>
              <w:bCs/>
              <w:lang w:eastAsia="en-AU"/>
            </w:rPr>
            <w:t xml:space="preserve"> grant agreement</w:t>
          </w:r>
          <w:r w:rsidR="002C19D4">
            <w:rPr>
              <w:bCs/>
              <w:lang w:eastAsia="en-AU"/>
            </w:rPr>
            <w:t xml:space="preserve"> </w:t>
          </w:r>
          <w:r>
            <w:rPr>
              <w:bCs/>
              <w:lang w:eastAsia="en-AU"/>
            </w:rPr>
            <w:t xml:space="preserve">by </w:t>
          </w:r>
          <w:r w:rsidR="001D2300">
            <w:rPr>
              <w:bCs/>
            </w:rPr>
            <w:t>send</w:t>
          </w:r>
          <w:r w:rsidR="003163ED">
            <w:rPr>
              <w:bCs/>
            </w:rPr>
            <w:t>ing</w:t>
          </w:r>
          <w:r w:rsidR="001D2300">
            <w:rPr>
              <w:bCs/>
            </w:rPr>
            <w:t xml:space="preserve"> an email to </w:t>
          </w:r>
          <w:hyperlink r:id="rId36" w:history="1">
            <w:r w:rsidR="001D2300" w:rsidRPr="00BE4738">
              <w:rPr>
                <w:rStyle w:val="Hyperlink"/>
                <w:bCs/>
              </w:rPr>
              <w:t>tourism.grants@austrade.gov.au</w:t>
            </w:r>
          </w:hyperlink>
          <w:r w:rsidR="009C46AD">
            <w:rPr>
              <w:bCs/>
            </w:rPr>
            <w:t xml:space="preserve"> before the grant agreement end date</w:t>
          </w:r>
          <w:r w:rsidRPr="00DE0794">
            <w:rPr>
              <w:bCs/>
            </w:rPr>
            <w:t>.</w:t>
          </w:r>
        </w:p>
        <w:p w14:paraId="12F0E044" w14:textId="46A90E64" w:rsidR="00D15519" w:rsidRDefault="007F5279" w:rsidP="00D15519">
          <w:r>
            <w:t>AMPTO</w:t>
          </w:r>
          <w:r w:rsidR="00D15519" w:rsidRPr="00164671">
            <w:t xml:space="preserve"> should not assume that a variation request will be successful. We will consider </w:t>
          </w:r>
          <w:r w:rsidR="002C19D4">
            <w:t>the</w:t>
          </w:r>
          <w:r w:rsidR="00D15519" w:rsidRPr="00164671">
            <w:t xml:space="preserve"> request based on </w:t>
          </w:r>
          <w:r w:rsidR="00D15519">
            <w:t>provisions in the grant agreement and the likely impact on achieving outcomes.</w:t>
          </w:r>
        </w:p>
        <w:p w14:paraId="3DD840F5" w14:textId="3CFE1984" w:rsidR="00D15519" w:rsidRDefault="00355A4E" w:rsidP="00D15519">
          <w:pPr>
            <w:pStyle w:val="Heading3"/>
            <w:ind w:left="1134" w:hanging="1134"/>
          </w:pPr>
          <w:bookmarkStart w:id="121" w:name="_Toc221792145"/>
          <w:r>
            <w:t xml:space="preserve">12.5 </w:t>
          </w:r>
          <w:r w:rsidR="00D15519">
            <w:t>Compliance visits</w:t>
          </w:r>
          <w:bookmarkEnd w:id="120"/>
          <w:bookmarkEnd w:id="121"/>
          <w:r w:rsidR="00D15519">
            <w:t xml:space="preserve"> </w:t>
          </w:r>
        </w:p>
        <w:p w14:paraId="2C40CFF2" w14:textId="1FB10829" w:rsidR="00D15519" w:rsidRDefault="00D15519" w:rsidP="00D15519">
          <w:r>
            <w:lastRenderedPageBreak/>
            <w:t xml:space="preserve">We may visit during or at the completion of </w:t>
          </w:r>
          <w:r w:rsidR="00917FC7">
            <w:t>the</w:t>
          </w:r>
          <w:r>
            <w:t xml:space="preserve"> grant activity to review compliance with the grant agreement. We will provide </w:t>
          </w:r>
          <w:r w:rsidR="009A6391">
            <w:t>AMPTO</w:t>
          </w:r>
          <w:r>
            <w:t xml:space="preserve"> with reasonable notice of any compliance visit.</w:t>
          </w:r>
        </w:p>
        <w:p w14:paraId="4D7641B1" w14:textId="38641ACB" w:rsidR="00D15519" w:rsidRPr="009F1760" w:rsidRDefault="009F1760" w:rsidP="009F1760">
          <w:pPr>
            <w:pStyle w:val="Heading3"/>
          </w:pPr>
          <w:bookmarkStart w:id="122" w:name="_Toc221792146"/>
          <w:r w:rsidRPr="009F1760">
            <w:t xml:space="preserve">12.6 </w:t>
          </w:r>
          <w:r w:rsidR="00D15519" w:rsidRPr="009F1760">
            <w:t>Record keeping</w:t>
          </w:r>
          <w:bookmarkEnd w:id="122"/>
        </w:p>
        <w:p w14:paraId="4CC307C7" w14:textId="03A4F798" w:rsidR="00D15519" w:rsidRDefault="00D15519" w:rsidP="00D15519">
          <w:r>
            <w:t xml:space="preserve">We may also inspect the records </w:t>
          </w:r>
          <w:r w:rsidR="001C6B23">
            <w:t>AMPTO</w:t>
          </w:r>
          <w:r>
            <w:t xml:space="preserve"> are required to keep under the grant agreement. </w:t>
          </w:r>
        </w:p>
        <w:p w14:paraId="4CBB9E9D" w14:textId="09BD6C65" w:rsidR="00D15519" w:rsidRPr="009F1760" w:rsidRDefault="009F1760" w:rsidP="009F1760">
          <w:pPr>
            <w:pStyle w:val="Heading3"/>
          </w:pPr>
          <w:bookmarkStart w:id="123" w:name="_Toc221792147"/>
          <w:r w:rsidRPr="009F1760">
            <w:t xml:space="preserve">12.7 </w:t>
          </w:r>
          <w:r w:rsidR="00D15519" w:rsidRPr="009F1760">
            <w:t>Evaluation</w:t>
          </w:r>
          <w:bookmarkEnd w:id="123"/>
        </w:p>
        <w:p w14:paraId="0318CB5C" w14:textId="195064B8" w:rsidR="00D15519" w:rsidRDefault="00D15519" w:rsidP="00D15519">
          <w:r>
            <w:t>We</w:t>
          </w:r>
          <w:r w:rsidRPr="00726710">
            <w:rPr>
              <w:color w:val="7D7662" w:themeColor="accent3" w:themeShade="80"/>
            </w:rPr>
            <w:t xml:space="preserve"> </w:t>
          </w:r>
          <w:r>
            <w:t xml:space="preserve">will </w:t>
          </w:r>
          <w:r w:rsidRPr="00B72EE8">
            <w:t>evaluat</w:t>
          </w:r>
          <w:r>
            <w:t>e</w:t>
          </w:r>
          <w:r w:rsidRPr="00B72EE8">
            <w:t xml:space="preserve"> </w:t>
          </w:r>
          <w:r w:rsidRPr="00726710">
            <w:t>the</w:t>
          </w:r>
          <w:r w:rsidRPr="00726710">
            <w:rPr>
              <w:color w:val="7D7662" w:themeColor="accent3" w:themeShade="80"/>
            </w:rPr>
            <w:t xml:space="preserve"> </w:t>
          </w:r>
          <w:r w:rsidRPr="00056158">
            <w:t>grant program</w:t>
          </w:r>
          <w:r w:rsidRPr="00056158">
            <w:rPr>
              <w:b/>
            </w:rPr>
            <w:t xml:space="preserve"> </w:t>
          </w:r>
          <w:r w:rsidRPr="00B72EE8">
            <w:t>to</w:t>
          </w:r>
          <w:r>
            <w:t xml:space="preserve"> measure how well </w:t>
          </w:r>
          <w:r w:rsidRPr="00B72EE8">
            <w:t xml:space="preserve">the outcomes and objectives have been achieved. </w:t>
          </w:r>
          <w:r>
            <w:t xml:space="preserve">We may use information from </w:t>
          </w:r>
          <w:r w:rsidR="001C6B23">
            <w:t>the</w:t>
          </w:r>
          <w:r>
            <w:t xml:space="preserve"> application and reports for this purpose. We may also interview or ask for more information to help us understand how the grant impacted </w:t>
          </w:r>
          <w:r w:rsidR="00DD0EB7">
            <w:t>AMPTO</w:t>
          </w:r>
          <w:r>
            <w:t xml:space="preserve"> and to evaluate how effective the program was in achieving its outcomes.</w:t>
          </w:r>
        </w:p>
        <w:p w14:paraId="693E45F0" w14:textId="14D39453" w:rsidR="00D15519" w:rsidRDefault="00D15519" w:rsidP="00D15519">
          <w:r>
            <w:t xml:space="preserve">We may contact </w:t>
          </w:r>
          <w:r w:rsidR="004049B0">
            <w:t>AMPTO</w:t>
          </w:r>
          <w:r>
            <w:t xml:space="preserve"> </w:t>
          </w:r>
          <w:r w:rsidR="00C01841">
            <w:t xml:space="preserve">for </w:t>
          </w:r>
          <w:r>
            <w:t xml:space="preserve">up to </w:t>
          </w:r>
          <w:r w:rsidR="004B6139">
            <w:t>two</w:t>
          </w:r>
          <w:r>
            <w:t xml:space="preserve"> year</w:t>
          </w:r>
          <w:r w:rsidR="00950325">
            <w:t>s</w:t>
          </w:r>
          <w:r>
            <w:t xml:space="preserve"> after </w:t>
          </w:r>
          <w:r w:rsidR="00733CA0">
            <w:t xml:space="preserve">completion </w:t>
          </w:r>
          <w:r w:rsidR="00FD48A0">
            <w:t>of the</w:t>
          </w:r>
          <w:r>
            <w:t xml:space="preserve"> grant for more information to assist with this evaluation</w:t>
          </w:r>
          <w:r w:rsidRPr="00B72EE8">
            <w:t>.</w:t>
          </w:r>
          <w:r>
            <w:t xml:space="preserve"> </w:t>
          </w:r>
        </w:p>
        <w:p w14:paraId="150DE6E7" w14:textId="74EDD007" w:rsidR="00D15519" w:rsidRPr="009F1760" w:rsidRDefault="009F1760" w:rsidP="009F1760">
          <w:pPr>
            <w:pStyle w:val="Heading3"/>
          </w:pPr>
          <w:bookmarkStart w:id="124" w:name="_Toc221792148"/>
          <w:r w:rsidRPr="009F1760">
            <w:t xml:space="preserve">12.8 </w:t>
          </w:r>
          <w:r w:rsidR="00D15519" w:rsidRPr="009F1760">
            <w:t>Acknowledgement</w:t>
          </w:r>
          <w:bookmarkEnd w:id="124"/>
        </w:p>
        <w:p w14:paraId="49CE9CAF" w14:textId="59B3DBCD" w:rsidR="00D15519" w:rsidRDefault="00D15519" w:rsidP="00D15519">
          <w:r>
            <w:t xml:space="preserve">If </w:t>
          </w:r>
          <w:r w:rsidR="003D69AE">
            <w:t>AMPTO</w:t>
          </w:r>
          <w:r w:rsidR="00905587">
            <w:t xml:space="preserve"> will </w:t>
          </w:r>
          <w:r>
            <w:t xml:space="preserve">make a public statement about </w:t>
          </w:r>
          <w:r w:rsidR="00C03443">
            <w:t>the</w:t>
          </w:r>
          <w:r>
            <w:t xml:space="preserve"> grant activity funded under the program, we require acknowledg</w:t>
          </w:r>
          <w:r w:rsidR="00A91D21">
            <w:t>ment</w:t>
          </w:r>
          <w:r w:rsidR="00F805D1">
            <w:t xml:space="preserve"> of</w:t>
          </w:r>
          <w:r>
            <w:t xml:space="preserve"> the grant by using the following:</w:t>
          </w:r>
        </w:p>
        <w:p w14:paraId="3183D26B" w14:textId="77777777" w:rsidR="004B6139" w:rsidRDefault="004B6139" w:rsidP="004B6139">
          <w:pPr>
            <w:rPr>
              <w:rFonts w:cs="Arial"/>
            </w:rPr>
          </w:pPr>
          <w:r w:rsidRPr="00616A89">
            <w:rPr>
              <w:rFonts w:cs="Arial"/>
            </w:rPr>
            <w:t xml:space="preserve">‘This </w:t>
          </w:r>
          <w:r w:rsidRPr="001B62F3">
            <w:rPr>
              <w:rFonts w:cs="Arial"/>
            </w:rPr>
            <w:t xml:space="preserve">[name of grant activity or project/services] </w:t>
          </w:r>
          <w:r>
            <w:rPr>
              <w:rFonts w:cs="Arial"/>
            </w:rPr>
            <w:t>received grant</w:t>
          </w:r>
          <w:r w:rsidRPr="00616A89">
            <w:rPr>
              <w:rFonts w:cs="Arial"/>
            </w:rPr>
            <w:t xml:space="preserve"> funding from the Australian Government</w:t>
          </w:r>
          <w:r>
            <w:rPr>
              <w:rFonts w:cs="Arial"/>
            </w:rPr>
            <w:t xml:space="preserve"> delivered by Austrade</w:t>
          </w:r>
          <w:r w:rsidRPr="00616A89">
            <w:rPr>
              <w:rFonts w:cs="Arial"/>
            </w:rPr>
            <w:t>.’</w:t>
          </w:r>
        </w:p>
        <w:p w14:paraId="2836F825" w14:textId="2BE54153" w:rsidR="00D15519" w:rsidRPr="009F1760" w:rsidRDefault="00D15519" w:rsidP="001544A2">
          <w:pPr>
            <w:pStyle w:val="Heading2"/>
          </w:pPr>
          <w:bookmarkStart w:id="125" w:name="_Toc221792149"/>
          <w:r w:rsidRPr="009F1760">
            <w:t>Probity</w:t>
          </w:r>
          <w:bookmarkEnd w:id="125"/>
        </w:p>
        <w:p w14:paraId="51730591" w14:textId="77777777" w:rsidR="00D15519" w:rsidRDefault="00D15519" w:rsidP="00D15519">
          <w:r>
            <w:t>We</w:t>
          </w:r>
          <w:r w:rsidRPr="00B72EE8">
            <w:t xml:space="preserve"> </w:t>
          </w:r>
          <w:r>
            <w:t xml:space="preserve">will make sure that </w:t>
          </w:r>
          <w:r w:rsidRPr="00B72EE8">
            <w:t>the</w:t>
          </w:r>
          <w:r>
            <w:t xml:space="preserve"> grant opportunity </w:t>
          </w:r>
          <w:r w:rsidRPr="00B72EE8">
            <w:t>process is fai</w:t>
          </w:r>
          <w:r>
            <w:t xml:space="preserve">r, is conducted </w:t>
          </w:r>
          <w:r w:rsidRPr="00B72EE8">
            <w:t>accord</w:t>
          </w:r>
          <w:r>
            <w:t>ing to</w:t>
          </w:r>
          <w:r w:rsidRPr="00B72EE8">
            <w:t xml:space="preserve"> the </w:t>
          </w:r>
          <w:r w:rsidRPr="00726710">
            <w:t xml:space="preserve">published </w:t>
          </w:r>
          <w:r>
            <w:t xml:space="preserve">grant opportunity </w:t>
          </w:r>
          <w:r w:rsidRPr="00726710">
            <w:t>guidelines, is consistent with the CGR</w:t>
          </w:r>
          <w:r>
            <w:t>P</w:t>
          </w:r>
          <w:r w:rsidRPr="00726710">
            <w:t xml:space="preserve">s </w:t>
          </w:r>
          <w:r>
            <w:t xml:space="preserve">and </w:t>
          </w:r>
          <w:r w:rsidRPr="00726710">
            <w:t>incorporates appropriate safeguards against fraud</w:t>
          </w:r>
          <w:r>
            <w:t xml:space="preserve"> and corruption</w:t>
          </w:r>
          <w:r w:rsidRPr="00726710">
            <w:t>, unlawful activities and other inappropriate conduct.</w:t>
          </w:r>
          <w:r>
            <w:t xml:space="preserve"> </w:t>
          </w:r>
        </w:p>
        <w:p w14:paraId="44A96D88" w14:textId="45B73AAF" w:rsidR="00D15519" w:rsidRDefault="00D15519" w:rsidP="00D15519">
          <w:r w:rsidRPr="00726710">
            <w:t>These</w:t>
          </w:r>
          <w:r>
            <w:t xml:space="preserve"> grant opportunity</w:t>
          </w:r>
          <w:r w:rsidRPr="00726710">
            <w:t xml:space="preserve"> guidelines may be changed from time-to-time</w:t>
          </w:r>
          <w:r>
            <w:t>.</w:t>
          </w:r>
          <w:r w:rsidRPr="00122DEC">
            <w:t xml:space="preserve"> When this happens, </w:t>
          </w:r>
          <w:r>
            <w:t xml:space="preserve">we will publish </w:t>
          </w:r>
          <w:r w:rsidRPr="00122DEC">
            <w:t xml:space="preserve">the </w:t>
          </w:r>
          <w:r>
            <w:t xml:space="preserve">addendum </w:t>
          </w:r>
          <w:r w:rsidRPr="00122DEC">
            <w:t xml:space="preserve">on </w:t>
          </w:r>
          <w:hyperlink r:id="rId37">
            <w:proofErr w:type="spellStart"/>
            <w:r w:rsidRPr="32C0E50A">
              <w:rPr>
                <w:rStyle w:val="Hyperlink"/>
              </w:rPr>
              <w:t>GrantConnect</w:t>
            </w:r>
            <w:proofErr w:type="spellEnd"/>
          </w:hyperlink>
          <w:r>
            <w:rPr>
              <w:rStyle w:val="FootnoteReference"/>
            </w:rPr>
            <w:footnoteReference w:id="9"/>
          </w:r>
          <w:r>
            <w:t>. B</w:t>
          </w:r>
          <w:r w:rsidRPr="00122BE1">
            <w:t xml:space="preserve">y registering on this </w:t>
          </w:r>
          <w:r w:rsidRPr="00122BE1">
            <w:lastRenderedPageBreak/>
            <w:t xml:space="preserve">website, </w:t>
          </w:r>
          <w:r w:rsidR="005E4BFD">
            <w:t>AMPTO</w:t>
          </w:r>
          <w:r w:rsidRPr="00122BE1">
            <w:t xml:space="preserve"> will be automatically notified </w:t>
          </w:r>
          <w:r>
            <w:t xml:space="preserve">of </w:t>
          </w:r>
          <w:r w:rsidRPr="00122BE1">
            <w:t>any changes</w:t>
          </w:r>
          <w:r>
            <w:t xml:space="preserve"> to these grant opportunity guidelines</w:t>
          </w:r>
          <w:r w:rsidRPr="00122BE1">
            <w:t>.</w:t>
          </w:r>
        </w:p>
        <w:p w14:paraId="32DBDCCA" w14:textId="4768CD37" w:rsidR="00D15519" w:rsidRPr="00726710" w:rsidRDefault="005E4BFD" w:rsidP="00D15519">
          <w:r>
            <w:t>AMPTO</w:t>
          </w:r>
          <w:r w:rsidR="00D15519">
            <w:t xml:space="preserve"> should be aware of </w:t>
          </w:r>
          <w:r w:rsidR="005B1FB6">
            <w:t>their</w:t>
          </w:r>
          <w:r w:rsidR="00D15519">
            <w:t xml:space="preserve"> obligations under the </w:t>
          </w:r>
          <w:hyperlink r:id="rId38" w:history="1">
            <w:r w:rsidR="00D15519" w:rsidRPr="00C81B5A">
              <w:rPr>
                <w:rFonts w:eastAsia="Arial"/>
                <w:i/>
                <w:color w:val="0000FF"/>
                <w:u w:val="single"/>
              </w:rPr>
              <w:t>National Anti-Corruption Commission Act 2022</w:t>
            </w:r>
          </w:hyperlink>
          <w:r w:rsidR="00D15519">
            <w:rPr>
              <w:rStyle w:val="FootnoteReference"/>
            </w:rPr>
            <w:footnoteReference w:id="10"/>
          </w:r>
          <w:r w:rsidR="00D15519">
            <w:t xml:space="preserve"> (NACC Act), noting that under the NACC Act, grantees will generally be considered ‘contracted service providers’ see </w:t>
          </w:r>
          <w:hyperlink r:id="rId39" w:history="1">
            <w:r w:rsidR="00D15519">
              <w:rPr>
                <w:rStyle w:val="Hyperlink"/>
              </w:rPr>
              <w:t>NACC fact sheets</w:t>
            </w:r>
          </w:hyperlink>
          <w:r w:rsidR="00D15519">
            <w:rPr>
              <w:rStyle w:val="FootnoteReference"/>
            </w:rPr>
            <w:footnoteReference w:id="11"/>
          </w:r>
          <w:r w:rsidR="00D15519">
            <w:t>.</w:t>
          </w:r>
        </w:p>
        <w:p w14:paraId="37B1F7D1" w14:textId="3F5517FD" w:rsidR="00D15519" w:rsidRDefault="009F1760" w:rsidP="00D15519">
          <w:pPr>
            <w:pStyle w:val="Heading3"/>
            <w:ind w:left="1134" w:hanging="1134"/>
          </w:pPr>
          <w:bookmarkStart w:id="126" w:name="_Toc221792150"/>
          <w:r>
            <w:t xml:space="preserve">13.1 </w:t>
          </w:r>
          <w:r w:rsidR="00D15519">
            <w:t>Enquiries and feedback</w:t>
          </w:r>
          <w:bookmarkEnd w:id="126"/>
        </w:p>
        <w:p w14:paraId="576EF8CD" w14:textId="77777777" w:rsidR="00D3447E" w:rsidRPr="00AD1C18" w:rsidRDefault="00D3447E" w:rsidP="00D3447E">
          <w:pPr>
            <w:spacing w:before="40" w:after="120"/>
            <w:rPr>
              <w:rFonts w:eastAsiaTheme="minorEastAsia" w:cs="Arial"/>
              <w:b/>
              <w:bCs/>
            </w:rPr>
          </w:pPr>
          <w:r w:rsidRPr="00AD1C18">
            <w:rPr>
              <w:rFonts w:eastAsiaTheme="minorEastAsia" w:cs="Arial"/>
            </w:rPr>
            <w:t xml:space="preserve">For all enquiries, complaints and feedback you can contact Austrade at </w:t>
          </w:r>
          <w:hyperlink r:id="rId40">
            <w:r w:rsidRPr="00AD1C18">
              <w:rPr>
                <w:rStyle w:val="Hyperlink"/>
                <w:rFonts w:eastAsiaTheme="minorEastAsia" w:cs="Arial"/>
              </w:rPr>
              <w:t>tourism.grants@austrade.gov.au</w:t>
            </w:r>
          </w:hyperlink>
          <w:r w:rsidRPr="00AD1C18">
            <w:rPr>
              <w:rFonts w:eastAsiaTheme="minorEastAsia" w:cs="Arial"/>
            </w:rPr>
            <w:t>.</w:t>
          </w:r>
          <w:r w:rsidRPr="00AD1C18">
            <w:rPr>
              <w:rFonts w:eastAsiaTheme="minorEastAsia" w:cs="Arial"/>
              <w:b/>
              <w:bCs/>
            </w:rPr>
            <w:t xml:space="preserve"> </w:t>
          </w:r>
        </w:p>
        <w:p w14:paraId="574BC4D6" w14:textId="77777777" w:rsidR="00D3447E" w:rsidRPr="00AD1C18" w:rsidRDefault="00D3447E" w:rsidP="00D3447E">
          <w:pPr>
            <w:spacing w:before="40" w:after="120"/>
            <w:rPr>
              <w:rFonts w:eastAsiaTheme="minorEastAsia" w:cs="Arial"/>
            </w:rPr>
          </w:pPr>
          <w:r w:rsidRPr="00AD1C18">
            <w:rPr>
              <w:rFonts w:eastAsiaTheme="minorEastAsia" w:cs="Arial"/>
            </w:rPr>
            <w:t>All complaints about a grant process must be provided in writing.</w:t>
          </w:r>
        </w:p>
        <w:p w14:paraId="10CB22F5" w14:textId="77777777" w:rsidR="00D3447E" w:rsidRPr="00AD1C18" w:rsidRDefault="00D3447E" w:rsidP="00D3447E">
          <w:pPr>
            <w:spacing w:before="40" w:after="120"/>
            <w:rPr>
              <w:rFonts w:eastAsiaTheme="minorEastAsia" w:cs="Arial"/>
            </w:rPr>
          </w:pPr>
          <w:r w:rsidRPr="00AD1C18">
            <w:rPr>
              <w:rFonts w:eastAsiaTheme="minorEastAsia" w:cs="Arial"/>
            </w:rPr>
            <w:t>If you are not satisfied with the way we handle your complaint, you can contact:</w:t>
          </w:r>
        </w:p>
        <w:p w14:paraId="5C08C2FB" w14:textId="77777777" w:rsidR="00D3447E" w:rsidRPr="00AD1C18" w:rsidRDefault="00D3447E" w:rsidP="00D3447E">
          <w:pPr>
            <w:pStyle w:val="NoSpacing"/>
            <w:rPr>
              <w:rFonts w:ascii="Verdana" w:hAnsi="Verdana" w:cs="Arial"/>
              <w:sz w:val="20"/>
              <w:szCs w:val="20"/>
            </w:rPr>
          </w:pPr>
          <w:r w:rsidRPr="00AD1C18">
            <w:rPr>
              <w:rFonts w:ascii="Verdana" w:hAnsi="Verdana" w:cs="Arial"/>
              <w:sz w:val="20"/>
              <w:szCs w:val="20"/>
            </w:rPr>
            <w:t xml:space="preserve">Dannielle Green </w:t>
          </w:r>
        </w:p>
        <w:p w14:paraId="572CF6F1" w14:textId="77777777" w:rsidR="00D3447E" w:rsidRPr="00AD1C18" w:rsidRDefault="00D3447E" w:rsidP="00D3447E">
          <w:pPr>
            <w:pStyle w:val="NoSpacing"/>
            <w:rPr>
              <w:rFonts w:ascii="Verdana" w:hAnsi="Verdana" w:cs="Arial"/>
              <w:sz w:val="20"/>
              <w:szCs w:val="20"/>
            </w:rPr>
          </w:pPr>
          <w:r w:rsidRPr="00AD1C18">
            <w:rPr>
              <w:rFonts w:ascii="Verdana" w:hAnsi="Verdana" w:cs="Arial"/>
              <w:sz w:val="20"/>
              <w:szCs w:val="20"/>
            </w:rPr>
            <w:t xml:space="preserve">Head, Grants Management Branch </w:t>
          </w:r>
        </w:p>
        <w:p w14:paraId="730A5AA2" w14:textId="77777777" w:rsidR="00D3447E" w:rsidRPr="00AD1C18" w:rsidRDefault="00D3447E" w:rsidP="00D3447E">
          <w:pPr>
            <w:pStyle w:val="NoSpacing"/>
            <w:rPr>
              <w:rFonts w:ascii="Verdana" w:hAnsi="Verdana" w:cs="Arial"/>
              <w:sz w:val="20"/>
              <w:szCs w:val="20"/>
            </w:rPr>
          </w:pPr>
          <w:r w:rsidRPr="00AD1C18">
            <w:rPr>
              <w:rFonts w:ascii="Verdana" w:hAnsi="Verdana" w:cs="Arial"/>
              <w:sz w:val="20"/>
              <w:szCs w:val="20"/>
            </w:rPr>
            <w:t xml:space="preserve">Austrade Level 1-2, </w:t>
          </w:r>
        </w:p>
        <w:p w14:paraId="6F43E5F2" w14:textId="77777777" w:rsidR="00D3447E" w:rsidRPr="00AD1C18" w:rsidRDefault="00D3447E" w:rsidP="00D3447E">
          <w:pPr>
            <w:pStyle w:val="NoSpacing"/>
            <w:rPr>
              <w:rFonts w:ascii="Verdana" w:hAnsi="Verdana" w:cs="Arial"/>
              <w:sz w:val="20"/>
              <w:szCs w:val="20"/>
            </w:rPr>
          </w:pPr>
          <w:r w:rsidRPr="00AD1C18">
            <w:rPr>
              <w:rFonts w:ascii="Verdana" w:hAnsi="Verdana" w:cs="Arial"/>
              <w:sz w:val="20"/>
              <w:szCs w:val="20"/>
            </w:rPr>
            <w:t>Nishi Building 2 Philip Law Street</w:t>
          </w:r>
        </w:p>
        <w:p w14:paraId="1AD960BD" w14:textId="77777777" w:rsidR="00D3447E" w:rsidRPr="00AD1C18" w:rsidRDefault="00D3447E" w:rsidP="00D3447E">
          <w:pPr>
            <w:pStyle w:val="NoSpacing"/>
            <w:rPr>
              <w:rFonts w:ascii="Verdana" w:hAnsi="Verdana" w:cs="Arial"/>
              <w:sz w:val="20"/>
              <w:szCs w:val="20"/>
            </w:rPr>
          </w:pPr>
          <w:r w:rsidRPr="00AD1C18">
            <w:rPr>
              <w:rFonts w:ascii="Verdana" w:hAnsi="Verdana" w:cs="Arial"/>
              <w:sz w:val="20"/>
              <w:szCs w:val="20"/>
            </w:rPr>
            <w:t>CANBERRA ACT 2601</w:t>
          </w:r>
        </w:p>
        <w:p w14:paraId="2060F4D3" w14:textId="77777777" w:rsidR="00D3447E" w:rsidRPr="00AD1C18" w:rsidRDefault="00D3447E" w:rsidP="00D3447E">
          <w:pPr>
            <w:pStyle w:val="NoSpacing"/>
            <w:rPr>
              <w:rFonts w:ascii="Verdana" w:hAnsi="Verdana" w:cs="Arial"/>
              <w:sz w:val="20"/>
              <w:szCs w:val="20"/>
            </w:rPr>
          </w:pPr>
          <w:hyperlink r:id="rId41">
            <w:r w:rsidRPr="00AD1C18">
              <w:rPr>
                <w:rStyle w:val="Hyperlink"/>
                <w:rFonts w:ascii="Verdana" w:hAnsi="Verdana" w:cs="Arial"/>
                <w:sz w:val="20"/>
                <w:szCs w:val="20"/>
              </w:rPr>
              <w:t>Dannielle.Green@austrade.gov.au</w:t>
            </w:r>
          </w:hyperlink>
        </w:p>
        <w:p w14:paraId="429D050A" w14:textId="77777777" w:rsidR="00D3447E" w:rsidRPr="00AD1C18" w:rsidRDefault="00D3447E" w:rsidP="00D3447E">
          <w:pPr>
            <w:rPr>
              <w:rFonts w:cs="Arial"/>
            </w:rPr>
          </w:pPr>
          <w:r w:rsidRPr="00AD1C18">
            <w:rPr>
              <w:rFonts w:cs="Arial"/>
            </w:rPr>
            <w:t xml:space="preserve">If you do not agree with the way Austrade has handled your complaint, you may complain to the </w:t>
          </w:r>
          <w:hyperlink r:id="rId42">
            <w:r w:rsidRPr="32C0E50A">
              <w:rPr>
                <w:rStyle w:val="Hyperlink"/>
                <w:rFonts w:cs="Arial"/>
              </w:rPr>
              <w:t>Commonwealth Ombudsman</w:t>
            </w:r>
          </w:hyperlink>
          <w:r w:rsidRPr="00AD1C18">
            <w:rPr>
              <w:rStyle w:val="FootnoteReference"/>
            </w:rPr>
            <w:footnoteReference w:id="12"/>
          </w:r>
          <w:r w:rsidRPr="00AD1C18">
            <w:rPr>
              <w:rFonts w:cs="Arial"/>
            </w:rPr>
            <w:t>. The Ombudsman will not usually consider a complaint unless the matter has first been raised directly with Austrade.</w:t>
          </w:r>
        </w:p>
        <w:p w14:paraId="621982BC" w14:textId="77777777" w:rsidR="00D15519" w:rsidRPr="00AD1C18" w:rsidRDefault="00D15519" w:rsidP="00D15519">
          <w:pPr>
            <w:ind w:left="5040" w:hanging="5040"/>
          </w:pPr>
          <w:r w:rsidRPr="00AD1C18">
            <w:t xml:space="preserve">The Commonwealth Ombudsman can be contacted on: </w:t>
          </w:r>
        </w:p>
        <w:p w14:paraId="07B963E1" w14:textId="77777777" w:rsidR="00D15519" w:rsidRPr="00AD1C18" w:rsidRDefault="00D15519" w:rsidP="00895A59">
          <w:pPr>
            <w:ind w:left="1276" w:hanging="1276"/>
          </w:pPr>
          <w:r w:rsidRPr="00AD1C18">
            <w:tab/>
            <w:t>Phone (Toll free): 1300 362 072</w:t>
          </w:r>
          <w:r w:rsidRPr="00AD1C18">
            <w:br/>
            <w:t xml:space="preserve">Website: </w:t>
          </w:r>
          <w:hyperlink r:id="rId43" w:history="1">
            <w:r w:rsidRPr="00AD1C18">
              <w:t>www.ombudsman.gov.au</w:t>
            </w:r>
          </w:hyperlink>
        </w:p>
        <w:p w14:paraId="6E3972B2" w14:textId="3E5CE9EB" w:rsidR="00D15519" w:rsidRPr="00EA7AD7" w:rsidRDefault="009F1760" w:rsidP="00D15519">
          <w:pPr>
            <w:pStyle w:val="Heading3"/>
            <w:ind w:left="1134" w:hanging="1134"/>
          </w:pPr>
          <w:bookmarkStart w:id="127" w:name="_Toc221792151"/>
          <w:r>
            <w:t xml:space="preserve">13.2 </w:t>
          </w:r>
          <w:r w:rsidR="00D15519">
            <w:t>Conflict of interest</w:t>
          </w:r>
          <w:bookmarkEnd w:id="127"/>
        </w:p>
        <w:p w14:paraId="2CF20D34" w14:textId="0A32B137" w:rsidR="00D15519" w:rsidRPr="00AF0B25" w:rsidRDefault="00D15519" w:rsidP="00D15519">
          <w:pPr>
            <w:rPr>
              <w:rFonts w:asciiTheme="minorHAnsi" w:hAnsiTheme="minorHAnsi"/>
            </w:rPr>
          </w:pPr>
          <w:r w:rsidRPr="00AF0B25">
            <w:rPr>
              <w:rFonts w:asciiTheme="minorHAnsi" w:hAnsiTheme="minorHAnsi"/>
            </w:rPr>
            <w:t xml:space="preserve">Any conflicts of interest, or perceived conflicts of interest can affect the performance of the grant opportunity or program. There may be a </w:t>
          </w:r>
          <w:hyperlink r:id="rId44" w:history="1">
            <w:r w:rsidRPr="00AF0B25">
              <w:rPr>
                <w:rFonts w:asciiTheme="minorHAnsi" w:hAnsiTheme="minorHAnsi"/>
              </w:rPr>
              <w:t>conflict of interest</w:t>
            </w:r>
          </w:hyperlink>
          <w:r w:rsidRPr="00AF0B25">
            <w:rPr>
              <w:rFonts w:asciiTheme="minorHAnsi" w:hAnsiTheme="minorHAnsi"/>
            </w:rPr>
            <w:t>, or perceived conflict of interest, if</w:t>
          </w:r>
          <w:r w:rsidR="00AF0B25">
            <w:rPr>
              <w:rFonts w:asciiTheme="minorHAnsi" w:hAnsiTheme="minorHAnsi"/>
            </w:rPr>
            <w:t xml:space="preserve"> Austrade</w:t>
          </w:r>
          <w:r w:rsidRPr="00AF0B25">
            <w:rPr>
              <w:rFonts w:asciiTheme="minorHAnsi" w:hAnsiTheme="minorHAnsi"/>
            </w:rPr>
            <w:t xml:space="preserve"> staff, any member of a committee or advisor and/or you or any of your personnel, including sub-contractors have a:</w:t>
          </w:r>
        </w:p>
        <w:p w14:paraId="5CF14527" w14:textId="0AEB80D3" w:rsidR="00D15519" w:rsidRPr="00AF0B25" w:rsidRDefault="00D15519" w:rsidP="001544A2">
          <w:pPr>
            <w:pStyle w:val="ListBullet"/>
            <w:numPr>
              <w:ilvl w:val="0"/>
              <w:numId w:val="23"/>
            </w:numPr>
            <w:rPr>
              <w:rFonts w:asciiTheme="minorHAnsi" w:hAnsiTheme="minorHAnsi"/>
            </w:rPr>
          </w:pPr>
          <w:r w:rsidRPr="00AF0B25">
            <w:rPr>
              <w:rFonts w:asciiTheme="minorHAnsi" w:hAnsiTheme="minorHAnsi"/>
            </w:rPr>
            <w:t>professional, commercial or personal relationship with a party who can influence the application selection process, such as an Australian Government officer or member of an external panel</w:t>
          </w:r>
        </w:p>
        <w:p w14:paraId="2EF6CB07" w14:textId="77777777" w:rsidR="00D15519" w:rsidRPr="00AF0B25" w:rsidRDefault="00D15519" w:rsidP="001544A2">
          <w:pPr>
            <w:pStyle w:val="ListBullet"/>
            <w:numPr>
              <w:ilvl w:val="0"/>
              <w:numId w:val="23"/>
            </w:numPr>
            <w:rPr>
              <w:rFonts w:asciiTheme="minorHAnsi" w:hAnsiTheme="minorHAnsi"/>
            </w:rPr>
          </w:pPr>
          <w:r w:rsidRPr="00AF0B25">
            <w:rPr>
              <w:rFonts w:asciiTheme="minorHAnsi" w:hAnsiTheme="minorHAnsi"/>
            </w:rPr>
            <w:lastRenderedPageBreak/>
            <w:t>relationship with or interest in, an organisation, which is likely to interfere with or restrict the applicants from carrying out the proposed activities fairly and independently or</w:t>
          </w:r>
        </w:p>
        <w:p w14:paraId="4CD7878F" w14:textId="6BB331E9" w:rsidR="00D15519" w:rsidRPr="00AF0B25" w:rsidRDefault="00D15519" w:rsidP="001544A2">
          <w:pPr>
            <w:pStyle w:val="ListBullet"/>
            <w:numPr>
              <w:ilvl w:val="0"/>
              <w:numId w:val="23"/>
            </w:numPr>
            <w:rPr>
              <w:rFonts w:asciiTheme="minorHAnsi" w:hAnsiTheme="minorHAnsi"/>
            </w:rPr>
          </w:pPr>
          <w:r w:rsidRPr="00AF0B25">
            <w:rPr>
              <w:rFonts w:asciiTheme="minorHAnsi" w:hAnsiTheme="minorHAnsi"/>
            </w:rPr>
            <w:t>relationship with, or interest in, an organisation from which they will receive personal gain because the organisation receives a grant under the grant program.</w:t>
          </w:r>
        </w:p>
        <w:p w14:paraId="037865C0" w14:textId="38992D8E" w:rsidR="00D15519" w:rsidRPr="00AF0B25" w:rsidRDefault="00B47A4E" w:rsidP="00D15519">
          <w:pPr>
            <w:rPr>
              <w:rFonts w:asciiTheme="minorHAnsi" w:hAnsiTheme="minorHAnsi"/>
            </w:rPr>
          </w:pPr>
          <w:r>
            <w:rPr>
              <w:rFonts w:asciiTheme="minorHAnsi" w:hAnsiTheme="minorHAnsi"/>
            </w:rPr>
            <w:t>AMPTO</w:t>
          </w:r>
          <w:r w:rsidRPr="00AF0B25">
            <w:rPr>
              <w:rFonts w:asciiTheme="minorHAnsi" w:hAnsiTheme="minorHAnsi"/>
            </w:rPr>
            <w:t xml:space="preserve"> </w:t>
          </w:r>
          <w:r w:rsidR="00D15519" w:rsidRPr="00AF0B25">
            <w:rPr>
              <w:rFonts w:asciiTheme="minorHAnsi" w:hAnsiTheme="minorHAnsi"/>
            </w:rPr>
            <w:t xml:space="preserve">will be asked to declare, as part of </w:t>
          </w:r>
          <w:r>
            <w:rPr>
              <w:rFonts w:asciiTheme="minorHAnsi" w:hAnsiTheme="minorHAnsi"/>
            </w:rPr>
            <w:t>their</w:t>
          </w:r>
          <w:r w:rsidRPr="00AF0B25">
            <w:rPr>
              <w:rFonts w:asciiTheme="minorHAnsi" w:hAnsiTheme="minorHAnsi"/>
            </w:rPr>
            <w:t xml:space="preserve"> </w:t>
          </w:r>
          <w:r w:rsidR="00D15519" w:rsidRPr="00AF0B25">
            <w:rPr>
              <w:rFonts w:asciiTheme="minorHAnsi" w:hAnsiTheme="minorHAnsi"/>
            </w:rPr>
            <w:t xml:space="preserve">application, any perceived or existing conflicts of interests or that, to the best of </w:t>
          </w:r>
          <w:r>
            <w:rPr>
              <w:rFonts w:asciiTheme="minorHAnsi" w:hAnsiTheme="minorHAnsi"/>
            </w:rPr>
            <w:t>their</w:t>
          </w:r>
          <w:r w:rsidRPr="00AF0B25">
            <w:rPr>
              <w:rFonts w:asciiTheme="minorHAnsi" w:hAnsiTheme="minorHAnsi"/>
            </w:rPr>
            <w:t xml:space="preserve"> </w:t>
          </w:r>
          <w:r w:rsidR="00D15519" w:rsidRPr="00AF0B25">
            <w:rPr>
              <w:rFonts w:asciiTheme="minorHAnsi" w:hAnsiTheme="minorHAnsi"/>
            </w:rPr>
            <w:t>knowledge, there are no conflicts of interest.</w:t>
          </w:r>
        </w:p>
        <w:p w14:paraId="3CE42056" w14:textId="1636D15C" w:rsidR="00D15519" w:rsidRPr="00AF0B25" w:rsidRDefault="00D15519" w:rsidP="00D15519">
          <w:pPr>
            <w:rPr>
              <w:rFonts w:asciiTheme="minorHAnsi" w:hAnsiTheme="minorHAnsi"/>
            </w:rPr>
          </w:pPr>
          <w:r w:rsidRPr="00AF0B25">
            <w:rPr>
              <w:rFonts w:asciiTheme="minorHAnsi" w:hAnsiTheme="minorHAnsi"/>
            </w:rPr>
            <w:t xml:space="preserve">If </w:t>
          </w:r>
          <w:r w:rsidR="00B47A4E">
            <w:rPr>
              <w:rFonts w:asciiTheme="minorHAnsi" w:hAnsiTheme="minorHAnsi"/>
            </w:rPr>
            <w:t xml:space="preserve">AMPTO </w:t>
          </w:r>
          <w:r w:rsidRPr="00AF0B25">
            <w:rPr>
              <w:rFonts w:asciiTheme="minorHAnsi" w:hAnsiTheme="minorHAnsi"/>
            </w:rPr>
            <w:t xml:space="preserve">later identify an actual, apparent, or perceived conflict of interest, </w:t>
          </w:r>
          <w:r w:rsidR="00B47A4E">
            <w:rPr>
              <w:rFonts w:asciiTheme="minorHAnsi" w:hAnsiTheme="minorHAnsi"/>
            </w:rPr>
            <w:t>AMPTO</w:t>
          </w:r>
          <w:r w:rsidR="00B47A4E" w:rsidRPr="00AF0B25">
            <w:rPr>
              <w:rFonts w:asciiTheme="minorHAnsi" w:hAnsiTheme="minorHAnsi"/>
            </w:rPr>
            <w:t xml:space="preserve"> </w:t>
          </w:r>
          <w:r w:rsidRPr="00AF0B25">
            <w:rPr>
              <w:rFonts w:asciiTheme="minorHAnsi" w:hAnsiTheme="minorHAnsi"/>
            </w:rPr>
            <w:t xml:space="preserve">must inform </w:t>
          </w:r>
          <w:r w:rsidR="002C5E92" w:rsidRPr="00AF0B25">
            <w:rPr>
              <w:rFonts w:asciiTheme="minorHAnsi" w:hAnsiTheme="minorHAnsi"/>
            </w:rPr>
            <w:t>Austrade in writing</w:t>
          </w:r>
          <w:r w:rsidRPr="00AF0B25">
            <w:rPr>
              <w:rFonts w:asciiTheme="minorHAnsi" w:hAnsiTheme="minorHAnsi"/>
            </w:rPr>
            <w:t xml:space="preserve"> immediately at </w:t>
          </w:r>
          <w:hyperlink r:id="rId45" w:history="1">
            <w:r w:rsidR="002C5E92" w:rsidRPr="00AF0B25">
              <w:rPr>
                <w:rStyle w:val="Hyperlink"/>
                <w:rFonts w:asciiTheme="minorHAnsi" w:hAnsiTheme="minorHAnsi"/>
              </w:rPr>
              <w:t>tourism.grants@austrade.gov.au</w:t>
            </w:r>
          </w:hyperlink>
          <w:r w:rsidR="002C5E92" w:rsidRPr="00AF0B25">
            <w:rPr>
              <w:rFonts w:asciiTheme="minorHAnsi" w:hAnsiTheme="minorHAnsi"/>
            </w:rPr>
            <w:t xml:space="preserve">. </w:t>
          </w:r>
        </w:p>
        <w:p w14:paraId="16B955D1" w14:textId="2A5563F3" w:rsidR="00D15519" w:rsidRPr="00AF0B25" w:rsidRDefault="00D15519" w:rsidP="00D15519">
          <w:pPr>
            <w:rPr>
              <w:rFonts w:asciiTheme="minorHAnsi" w:hAnsiTheme="minorHAnsi"/>
            </w:rPr>
          </w:pPr>
          <w:r w:rsidRPr="00AF0B25">
            <w:rPr>
              <w:rFonts w:asciiTheme="minorHAnsi" w:hAnsiTheme="minorHAnsi"/>
            </w:rPr>
            <w:t xml:space="preserve">Conflicts of interest for Australian Government staff will be handled as set out in the </w:t>
          </w:r>
          <w:hyperlink r:id="rId46" w:history="1">
            <w:r w:rsidRPr="00AF0B25">
              <w:rPr>
                <w:rStyle w:val="Hyperlink"/>
                <w:rFonts w:asciiTheme="minorHAnsi" w:hAnsiTheme="minorHAnsi"/>
              </w:rPr>
              <w:t>Australian Public Service Code of Conduct (Section 13(7))</w:t>
            </w:r>
          </w:hyperlink>
          <w:r w:rsidRPr="00AF0B25">
            <w:rPr>
              <w:rStyle w:val="FootnoteReference"/>
              <w:rFonts w:asciiTheme="minorHAnsi" w:hAnsiTheme="minorHAnsi"/>
            </w:rPr>
            <w:footnoteReference w:id="13"/>
          </w:r>
          <w:r w:rsidRPr="00AF0B25">
            <w:rPr>
              <w:rFonts w:asciiTheme="minorHAnsi" w:hAnsiTheme="minorHAnsi"/>
            </w:rPr>
            <w:t xml:space="preserve"> of the </w:t>
          </w:r>
          <w:hyperlink r:id="rId47" w:history="1">
            <w:r w:rsidRPr="00AF0B25">
              <w:rPr>
                <w:rStyle w:val="Hyperlink"/>
                <w:rFonts w:asciiTheme="minorHAnsi" w:hAnsiTheme="minorHAnsi"/>
                <w:i/>
              </w:rPr>
              <w:t>Public Service Act 1999</w:t>
            </w:r>
          </w:hyperlink>
          <w:r w:rsidRPr="00AF0B25">
            <w:rPr>
              <w:rStyle w:val="FootnoteReference"/>
              <w:rFonts w:asciiTheme="minorHAnsi" w:hAnsiTheme="minorHAnsi"/>
            </w:rPr>
            <w:footnoteReference w:id="14"/>
          </w:r>
          <w:r w:rsidRPr="00AF0B25">
            <w:rPr>
              <w:rFonts w:asciiTheme="minorHAnsi" w:hAnsiTheme="minorHAnsi"/>
            </w:rPr>
            <w:t xml:space="preserve"> and the </w:t>
          </w:r>
          <w:r w:rsidR="00406C80">
            <w:rPr>
              <w:rFonts w:asciiTheme="minorHAnsi" w:hAnsiTheme="minorHAnsi"/>
            </w:rPr>
            <w:t>S</w:t>
          </w:r>
          <w:r w:rsidRPr="00AF0B25" w:rsidDel="004F4F78">
            <w:rPr>
              <w:rFonts w:asciiTheme="minorHAnsi" w:hAnsiTheme="minorHAnsi"/>
            </w:rPr>
            <w:t>ection</w:t>
          </w:r>
          <w:r w:rsidRPr="00AF0B25">
            <w:rPr>
              <w:rFonts w:asciiTheme="minorHAnsi" w:hAnsiTheme="minorHAnsi"/>
            </w:rPr>
            <w:t xml:space="preserve"> 29 (duty to disclose interests) of the </w:t>
          </w:r>
          <w:r w:rsidRPr="00AF0B25">
            <w:rPr>
              <w:rFonts w:asciiTheme="minorHAnsi" w:hAnsiTheme="minorHAnsi"/>
              <w:i/>
              <w:iCs/>
            </w:rPr>
            <w:t>Public Governance, Performance and Accountability Act 2013</w:t>
          </w:r>
          <w:r w:rsidRPr="00AF0B25">
            <w:rPr>
              <w:rFonts w:asciiTheme="minorHAnsi" w:hAnsiTheme="minorHAnsi"/>
            </w:rPr>
            <w:t>. Committee members and other officials including the decision maker must also declare any conflicts of interest.</w:t>
          </w:r>
        </w:p>
        <w:p w14:paraId="1A1403F8" w14:textId="1C15C89F" w:rsidR="00D15519" w:rsidRDefault="009F1760" w:rsidP="00D15519">
          <w:pPr>
            <w:pStyle w:val="Heading3"/>
            <w:ind w:left="1134" w:hanging="1134"/>
          </w:pPr>
          <w:bookmarkStart w:id="128" w:name="_Toc221792152"/>
          <w:r>
            <w:t xml:space="preserve">13.3 </w:t>
          </w:r>
          <w:r w:rsidR="00D15519">
            <w:t>Privacy</w:t>
          </w:r>
          <w:bookmarkEnd w:id="128"/>
        </w:p>
        <w:p w14:paraId="0CE91158" w14:textId="072B5F86" w:rsidR="00D15519" w:rsidRPr="002C5E92" w:rsidRDefault="00D15519" w:rsidP="00D15519">
          <w:r w:rsidRPr="002C5E92">
            <w:t xml:space="preserve">We treat </w:t>
          </w:r>
          <w:r w:rsidR="001247B2">
            <w:t>the</w:t>
          </w:r>
          <w:r w:rsidRPr="002C5E92">
            <w:t xml:space="preserve"> personal information according to the </w:t>
          </w:r>
          <w:hyperlink r:id="rId48" w:history="1">
            <w:r w:rsidRPr="002C5E92">
              <w:rPr>
                <w:rStyle w:val="Hyperlink"/>
                <w:i/>
              </w:rPr>
              <w:t>Privacy Act 1988</w:t>
            </w:r>
          </w:hyperlink>
          <w:r w:rsidRPr="002C5E92">
            <w:rPr>
              <w:rStyle w:val="FootnoteReference"/>
            </w:rPr>
            <w:footnoteReference w:id="15"/>
          </w:r>
          <w:r w:rsidRPr="002C5E92">
            <w:rPr>
              <w:i/>
            </w:rPr>
            <w:t xml:space="preserve"> </w:t>
          </w:r>
          <w:r w:rsidRPr="002C5E92">
            <w:t>and the</w:t>
          </w:r>
          <w:r w:rsidRPr="002C5E92">
            <w:rPr>
              <w:i/>
            </w:rPr>
            <w:t xml:space="preserve"> </w:t>
          </w:r>
          <w:hyperlink r:id="rId49" w:history="1">
            <w:r w:rsidRPr="002C5E92">
              <w:rPr>
                <w:rStyle w:val="Hyperlink"/>
              </w:rPr>
              <w:t>Australian Privacy Principles</w:t>
            </w:r>
          </w:hyperlink>
          <w:r w:rsidRPr="002C5E92">
            <w:rPr>
              <w:rStyle w:val="FootnoteReference"/>
            </w:rPr>
            <w:footnoteReference w:id="16"/>
          </w:r>
          <w:r w:rsidRPr="002C5E92">
            <w:t xml:space="preserve">. This includes letting you know: </w:t>
          </w:r>
        </w:p>
        <w:p w14:paraId="644B250C" w14:textId="77777777" w:rsidR="00D15519" w:rsidRPr="002C5E92" w:rsidRDefault="00D15519" w:rsidP="001544A2">
          <w:pPr>
            <w:pStyle w:val="ListBullet"/>
            <w:numPr>
              <w:ilvl w:val="0"/>
              <w:numId w:val="23"/>
            </w:numPr>
            <w:rPr>
              <w:rFonts w:ascii="Verdana" w:hAnsi="Verdana"/>
            </w:rPr>
          </w:pPr>
          <w:r w:rsidRPr="002C5E92">
            <w:rPr>
              <w:rFonts w:ascii="Verdana" w:hAnsi="Verdana"/>
            </w:rPr>
            <w:t>what personal information we collect</w:t>
          </w:r>
        </w:p>
        <w:p w14:paraId="31D93386" w14:textId="77777777" w:rsidR="00D15519" w:rsidRPr="002C5E92" w:rsidRDefault="00D15519" w:rsidP="001544A2">
          <w:pPr>
            <w:pStyle w:val="ListBullet"/>
            <w:numPr>
              <w:ilvl w:val="0"/>
              <w:numId w:val="23"/>
            </w:numPr>
            <w:rPr>
              <w:rFonts w:ascii="Verdana" w:hAnsi="Verdana"/>
            </w:rPr>
          </w:pPr>
          <w:r w:rsidRPr="002C5E92">
            <w:rPr>
              <w:rFonts w:ascii="Verdana" w:hAnsi="Verdana"/>
            </w:rPr>
            <w:t>why we collect your personal information</w:t>
          </w:r>
        </w:p>
        <w:p w14:paraId="749A6050" w14:textId="77777777" w:rsidR="00D15519" w:rsidRPr="002C5E92" w:rsidRDefault="00D15519" w:rsidP="001544A2">
          <w:pPr>
            <w:pStyle w:val="ListBullet"/>
            <w:numPr>
              <w:ilvl w:val="0"/>
              <w:numId w:val="23"/>
            </w:numPr>
            <w:rPr>
              <w:rFonts w:ascii="Verdana" w:hAnsi="Verdana"/>
            </w:rPr>
          </w:pPr>
          <w:r w:rsidRPr="002C5E92">
            <w:rPr>
              <w:rFonts w:ascii="Verdana" w:hAnsi="Verdana"/>
            </w:rPr>
            <w:t>who we give your personal information to.</w:t>
          </w:r>
        </w:p>
        <w:p w14:paraId="616DC596" w14:textId="77777777" w:rsidR="00D15519" w:rsidRPr="002C5E92" w:rsidRDefault="00D15519" w:rsidP="00D15519">
          <w:r w:rsidRPr="002C5E92">
            <w:t>Personal information means information or an opinion about an identified individual, or an individual who is reasonably identifiable:</w:t>
          </w:r>
        </w:p>
        <w:p w14:paraId="4B41F451" w14:textId="77777777" w:rsidR="00D15519" w:rsidRPr="002C5E92" w:rsidRDefault="00D15519" w:rsidP="001544A2">
          <w:pPr>
            <w:pStyle w:val="ListParagraph"/>
            <w:numPr>
              <w:ilvl w:val="0"/>
              <w:numId w:val="25"/>
            </w:numPr>
            <w:spacing w:before="40" w:after="120" w:line="280" w:lineRule="atLeast"/>
          </w:pPr>
          <w:r w:rsidRPr="002C5E92">
            <w:t>whether the information or opinion is true or not and</w:t>
          </w:r>
        </w:p>
        <w:p w14:paraId="3C46A5B0" w14:textId="77777777" w:rsidR="00D15519" w:rsidRPr="002C5E92" w:rsidRDefault="00D15519" w:rsidP="001544A2">
          <w:pPr>
            <w:pStyle w:val="ListParagraph"/>
            <w:numPr>
              <w:ilvl w:val="0"/>
              <w:numId w:val="25"/>
            </w:numPr>
            <w:spacing w:before="40" w:after="120" w:line="280" w:lineRule="atLeast"/>
          </w:pPr>
          <w:r w:rsidRPr="002C5E92">
            <w:t>whether the information or opinion is recorded in a material form or not.</w:t>
          </w:r>
        </w:p>
        <w:p w14:paraId="7D4F17BE" w14:textId="77777777" w:rsidR="00D15519" w:rsidRPr="002C5E92" w:rsidRDefault="00D15519" w:rsidP="00D15519">
          <w:r w:rsidRPr="002C5E92">
            <w:t>Your personal information can only be disclosed to someone else for the primary purpose for which it was collected, unless an exemption under the Australian Privacy Principles applies.</w:t>
          </w:r>
        </w:p>
        <w:p w14:paraId="5E4EC6D0" w14:textId="77777777" w:rsidR="00D15519" w:rsidRPr="002C5E92" w:rsidRDefault="00D15519" w:rsidP="00D15519">
          <w:r w:rsidRPr="002C5E92">
            <w:t xml:space="preserve">The Australian Government may also use and disclose information about grant applicants and grant recipients under this grant opportunity in any other Australian </w:t>
          </w:r>
          <w:r w:rsidRPr="002C5E92">
            <w:lastRenderedPageBreak/>
            <w:t xml:space="preserve">Government business or function. This includes disclosing grant information on </w:t>
          </w:r>
          <w:proofErr w:type="spellStart"/>
          <w:r w:rsidRPr="002C5E92">
            <w:t>GrantConnect</w:t>
          </w:r>
          <w:proofErr w:type="spellEnd"/>
          <w:r w:rsidRPr="002C5E92">
            <w:t xml:space="preserve"> as required for reporting purposes and giving information to the Australian Taxation Office for compliance purposes.</w:t>
          </w:r>
        </w:p>
        <w:p w14:paraId="0F2DFDE5" w14:textId="77777777" w:rsidR="00D15519" w:rsidRPr="002C5E92" w:rsidRDefault="00D15519" w:rsidP="00D15519">
          <w:r w:rsidRPr="002C5E92">
            <w:t>We may share the information you give us with other Commonwealth entities for purposes including government administration, research or service delivery, according to Australian laws.</w:t>
          </w:r>
        </w:p>
        <w:p w14:paraId="7271F5FB" w14:textId="2181E7B5" w:rsidR="00D15519" w:rsidRPr="002C5E92" w:rsidRDefault="00D15519" w:rsidP="00D15519">
          <w:r w:rsidRPr="002C5E92">
            <w:t>As part of your application, you declare that you will comply with the Privacy Act and the Australian Privacy Principles and that you will</w:t>
          </w:r>
          <w:r w:rsidRPr="002C5E92" w:rsidDel="00DF0A4C">
            <w:t xml:space="preserve"> </w:t>
          </w:r>
          <w:r w:rsidRPr="002C5E92">
            <w:t xml:space="preserve">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w:t>
          </w:r>
          <w:r w:rsidR="002C5E92" w:rsidRPr="002C5E92">
            <w:t>Austrade</w:t>
          </w:r>
          <w:r w:rsidRPr="002C5E92">
            <w:t xml:space="preserve"> would breach an Australian Privacy Principle as defined in the Privacy Act</w:t>
          </w:r>
          <w:r w:rsidRPr="002C5E92">
            <w:rPr>
              <w:i/>
              <w:iCs/>
            </w:rPr>
            <w:t>.</w:t>
          </w:r>
          <w:r w:rsidRPr="002C5E92">
            <w:t xml:space="preserve"> </w:t>
          </w:r>
        </w:p>
        <w:p w14:paraId="18F69C71" w14:textId="7996E521" w:rsidR="00D15519" w:rsidRDefault="009F1760" w:rsidP="00D15519">
          <w:pPr>
            <w:pStyle w:val="Heading3"/>
            <w:ind w:left="1134" w:hanging="1134"/>
          </w:pPr>
          <w:bookmarkStart w:id="129" w:name="_Toc221792153"/>
          <w:r>
            <w:t xml:space="preserve">13.4 </w:t>
          </w:r>
          <w:r w:rsidR="00D15519">
            <w:t>Confidential information</w:t>
          </w:r>
          <w:bookmarkEnd w:id="129"/>
        </w:p>
        <w:p w14:paraId="47DC5113" w14:textId="50E7A2CC" w:rsidR="00D15519" w:rsidRPr="00496468" w:rsidRDefault="00D15519" w:rsidP="00D15519">
          <w:pPr>
            <w:rPr>
              <w:lang w:eastAsia="en-AU"/>
            </w:rPr>
          </w:pPr>
          <w:r w:rsidRPr="00496468">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6A1F1E51" w14:textId="77777777" w:rsidR="00D15519" w:rsidRPr="00496468" w:rsidRDefault="00D15519" w:rsidP="00D15519">
          <w:pPr>
            <w:rPr>
              <w:lang w:eastAsia="en-AU"/>
            </w:rPr>
          </w:pPr>
          <w:r w:rsidRPr="00496468">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46DAF027" w14:textId="77777777" w:rsidR="00D15519" w:rsidRPr="00496468" w:rsidRDefault="00D15519" w:rsidP="00D15519">
          <w:pPr>
            <w:rPr>
              <w:lang w:eastAsia="en-AU"/>
            </w:rPr>
          </w:pPr>
          <w:r w:rsidRPr="00496468">
            <w:rPr>
              <w:lang w:eastAsia="en-AU"/>
            </w:rPr>
            <w:t xml:space="preserve">We will keep any information in connection with the grant agreement confidential to the extent that it meets </w:t>
          </w:r>
          <w:proofErr w:type="gramStart"/>
          <w:r w:rsidRPr="00496468">
            <w:rPr>
              <w:lang w:eastAsia="en-AU"/>
            </w:rPr>
            <w:t>all of</w:t>
          </w:r>
          <w:proofErr w:type="gramEnd"/>
          <w:r w:rsidRPr="00496468">
            <w:rPr>
              <w:lang w:eastAsia="en-AU"/>
            </w:rPr>
            <w:t xml:space="preserve"> the three conditions below:</w:t>
          </w:r>
        </w:p>
        <w:p w14:paraId="583BE321" w14:textId="77777777" w:rsidR="00D15519" w:rsidRPr="00496468" w:rsidRDefault="00D15519" w:rsidP="001544A2">
          <w:pPr>
            <w:pStyle w:val="ListNumber"/>
            <w:numPr>
              <w:ilvl w:val="0"/>
              <w:numId w:val="18"/>
            </w:numPr>
            <w:rPr>
              <w:rFonts w:ascii="Verdana" w:hAnsi="Verdana"/>
            </w:rPr>
          </w:pPr>
          <w:r w:rsidRPr="00496468">
            <w:rPr>
              <w:rFonts w:ascii="Verdana" w:hAnsi="Verdana"/>
            </w:rPr>
            <w:t>you clearly identify the information as confidential and explain why we should treat it as confidential</w:t>
          </w:r>
        </w:p>
        <w:p w14:paraId="0C855676" w14:textId="77777777" w:rsidR="00D15519" w:rsidRPr="00496468" w:rsidRDefault="00D15519" w:rsidP="00D15519">
          <w:pPr>
            <w:pStyle w:val="ListNumber"/>
            <w:ind w:left="357" w:hanging="357"/>
            <w:rPr>
              <w:rFonts w:ascii="Verdana" w:hAnsi="Verdana"/>
            </w:rPr>
          </w:pPr>
          <w:r w:rsidRPr="00496468">
            <w:rPr>
              <w:rFonts w:ascii="Verdana" w:hAnsi="Verdana"/>
            </w:rPr>
            <w:t>the information is commercially sensitive</w:t>
          </w:r>
        </w:p>
        <w:p w14:paraId="7252AECD" w14:textId="77777777" w:rsidR="00D15519" w:rsidRPr="00496468" w:rsidRDefault="00D15519" w:rsidP="00D15519">
          <w:pPr>
            <w:pStyle w:val="ListNumber"/>
            <w:ind w:left="357" w:hanging="357"/>
            <w:rPr>
              <w:rFonts w:ascii="Verdana" w:hAnsi="Verdana"/>
            </w:rPr>
          </w:pPr>
          <w:r w:rsidRPr="00496468">
            <w:rPr>
              <w:rFonts w:ascii="Verdana" w:hAnsi="Verdana"/>
            </w:rPr>
            <w:t>revealing the information would cause unreasonable harm to you or someone else.</w:t>
          </w:r>
        </w:p>
        <w:p w14:paraId="6908E8AE" w14:textId="77777777" w:rsidR="00D15519" w:rsidRPr="00496468" w:rsidRDefault="00D15519" w:rsidP="00D15519">
          <w:pPr>
            <w:rPr>
              <w:lang w:eastAsia="en-AU"/>
            </w:rPr>
          </w:pPr>
          <w:r w:rsidRPr="00496468">
            <w:rPr>
              <w:lang w:eastAsia="en-AU"/>
            </w:rPr>
            <w:t xml:space="preserve">We will not be in breach of any confidentiality agreement if the information is disclosed to: </w:t>
          </w:r>
        </w:p>
        <w:p w14:paraId="15D33EF2" w14:textId="3D1972F5" w:rsidR="00D15519" w:rsidRPr="00496468" w:rsidRDefault="00D15519" w:rsidP="001544A2">
          <w:pPr>
            <w:pStyle w:val="ListBullet"/>
            <w:numPr>
              <w:ilvl w:val="0"/>
              <w:numId w:val="23"/>
            </w:numPr>
            <w:rPr>
              <w:rFonts w:ascii="Verdana" w:hAnsi="Verdana"/>
            </w:rPr>
          </w:pPr>
          <w:r w:rsidRPr="00496468">
            <w:rPr>
              <w:rFonts w:ascii="Verdana" w:hAnsi="Verdana"/>
            </w:rPr>
            <w:t>other Commonwealth employees and contractors to help us manage the program effectively, including for an integrity purpose</w:t>
          </w:r>
        </w:p>
        <w:p w14:paraId="64227452" w14:textId="77777777" w:rsidR="00D15519" w:rsidRPr="00496468" w:rsidRDefault="00D15519" w:rsidP="001544A2">
          <w:pPr>
            <w:pStyle w:val="ListBullet"/>
            <w:numPr>
              <w:ilvl w:val="0"/>
              <w:numId w:val="23"/>
            </w:numPr>
            <w:rPr>
              <w:rFonts w:ascii="Verdana" w:hAnsi="Verdana"/>
            </w:rPr>
          </w:pPr>
          <w:r w:rsidRPr="00496468">
            <w:rPr>
              <w:rFonts w:ascii="Verdana" w:hAnsi="Verdana"/>
            </w:rPr>
            <w:t>employees and contractors of our department so we can research, assess, monitor and analyse our programs and activities</w:t>
          </w:r>
        </w:p>
        <w:p w14:paraId="18D566A7" w14:textId="77777777" w:rsidR="00D15519" w:rsidRPr="00496468" w:rsidRDefault="00D15519" w:rsidP="001544A2">
          <w:pPr>
            <w:pStyle w:val="ListBullet"/>
            <w:numPr>
              <w:ilvl w:val="0"/>
              <w:numId w:val="23"/>
            </w:numPr>
            <w:rPr>
              <w:rFonts w:ascii="Verdana" w:hAnsi="Verdana"/>
            </w:rPr>
          </w:pPr>
          <w:r w:rsidRPr="00496468">
            <w:rPr>
              <w:rFonts w:ascii="Verdana" w:hAnsi="Verdana"/>
            </w:rPr>
            <w:t>employees and contractors of other Commonwealth agencies for any purposes, including government administration, research or service delivery</w:t>
          </w:r>
        </w:p>
        <w:p w14:paraId="4DCFC79E" w14:textId="77777777" w:rsidR="00D15519" w:rsidRPr="00496468" w:rsidRDefault="00D15519" w:rsidP="001544A2">
          <w:pPr>
            <w:pStyle w:val="ListBullet"/>
            <w:numPr>
              <w:ilvl w:val="0"/>
              <w:numId w:val="23"/>
            </w:numPr>
            <w:rPr>
              <w:rFonts w:ascii="Verdana" w:hAnsi="Verdana"/>
            </w:rPr>
          </w:pPr>
          <w:r w:rsidRPr="00496468">
            <w:rPr>
              <w:rFonts w:ascii="Verdana" w:hAnsi="Verdana"/>
            </w:rPr>
            <w:t>other Commonwealth, state, territory or local government agencies in program reports and consultations</w:t>
          </w:r>
        </w:p>
        <w:p w14:paraId="3729E605" w14:textId="77777777" w:rsidR="00D15519" w:rsidRPr="00496468" w:rsidRDefault="00D15519" w:rsidP="001544A2">
          <w:pPr>
            <w:pStyle w:val="ListBullet"/>
            <w:numPr>
              <w:ilvl w:val="0"/>
              <w:numId w:val="23"/>
            </w:numPr>
            <w:rPr>
              <w:rFonts w:ascii="Verdana" w:hAnsi="Verdana"/>
            </w:rPr>
          </w:pPr>
          <w:r w:rsidRPr="00496468">
            <w:rPr>
              <w:rFonts w:ascii="Verdana" w:hAnsi="Verdana"/>
            </w:rPr>
            <w:lastRenderedPageBreak/>
            <w:t>the Auditor-General, Ombudsman, Privacy Commissioner or National Anti-Corruption Commissioner, or staff of their agencies</w:t>
          </w:r>
        </w:p>
        <w:p w14:paraId="5D6A1DB0" w14:textId="77777777" w:rsidR="00D15519" w:rsidRPr="00496468" w:rsidRDefault="00D15519" w:rsidP="001544A2">
          <w:pPr>
            <w:pStyle w:val="ListBullet"/>
            <w:numPr>
              <w:ilvl w:val="0"/>
              <w:numId w:val="23"/>
            </w:numPr>
            <w:rPr>
              <w:rFonts w:ascii="Verdana" w:hAnsi="Verdana"/>
            </w:rPr>
          </w:pPr>
          <w:r w:rsidRPr="00496468">
            <w:rPr>
              <w:rFonts w:ascii="Verdana" w:hAnsi="Verdana"/>
            </w:rPr>
            <w:t>the responsible Minister or Parliamentary Secretary, or</w:t>
          </w:r>
        </w:p>
        <w:p w14:paraId="4B01DAE7" w14:textId="77777777" w:rsidR="00D15519" w:rsidRPr="00496468" w:rsidRDefault="00D15519" w:rsidP="001544A2">
          <w:pPr>
            <w:pStyle w:val="ListBullet"/>
            <w:numPr>
              <w:ilvl w:val="0"/>
              <w:numId w:val="23"/>
            </w:numPr>
            <w:rPr>
              <w:rFonts w:ascii="Verdana" w:hAnsi="Verdana"/>
            </w:rPr>
          </w:pPr>
          <w:r w:rsidRPr="00496468">
            <w:rPr>
              <w:rFonts w:ascii="Verdana" w:hAnsi="Verdana"/>
            </w:rPr>
            <w:t>a House or a Committee of the Australian Parliament.</w:t>
          </w:r>
        </w:p>
        <w:p w14:paraId="2137B453" w14:textId="77777777" w:rsidR="00D15519" w:rsidRPr="00496468" w:rsidRDefault="00D15519" w:rsidP="00D15519">
          <w:r w:rsidRPr="00496468">
            <w:t xml:space="preserve">The grant agreement may also include any specific requirements about special categories of information collected, created or held under the grant agreement. </w:t>
          </w:r>
        </w:p>
        <w:p w14:paraId="710D96E9" w14:textId="71192DE2" w:rsidR="00D15519" w:rsidRDefault="009F1760" w:rsidP="00D15519">
          <w:pPr>
            <w:pStyle w:val="Heading3"/>
            <w:ind w:left="1134" w:hanging="1134"/>
          </w:pPr>
          <w:bookmarkStart w:id="130" w:name="_Toc221792154"/>
          <w:r>
            <w:t xml:space="preserve">13.5 </w:t>
          </w:r>
          <w:r w:rsidR="00D15519">
            <w:t>Freedom of information</w:t>
          </w:r>
          <w:bookmarkEnd w:id="130"/>
        </w:p>
        <w:p w14:paraId="316362C7" w14:textId="77777777" w:rsidR="00D15519" w:rsidRPr="00B72EE8" w:rsidRDefault="00D15519" w:rsidP="00D15519">
          <w:r w:rsidRPr="00B72EE8">
            <w:t xml:space="preserve">All documents in the possession of the </w:t>
          </w:r>
          <w:r>
            <w:t xml:space="preserve">Australian </w:t>
          </w:r>
          <w:r w:rsidRPr="00781E9D">
            <w:t xml:space="preserve">Government, including those </w:t>
          </w:r>
          <w:r>
            <w:t>about this grant opportunity</w:t>
          </w:r>
          <w:r w:rsidRPr="00B72EE8">
            <w:t xml:space="preserve">, are subject to the </w:t>
          </w:r>
          <w:hyperlink r:id="rId50">
            <w:r w:rsidRPr="32C0E50A">
              <w:rPr>
                <w:rStyle w:val="Hyperlink"/>
                <w:i/>
                <w:iCs/>
              </w:rPr>
              <w:t>Freedom of Information Act 1982</w:t>
            </w:r>
          </w:hyperlink>
          <w:r>
            <w:rPr>
              <w:rStyle w:val="FootnoteReference"/>
            </w:rPr>
            <w:footnoteReference w:id="17"/>
          </w:r>
          <w:r w:rsidRPr="00B72EE8">
            <w:t xml:space="preserve"> </w:t>
          </w:r>
          <w:r w:rsidRPr="0049044C">
            <w:t>(FOI Act)</w:t>
          </w:r>
          <w:r w:rsidRPr="00333BAC">
            <w:rPr>
              <w:i/>
            </w:rPr>
            <w:t>.</w:t>
          </w:r>
        </w:p>
        <w:p w14:paraId="4CD14921" w14:textId="77777777" w:rsidR="00D15519" w:rsidRPr="00B72EE8" w:rsidRDefault="00D15519" w:rsidP="00D15519">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13EF52DA" w14:textId="77777777" w:rsidR="00D15519" w:rsidRPr="00B72EE8" w:rsidRDefault="00D15519" w:rsidP="00D15519">
          <w:r w:rsidRPr="00B72EE8">
            <w:t>All F</w:t>
          </w:r>
          <w:r>
            <w:t xml:space="preserve">reedom of Information </w:t>
          </w:r>
          <w:r w:rsidRPr="00B72EE8">
            <w:t>requests must be referred to the Freedom of Information Coordinator in writing.</w:t>
          </w:r>
        </w:p>
        <w:p w14:paraId="028C681D" w14:textId="77777777" w:rsidR="00496468" w:rsidRPr="00616A89" w:rsidRDefault="00496468" w:rsidP="00496468">
          <w:pPr>
            <w:tabs>
              <w:tab w:val="left" w:pos="1418"/>
            </w:tabs>
            <w:ind w:left="1418" w:hanging="1418"/>
            <w:contextualSpacing/>
            <w:rPr>
              <w:rFonts w:cs="Arial"/>
            </w:rPr>
          </w:pPr>
          <w:r w:rsidRPr="00616A89">
            <w:rPr>
              <w:rFonts w:cs="Arial"/>
            </w:rPr>
            <w:t>By mail:</w:t>
          </w:r>
          <w:r w:rsidRPr="00616A89">
            <w:rPr>
              <w:rFonts w:cs="Arial"/>
            </w:rPr>
            <w:tab/>
            <w:t>Freedom of Information Coordinator</w:t>
          </w:r>
        </w:p>
        <w:p w14:paraId="5F82DB0D" w14:textId="77777777" w:rsidR="00496468" w:rsidRPr="003A14B2" w:rsidRDefault="00496468" w:rsidP="00496468">
          <w:pPr>
            <w:tabs>
              <w:tab w:val="left" w:pos="1418"/>
            </w:tabs>
            <w:ind w:left="1418"/>
            <w:contextualSpacing/>
            <w:rPr>
              <w:rFonts w:cs="Arial"/>
            </w:rPr>
          </w:pPr>
          <w:r w:rsidRPr="003A14B2">
            <w:rPr>
              <w:rFonts w:cs="Arial"/>
            </w:rPr>
            <w:t>Legal Procurement and Fraud</w:t>
          </w:r>
        </w:p>
        <w:p w14:paraId="3A1A7C9C" w14:textId="77777777" w:rsidR="00496468" w:rsidRPr="003A14B2" w:rsidRDefault="00496468" w:rsidP="00496468">
          <w:pPr>
            <w:tabs>
              <w:tab w:val="left" w:pos="1418"/>
            </w:tabs>
            <w:ind w:left="1418"/>
            <w:contextualSpacing/>
            <w:rPr>
              <w:rFonts w:cs="Arial"/>
            </w:rPr>
          </w:pPr>
          <w:r w:rsidRPr="003A14B2">
            <w:rPr>
              <w:rFonts w:cs="Arial"/>
            </w:rPr>
            <w:t>Austrade</w:t>
          </w:r>
        </w:p>
        <w:p w14:paraId="252B32F5" w14:textId="77777777" w:rsidR="00496468" w:rsidRPr="003A14B2" w:rsidRDefault="00496468" w:rsidP="00496468">
          <w:pPr>
            <w:tabs>
              <w:tab w:val="left" w:pos="1418"/>
            </w:tabs>
            <w:ind w:left="1418"/>
            <w:contextualSpacing/>
            <w:rPr>
              <w:rFonts w:cs="Arial"/>
            </w:rPr>
          </w:pPr>
          <w:r w:rsidRPr="003A14B2">
            <w:rPr>
              <w:rFonts w:cs="Arial"/>
            </w:rPr>
            <w:t>GPO Box 2386</w:t>
          </w:r>
        </w:p>
        <w:p w14:paraId="054EA305" w14:textId="77777777" w:rsidR="00496468" w:rsidRPr="00616A89" w:rsidRDefault="00496468" w:rsidP="00496468">
          <w:pPr>
            <w:tabs>
              <w:tab w:val="left" w:pos="1418"/>
            </w:tabs>
            <w:ind w:left="2836" w:hanging="1418"/>
            <w:rPr>
              <w:rFonts w:cs="Arial"/>
            </w:rPr>
          </w:pPr>
          <w:r w:rsidRPr="003A14B2">
            <w:rPr>
              <w:rFonts w:cs="Arial"/>
            </w:rPr>
            <w:t>Canberra ACT 2601</w:t>
          </w:r>
          <w:r w:rsidRPr="003A14B2" w:rsidDel="003A14B2">
            <w:rPr>
              <w:rFonts w:cs="Arial"/>
            </w:rPr>
            <w:t xml:space="preserve"> </w:t>
          </w:r>
        </w:p>
        <w:p w14:paraId="34D0AB44" w14:textId="77777777" w:rsidR="00496468" w:rsidRDefault="00496468" w:rsidP="00496468">
          <w:pPr>
            <w:rPr>
              <w:rFonts w:cs="Arial"/>
            </w:rPr>
          </w:pPr>
          <w:r w:rsidRPr="00616A89">
            <w:rPr>
              <w:rFonts w:cs="Arial"/>
            </w:rPr>
            <w:t>By email:</w:t>
          </w:r>
          <w:r w:rsidRPr="00616A89">
            <w:rPr>
              <w:rFonts w:cs="Arial"/>
            </w:rPr>
            <w:tab/>
          </w:r>
          <w:r w:rsidRPr="005604E9">
            <w:rPr>
              <w:rFonts w:cs="Arial"/>
            </w:rPr>
            <w:t xml:space="preserve">foi.coordination.officer@austrade.gov.au  </w:t>
          </w:r>
        </w:p>
        <w:p w14:paraId="47B14EBD" w14:textId="77777777" w:rsidR="00D15519" w:rsidRDefault="00D15519" w:rsidP="00D15519">
          <w:pPr>
            <w:spacing w:before="0" w:after="0" w:line="240" w:lineRule="auto"/>
            <w:rPr>
              <w:iCs/>
            </w:rPr>
          </w:pPr>
          <w:r>
            <w:br w:type="page"/>
          </w:r>
        </w:p>
        <w:p w14:paraId="782687BE" w14:textId="6E023CFF" w:rsidR="00D15519" w:rsidRDefault="00D15519">
          <w:pPr>
            <w:pStyle w:val="Heading2"/>
          </w:pPr>
          <w:bookmarkStart w:id="131" w:name="_Toc221792155"/>
          <w:bookmarkEnd w:id="106"/>
          <w:r>
            <w:lastRenderedPageBreak/>
            <w:t>Glossary</w:t>
          </w:r>
          <w:bookmarkEnd w:id="131"/>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1855"/>
            <w:gridCol w:w="6927"/>
          </w:tblGrid>
          <w:tr w:rsidR="00D15519" w:rsidRPr="009E3949" w14:paraId="4E157AD8" w14:textId="77777777" w:rsidTr="05E2D11E">
            <w:trPr>
              <w:cantSplit/>
              <w:tblHeader/>
            </w:trPr>
            <w:tc>
              <w:tcPr>
                <w:tcW w:w="1056" w:type="pct"/>
                <w:shd w:val="clear" w:color="auto" w:fill="300050" w:themeFill="accent2"/>
              </w:tcPr>
              <w:p w14:paraId="3B3FB65F" w14:textId="77777777" w:rsidR="00D15519" w:rsidRPr="00027E3F" w:rsidRDefault="00D15519">
                <w:pPr>
                  <w:pStyle w:val="TableHeadingNumbered"/>
                  <w:rPr>
                    <w:b/>
                    <w:bCs/>
                  </w:rPr>
                </w:pPr>
                <w:r w:rsidRPr="00027E3F">
                  <w:rPr>
                    <w:b/>
                    <w:bCs/>
                  </w:rPr>
                  <w:t>Term</w:t>
                </w:r>
              </w:p>
            </w:tc>
            <w:tc>
              <w:tcPr>
                <w:tcW w:w="3944" w:type="pct"/>
                <w:shd w:val="clear" w:color="auto" w:fill="300050" w:themeFill="accent2"/>
              </w:tcPr>
              <w:p w14:paraId="16441CE7" w14:textId="77777777" w:rsidR="00D15519" w:rsidRPr="00027E3F" w:rsidRDefault="00D15519">
                <w:pPr>
                  <w:pStyle w:val="TableHeadingNumbered"/>
                  <w:rPr>
                    <w:b/>
                    <w:bCs/>
                  </w:rPr>
                </w:pPr>
                <w:r w:rsidRPr="00027E3F">
                  <w:rPr>
                    <w:b/>
                    <w:bCs/>
                  </w:rPr>
                  <w:t>Definition</w:t>
                </w:r>
              </w:p>
            </w:tc>
          </w:tr>
          <w:tr w:rsidR="00D15519" w:rsidRPr="00274AE2" w14:paraId="4CABEFAE" w14:textId="77777777" w:rsidTr="05E2D11E">
            <w:trPr>
              <w:cantSplit/>
            </w:trPr>
            <w:tc>
              <w:tcPr>
                <w:tcW w:w="1056" w:type="pct"/>
              </w:tcPr>
              <w:p w14:paraId="2916A1C3" w14:textId="77777777" w:rsidR="00D15519" w:rsidRPr="00274AE2" w:rsidRDefault="00D15519">
                <w:r w:rsidRPr="00274AE2">
                  <w:t>accountable authority</w:t>
                </w:r>
              </w:p>
            </w:tc>
            <w:tc>
              <w:tcPr>
                <w:tcW w:w="3944" w:type="pct"/>
              </w:tcPr>
              <w:p w14:paraId="644881E4" w14:textId="77777777" w:rsidR="00D15519" w:rsidRPr="00274AE2" w:rsidRDefault="00D15519">
                <w:pPr>
                  <w:rPr>
                    <w:rFonts w:cs="Arial"/>
                    <w:lang w:eastAsia="en-AU"/>
                  </w:rPr>
                </w:pPr>
                <w:r>
                  <w:rPr>
                    <w:rFonts w:cs="Arial"/>
                    <w:lang w:eastAsia="en-AU"/>
                  </w:rPr>
                  <w:t>s</w:t>
                </w:r>
                <w:r w:rsidRPr="00A77F5D">
                  <w:rPr>
                    <w:rFonts w:cs="Arial"/>
                    <w:lang w:eastAsia="en-AU"/>
                  </w:rPr>
                  <w:t xml:space="preserve">ee subsection 12(2) of the </w:t>
                </w:r>
                <w:hyperlink r:id="rId51">
                  <w:r w:rsidRPr="32C0E50A">
                    <w:rPr>
                      <w:rStyle w:val="Hyperlink"/>
                      <w:i/>
                      <w:iCs/>
                    </w:rPr>
                    <w:t>Public Governance, Performance and Accountability Act 2013</w:t>
                  </w:r>
                </w:hyperlink>
                <w:r>
                  <w:rPr>
                    <w:rStyle w:val="FootnoteReference"/>
                  </w:rPr>
                  <w:footnoteReference w:id="18"/>
                </w:r>
                <w:r>
                  <w:t xml:space="preserve"> (PGPA Act).</w:t>
                </w:r>
              </w:p>
            </w:tc>
          </w:tr>
          <w:tr w:rsidR="00D15519" w:rsidRPr="00274AE2" w14:paraId="0A85D1DC" w14:textId="77777777" w:rsidTr="05E2D11E">
            <w:trPr>
              <w:cantSplit/>
            </w:trPr>
            <w:tc>
              <w:tcPr>
                <w:tcW w:w="1056" w:type="pct"/>
              </w:tcPr>
              <w:p w14:paraId="7B16B69B" w14:textId="77777777" w:rsidR="00D15519" w:rsidRPr="00274AE2" w:rsidRDefault="00D15519">
                <w:r>
                  <w:t>a</w:t>
                </w:r>
                <w:r w:rsidRPr="00274AE2">
                  <w:t>dministering entity</w:t>
                </w:r>
              </w:p>
            </w:tc>
            <w:tc>
              <w:tcPr>
                <w:tcW w:w="3944" w:type="pct"/>
              </w:tcPr>
              <w:p w14:paraId="316854B1" w14:textId="77777777" w:rsidR="00D15519" w:rsidRPr="00274AE2" w:rsidRDefault="00D15519">
                <w:pPr>
                  <w:rPr>
                    <w:rFonts w:cs="Arial"/>
                    <w:lang w:eastAsia="en-AU"/>
                  </w:rPr>
                </w:pPr>
                <w:r>
                  <w:rPr>
                    <w:rFonts w:cs="Arial"/>
                    <w:lang w:eastAsia="en-AU"/>
                  </w:rPr>
                  <w:t>w</w:t>
                </w:r>
                <w:r w:rsidRPr="00274AE2">
                  <w:rPr>
                    <w:rFonts w:cs="Arial"/>
                    <w:lang w:eastAsia="en-AU"/>
                  </w:rPr>
                  <w:t xml:space="preserve">hen an entity that is not responsible for the policy, is responsible for the administration of part or </w:t>
                </w:r>
                <w:proofErr w:type="gramStart"/>
                <w:r w:rsidRPr="00274AE2">
                  <w:rPr>
                    <w:rFonts w:cs="Arial"/>
                    <w:lang w:eastAsia="en-AU"/>
                  </w:rPr>
                  <w:t>all of</w:t>
                </w:r>
                <w:proofErr w:type="gramEnd"/>
                <w:r w:rsidRPr="00274AE2">
                  <w:rPr>
                    <w:rFonts w:cs="Arial"/>
                    <w:lang w:eastAsia="en-AU"/>
                  </w:rPr>
                  <w:t xml:space="preserve"> the grant administration processes</w:t>
                </w:r>
                <w:r>
                  <w:rPr>
                    <w:rFonts w:cs="Arial"/>
                    <w:lang w:eastAsia="en-AU"/>
                  </w:rPr>
                  <w:t>.</w:t>
                </w:r>
              </w:p>
            </w:tc>
          </w:tr>
          <w:tr w:rsidR="05E2D11E" w14:paraId="64F4029B" w14:textId="77777777" w:rsidTr="05E2D11E">
            <w:trPr>
              <w:cantSplit/>
              <w:trHeight w:val="300"/>
            </w:trPr>
            <w:tc>
              <w:tcPr>
                <w:tcW w:w="1855" w:type="dxa"/>
              </w:tcPr>
              <w:p w14:paraId="781996CC" w14:textId="15B9DBD1" w:rsidR="26B4FCFF" w:rsidRDefault="26B4FCFF" w:rsidP="05E2D11E">
                <w:r>
                  <w:t>AMPTO</w:t>
                </w:r>
              </w:p>
            </w:tc>
            <w:tc>
              <w:tcPr>
                <w:tcW w:w="6927" w:type="dxa"/>
              </w:tcPr>
              <w:p w14:paraId="4226777F" w14:textId="16328E7C" w:rsidR="26B4FCFF" w:rsidRDefault="26B4FCFF" w:rsidP="05E2D11E">
                <w:pPr>
                  <w:rPr>
                    <w:rFonts w:cs="Arial"/>
                    <w:lang w:eastAsia="en-AU"/>
                  </w:rPr>
                </w:pPr>
                <w:r w:rsidRPr="05E2D11E">
                  <w:rPr>
                    <w:rFonts w:cs="Arial"/>
                    <w:lang w:eastAsia="en-AU"/>
                  </w:rPr>
                  <w:t>Association of Marine Park Tourism Operators Limited (AMPTO)</w:t>
                </w:r>
              </w:p>
            </w:tc>
          </w:tr>
          <w:tr w:rsidR="00D15519" w:rsidRPr="009E3949" w14:paraId="39F65ED4" w14:textId="77777777" w:rsidTr="05E2D11E">
            <w:trPr>
              <w:cantSplit/>
            </w:trPr>
            <w:tc>
              <w:tcPr>
                <w:tcW w:w="1056" w:type="pct"/>
              </w:tcPr>
              <w:p w14:paraId="4AD0AA4E" w14:textId="77777777" w:rsidR="00D15519" w:rsidRDefault="00D15519">
                <w:r w:rsidRPr="001B21A4">
                  <w:t>assessment criteria</w:t>
                </w:r>
              </w:p>
            </w:tc>
            <w:tc>
              <w:tcPr>
                <w:tcW w:w="3944" w:type="pct"/>
              </w:tcPr>
              <w:p w14:paraId="422253D1" w14:textId="77777777" w:rsidR="00D15519" w:rsidRPr="006C4678" w:rsidRDefault="00D15519">
                <w:r>
                  <w:rPr>
                    <w:rFonts w:cs="Arial"/>
                    <w:lang w:eastAsia="en-AU"/>
                  </w:rPr>
                  <w:t>a</w:t>
                </w:r>
                <w:r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Del="00452C79">
                  <w:rPr>
                    <w:rFonts w:cs="Arial"/>
                    <w:lang w:eastAsia="en-AU"/>
                  </w:rPr>
                  <w:t>.</w:t>
                </w:r>
              </w:p>
            </w:tc>
          </w:tr>
          <w:tr w:rsidR="05E2D11E" w14:paraId="189C83D4" w14:textId="77777777" w:rsidTr="05E2D11E">
            <w:trPr>
              <w:cantSplit/>
              <w:trHeight w:val="300"/>
            </w:trPr>
            <w:tc>
              <w:tcPr>
                <w:tcW w:w="1855" w:type="dxa"/>
              </w:tcPr>
              <w:p w14:paraId="40E4C46F" w14:textId="2C90EF4F" w:rsidR="7CBCDAFF" w:rsidRDefault="7CBCDAFF" w:rsidP="05E2D11E">
                <w:r>
                  <w:t>Austrade</w:t>
                </w:r>
              </w:p>
            </w:tc>
            <w:tc>
              <w:tcPr>
                <w:tcW w:w="6927" w:type="dxa"/>
              </w:tcPr>
              <w:p w14:paraId="4287F647" w14:textId="4C7D6E03" w:rsidR="7CBCDAFF" w:rsidRDefault="7CBCDAFF" w:rsidP="05E2D11E">
                <w:pPr>
                  <w:rPr>
                    <w:rFonts w:eastAsia="Verdana"/>
                  </w:rPr>
                </w:pPr>
                <w:r w:rsidRPr="05E2D11E">
                  <w:rPr>
                    <w:rFonts w:eastAsia="Verdana"/>
                  </w:rPr>
                  <w:t>Australian Trade and Investment Commission.</w:t>
                </w:r>
              </w:p>
            </w:tc>
          </w:tr>
          <w:tr w:rsidR="05E2D11E" w14:paraId="3573DE9D" w14:textId="77777777" w:rsidTr="05E2D11E">
            <w:trPr>
              <w:cantSplit/>
              <w:trHeight w:val="300"/>
            </w:trPr>
            <w:tc>
              <w:tcPr>
                <w:tcW w:w="1855" w:type="dxa"/>
              </w:tcPr>
              <w:p w14:paraId="695E0E15" w14:textId="6972D997" w:rsidR="7CBCDAFF" w:rsidRDefault="7CBCDAFF" w:rsidP="05E2D11E">
                <w:r>
                  <w:t>Austrade Program Delegate</w:t>
                </w:r>
              </w:p>
            </w:tc>
            <w:tc>
              <w:tcPr>
                <w:tcW w:w="6927" w:type="dxa"/>
              </w:tcPr>
              <w:p w14:paraId="714D0D38" w14:textId="4F396F62" w:rsidR="7CBCDAFF" w:rsidRDefault="7CBCDAFF" w:rsidP="05E2D11E">
                <w:pPr>
                  <w:rPr>
                    <w:rFonts w:eastAsia="Verdana"/>
                  </w:rPr>
                </w:pPr>
                <w:r w:rsidRPr="05E2D11E">
                  <w:rPr>
                    <w:rFonts w:eastAsia="Verdana"/>
                  </w:rPr>
                  <w:t>a senior officer in Austrade with responsibility for the program.</w:t>
                </w:r>
              </w:p>
            </w:tc>
          </w:tr>
          <w:tr w:rsidR="009756DA" w:rsidRPr="009E3949" w14:paraId="17CC77A8" w14:textId="77777777" w:rsidTr="05E2D11E">
            <w:trPr>
              <w:cantSplit/>
            </w:trPr>
            <w:tc>
              <w:tcPr>
                <w:tcW w:w="1056" w:type="pct"/>
              </w:tcPr>
              <w:p w14:paraId="73625132" w14:textId="3FFE1350" w:rsidR="009756DA" w:rsidRDefault="009756DA" w:rsidP="009756DA">
                <w:r w:rsidRPr="000B5F0C">
                  <w:t>Australian Curriculum</w:t>
                </w:r>
              </w:p>
            </w:tc>
            <w:tc>
              <w:tcPr>
                <w:tcW w:w="3944" w:type="pct"/>
              </w:tcPr>
              <w:p w14:paraId="1DD1E1B4" w14:textId="655CCCBF" w:rsidR="009756DA" w:rsidRDefault="7EB099E7" w:rsidP="009756DA">
                <w:r>
                  <w:t xml:space="preserve">the Australian Curriculum Version 9.0 as outlined at </w:t>
                </w:r>
                <w:hyperlink r:id="rId52">
                  <w:r w:rsidR="4187C123" w:rsidRPr="05E2D11E">
                    <w:rPr>
                      <w:rStyle w:val="Hyperlink"/>
                    </w:rPr>
                    <w:t>https://www.australiancurriculum.edu.au/</w:t>
                  </w:r>
                </w:hyperlink>
                <w:r w:rsidR="72FA1223">
                  <w:t>.</w:t>
                </w:r>
              </w:p>
            </w:tc>
          </w:tr>
          <w:tr w:rsidR="00D15519" w:rsidRPr="009E3949" w14:paraId="63306A12" w14:textId="77777777" w:rsidTr="05E2D11E">
            <w:trPr>
              <w:cantSplit/>
            </w:trPr>
            <w:tc>
              <w:tcPr>
                <w:tcW w:w="1056" w:type="pct"/>
              </w:tcPr>
              <w:p w14:paraId="3BA0C60E" w14:textId="77777777" w:rsidR="00D15519" w:rsidRDefault="00D15519">
                <w:r>
                  <w:t>c</w:t>
                </w:r>
                <w:r w:rsidRPr="00463AB3">
                  <w:t>ommencement date</w:t>
                </w:r>
              </w:p>
            </w:tc>
            <w:tc>
              <w:tcPr>
                <w:tcW w:w="3944" w:type="pct"/>
              </w:tcPr>
              <w:p w14:paraId="21DAD52A" w14:textId="77777777" w:rsidR="00D15519" w:rsidRPr="006C4678" w:rsidRDefault="00D15519">
                <w:r>
                  <w:t>t</w:t>
                </w:r>
                <w:r w:rsidRPr="00463AB3">
                  <w:t>he expected start date for the grant activity</w:t>
                </w:r>
                <w:r>
                  <w:t>.</w:t>
                </w:r>
              </w:p>
            </w:tc>
          </w:tr>
          <w:tr w:rsidR="00D15519" w:rsidRPr="009E3949" w14:paraId="10013642" w14:textId="77777777" w:rsidTr="05E2D11E">
            <w:trPr>
              <w:cantSplit/>
            </w:trPr>
            <w:tc>
              <w:tcPr>
                <w:tcW w:w="1056" w:type="pct"/>
              </w:tcPr>
              <w:p w14:paraId="53622F1F" w14:textId="77777777" w:rsidR="00D15519" w:rsidRDefault="00D15519">
                <w:r>
                  <w:t xml:space="preserve">Commonwealth </w:t>
                </w:r>
                <w:r w:rsidRPr="001B21A4">
                  <w:t>entity</w:t>
                </w:r>
              </w:p>
            </w:tc>
            <w:tc>
              <w:tcPr>
                <w:tcW w:w="3944" w:type="pct"/>
              </w:tcPr>
              <w:p w14:paraId="78B69864" w14:textId="77777777" w:rsidR="00D15519" w:rsidRDefault="00D15519">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PGPA Act</w:t>
                </w:r>
                <w:r>
                  <w:rPr>
                    <w:rFonts w:cs="Arial"/>
                    <w:lang w:eastAsia="en-AU"/>
                  </w:rPr>
                  <w:t>.</w:t>
                </w:r>
              </w:p>
            </w:tc>
          </w:tr>
          <w:tr w:rsidR="00D15519" w:rsidRPr="009E3949" w14:paraId="6BBD8AB3" w14:textId="77777777" w:rsidTr="05E2D11E">
            <w:trPr>
              <w:cantSplit/>
            </w:trPr>
            <w:tc>
              <w:tcPr>
                <w:tcW w:w="1056" w:type="pct"/>
              </w:tcPr>
              <w:p w14:paraId="198B3442" w14:textId="77777777" w:rsidR="00D15519" w:rsidRDefault="00D15519">
                <w:hyperlink r:id="rId53">
                  <w:r w:rsidRPr="32C0E50A">
                    <w:rPr>
                      <w:rStyle w:val="Hyperlink"/>
                      <w:i/>
                      <w:iCs/>
                    </w:rPr>
                    <w:t>Commonwealth Grants Rules and Principles 2024</w:t>
                  </w:r>
                  <w:r w:rsidRPr="32C0E50A">
                    <w:rPr>
                      <w:rStyle w:val="Hyperlink"/>
                    </w:rPr>
                    <w:t xml:space="preserve"> (CGRPs)</w:t>
                  </w:r>
                </w:hyperlink>
                <w:r>
                  <w:rPr>
                    <w:rStyle w:val="FootnoteReference"/>
                  </w:rPr>
                  <w:footnoteReference w:id="19"/>
                </w:r>
                <w:r w:rsidRPr="32C0E50A">
                  <w:rPr>
                    <w:rStyle w:val="Hyperlink"/>
                    <w:i/>
                    <w:iCs/>
                  </w:rPr>
                  <w:t xml:space="preserve"> </w:t>
                </w:r>
              </w:p>
            </w:tc>
            <w:tc>
              <w:tcPr>
                <w:tcW w:w="3944" w:type="pct"/>
              </w:tcPr>
              <w:p w14:paraId="0C6076E3" w14:textId="77777777" w:rsidR="00D15519" w:rsidRDefault="00D15519">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Pr>
                    <w:rFonts w:cs="Arial"/>
                    <w:lang w:eastAsia="en-AU"/>
                  </w:rPr>
                  <w:t>.</w:t>
                </w:r>
              </w:p>
            </w:tc>
          </w:tr>
          <w:tr w:rsidR="00D15519" w:rsidRPr="009E3949" w14:paraId="00F172E5" w14:textId="77777777" w:rsidTr="05E2D11E">
            <w:trPr>
              <w:cantSplit/>
            </w:trPr>
            <w:tc>
              <w:tcPr>
                <w:tcW w:w="1056" w:type="pct"/>
              </w:tcPr>
              <w:p w14:paraId="617EE39F" w14:textId="77777777" w:rsidR="00D15519" w:rsidRDefault="00D15519">
                <w:r>
                  <w:t>c</w:t>
                </w:r>
                <w:r w:rsidRPr="00463AB3">
                  <w:t>ompletion date</w:t>
                </w:r>
              </w:p>
            </w:tc>
            <w:tc>
              <w:tcPr>
                <w:tcW w:w="3944" w:type="pct"/>
              </w:tcPr>
              <w:p w14:paraId="5BEF287F" w14:textId="77777777" w:rsidR="00D15519" w:rsidRPr="006C4678" w:rsidRDefault="00D15519">
                <w:r>
                  <w:t>t</w:t>
                </w:r>
                <w:r w:rsidRPr="00463AB3">
                  <w:t>he expected date that the grant activity must be completed and the grant spent by</w:t>
                </w:r>
                <w:r>
                  <w:t>.</w:t>
                </w:r>
                <w:r w:rsidRPr="00463AB3">
                  <w:t xml:space="preserve"> </w:t>
                </w:r>
              </w:p>
            </w:tc>
          </w:tr>
          <w:tr w:rsidR="00D15519" w:rsidRPr="00274AE2" w14:paraId="0F36F114" w14:textId="77777777" w:rsidTr="05E2D11E">
            <w:trPr>
              <w:cantSplit/>
            </w:trPr>
            <w:tc>
              <w:tcPr>
                <w:tcW w:w="1056" w:type="pct"/>
              </w:tcPr>
              <w:p w14:paraId="49D17E1A" w14:textId="77777777" w:rsidR="00D15519" w:rsidRDefault="00D15519">
                <w:r>
                  <w:t>contracted service provider</w:t>
                </w:r>
              </w:p>
            </w:tc>
            <w:tc>
              <w:tcPr>
                <w:tcW w:w="3944" w:type="pct"/>
              </w:tcPr>
              <w:p w14:paraId="04DF8D28" w14:textId="77777777" w:rsidR="00D15519" w:rsidRPr="004576D2" w:rsidRDefault="00D15519">
                <w:pPr>
                  <w:rPr>
                    <w:rFonts w:cs="Arial"/>
                    <w:lang w:eastAsia="en-AU"/>
                  </w:rPr>
                </w:pPr>
                <w:r>
                  <w:rPr>
                    <w:rFonts w:cs="Arial"/>
                    <w:lang w:eastAsia="en-AU"/>
                  </w:rPr>
                  <w:t>a contracted service provider is a person who is a party to a Commonwealth contract or is a party to a subcontract with a contracted service provider and is responsible for the provision of goods or services under contract, either directly or indirectly</w:t>
                </w:r>
                <w:r w:rsidDel="0042510A">
                  <w:rPr>
                    <w:rFonts w:cs="Arial"/>
                    <w:lang w:eastAsia="en-AU"/>
                  </w:rPr>
                  <w:t>.</w:t>
                </w:r>
              </w:p>
            </w:tc>
          </w:tr>
          <w:tr w:rsidR="00D15519" w:rsidRPr="00274AE2" w14:paraId="5FA4C310" w14:textId="77777777" w:rsidTr="05E2D11E">
            <w:trPr>
              <w:cantSplit/>
            </w:trPr>
            <w:tc>
              <w:tcPr>
                <w:tcW w:w="1056" w:type="pct"/>
              </w:tcPr>
              <w:p w14:paraId="49CB52EC" w14:textId="77777777" w:rsidR="00D15519" w:rsidRPr="00274AE2" w:rsidRDefault="00D15519">
                <w:r>
                  <w:t>c</w:t>
                </w:r>
                <w:r w:rsidRPr="00274AE2">
                  <w:t>o-sponsoring entity</w:t>
                </w:r>
              </w:p>
            </w:tc>
            <w:tc>
              <w:tcPr>
                <w:tcW w:w="3944" w:type="pct"/>
              </w:tcPr>
              <w:p w14:paraId="18390C97" w14:textId="77777777" w:rsidR="00D15519" w:rsidRPr="00274AE2" w:rsidRDefault="00D15519">
                <w:pPr>
                  <w:rPr>
                    <w:rFonts w:cs="Arial"/>
                    <w:lang w:eastAsia="en-AU"/>
                  </w:rPr>
                </w:pPr>
                <w:r>
                  <w:rPr>
                    <w:rFonts w:cs="Arial"/>
                    <w:lang w:eastAsia="en-AU"/>
                  </w:rPr>
                  <w:t>w</w:t>
                </w:r>
                <w:r w:rsidRPr="00274AE2">
                  <w:rPr>
                    <w:rFonts w:cs="Arial"/>
                    <w:lang w:eastAsia="en-AU"/>
                  </w:rPr>
                  <w:t>hen two or more entities are responsible for the policy and the appropriation for outcomes associated with it</w:t>
                </w:r>
                <w:r>
                  <w:rPr>
                    <w:rFonts w:cs="Arial"/>
                    <w:lang w:eastAsia="en-AU"/>
                  </w:rPr>
                  <w:t>.</w:t>
                </w:r>
              </w:p>
            </w:tc>
          </w:tr>
          <w:tr w:rsidR="00D15519" w:rsidRPr="009E3949" w14:paraId="68BC67F3" w14:textId="77777777" w:rsidTr="05E2D11E">
            <w:trPr>
              <w:cantSplit/>
            </w:trPr>
            <w:tc>
              <w:tcPr>
                <w:tcW w:w="1056" w:type="pct"/>
              </w:tcPr>
              <w:p w14:paraId="4EDC1E38" w14:textId="77777777" w:rsidR="00D15519" w:rsidRDefault="00D15519">
                <w:r>
                  <w:t>date of effect</w:t>
                </w:r>
              </w:p>
            </w:tc>
            <w:tc>
              <w:tcPr>
                <w:tcW w:w="3944" w:type="pct"/>
              </w:tcPr>
              <w:p w14:paraId="6D802947" w14:textId="77777777" w:rsidR="00D15519" w:rsidRPr="006C4678" w:rsidRDefault="00D15519">
                <w:pPr>
                  <w:rPr>
                    <w:i/>
                  </w:rPr>
                </w:pPr>
                <w:r w:rsidRPr="00164671">
                  <w:rPr>
                    <w:rFonts w:cs="Arial"/>
                    <w:lang w:eastAsia="en-AU"/>
                  </w:rPr>
                  <w:t xml:space="preserve">can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w:t>
                </w:r>
                <w:r>
                  <w:rPr>
                    <w:rFonts w:cs="Arial"/>
                    <w:lang w:eastAsia="en-AU"/>
                  </w:rPr>
                  <w:t>.</w:t>
                </w:r>
              </w:p>
            </w:tc>
          </w:tr>
          <w:tr w:rsidR="00D15519" w:rsidRPr="009E3949" w14:paraId="3926CAF1" w14:textId="77777777" w:rsidTr="05E2D11E">
            <w:trPr>
              <w:cantSplit/>
            </w:trPr>
            <w:tc>
              <w:tcPr>
                <w:tcW w:w="1056" w:type="pct"/>
              </w:tcPr>
              <w:p w14:paraId="1EECC97E" w14:textId="77777777" w:rsidR="00D15519" w:rsidRDefault="00D15519">
                <w:r w:rsidRPr="001B21A4">
                  <w:t>decision maker</w:t>
                </w:r>
              </w:p>
            </w:tc>
            <w:tc>
              <w:tcPr>
                <w:tcW w:w="3944" w:type="pct"/>
              </w:tcPr>
              <w:p w14:paraId="7CFAB60B" w14:textId="77777777" w:rsidR="00D15519" w:rsidRPr="006C4678" w:rsidRDefault="00D15519">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t>.</w:t>
                </w:r>
              </w:p>
            </w:tc>
          </w:tr>
          <w:tr w:rsidR="00D15519" w:rsidRPr="009E3949" w14:paraId="6E5A84BC" w14:textId="77777777" w:rsidTr="05E2D11E">
            <w:trPr>
              <w:cantSplit/>
            </w:trPr>
            <w:tc>
              <w:tcPr>
                <w:tcW w:w="1056" w:type="pct"/>
              </w:tcPr>
              <w:p w14:paraId="20445EA3" w14:textId="77777777" w:rsidR="00D15519" w:rsidRDefault="00D15519">
                <w:r w:rsidRPr="001B21A4">
                  <w:t>eligibility criteria</w:t>
                </w:r>
              </w:p>
            </w:tc>
            <w:tc>
              <w:tcPr>
                <w:tcW w:w="3944" w:type="pct"/>
              </w:tcPr>
              <w:p w14:paraId="79EF59F2" w14:textId="77777777" w:rsidR="00D15519" w:rsidRPr="006C4678" w:rsidRDefault="00D15519">
                <w:pPr>
                  <w:rPr>
                    <w:bCs/>
                  </w:rPr>
                </w:pPr>
                <w:r>
                  <w:rPr>
                    <w:rFonts w:cs="Arial"/>
                    <w:lang w:eastAsia="en-AU"/>
                  </w:rPr>
                  <w:t>r</w:t>
                </w:r>
                <w:r w:rsidRPr="00932BB0">
                  <w:rPr>
                    <w:rFonts w:cs="Arial"/>
                    <w:lang w:eastAsia="en-AU"/>
                  </w:rPr>
                  <w:t xml:space="preserve">efer to the mandatory criteria which must be met to qualify for a grant. </w:t>
                </w:r>
                <w:r>
                  <w:rPr>
                    <w:rFonts w:cs="Arial"/>
                    <w:lang w:eastAsia="en-AU"/>
                  </w:rPr>
                  <w:t xml:space="preserve">Eligibility criteria should be developed to enable objective validation and are either ‘met’ or ‘not met’. </w:t>
                </w:r>
                <w:r w:rsidRPr="00932BB0">
                  <w:rPr>
                    <w:rFonts w:cs="Arial"/>
                    <w:lang w:eastAsia="en-AU"/>
                  </w:rPr>
                  <w:t>Assessment criteria may apply in addition to eligibility criteria</w:t>
                </w:r>
                <w:r w:rsidDel="00B83398">
                  <w:rPr>
                    <w:rFonts w:cs="Arial"/>
                    <w:lang w:eastAsia="en-AU"/>
                  </w:rPr>
                  <w:t>.</w:t>
                </w:r>
              </w:p>
            </w:tc>
          </w:tr>
          <w:tr w:rsidR="00D15519" w:rsidRPr="009E3949" w14:paraId="5D57CECC" w14:textId="77777777" w:rsidTr="05E2D11E">
            <w:trPr>
              <w:cantSplit/>
            </w:trPr>
            <w:tc>
              <w:tcPr>
                <w:tcW w:w="1056" w:type="pct"/>
              </w:tcPr>
              <w:p w14:paraId="21A308D3" w14:textId="77777777" w:rsidR="00D15519" w:rsidRPr="0007627E" w:rsidRDefault="00D15519">
                <w:r w:rsidRPr="00463AB3">
                  <w:rPr>
                    <w:rFonts w:cs="Arial"/>
                    <w:lang w:eastAsia="en-AU"/>
                  </w:rPr>
                  <w:lastRenderedPageBreak/>
                  <w:t xml:space="preserve">grant </w:t>
                </w:r>
              </w:p>
            </w:tc>
            <w:tc>
              <w:tcPr>
                <w:tcW w:w="3944" w:type="pct"/>
              </w:tcPr>
              <w:p w14:paraId="0696491E" w14:textId="77777777" w:rsidR="00D15519" w:rsidRPr="00BC27E1" w:rsidRDefault="00D15519">
                <w:pPr>
                  <w:suppressAutoHyphens/>
                  <w:spacing w:before="6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4E7FBBCB" w14:textId="77777777" w:rsidR="00D15519" w:rsidRPr="00BC27E1" w:rsidRDefault="00D15519" w:rsidP="001544A2">
                <w:pPr>
                  <w:pStyle w:val="NumberedList2"/>
                  <w:numPr>
                    <w:ilvl w:val="1"/>
                    <w:numId w:val="21"/>
                  </w:numPr>
                  <w:spacing w:before="60"/>
                  <w:ind w:left="284"/>
                  <w:rPr>
                    <w:rFonts w:ascii="Verdana" w:hAnsi="Verdana" w:cs="Arial"/>
                    <w:sz w:val="20"/>
                    <w:szCs w:val="20"/>
                  </w:rPr>
                </w:pPr>
                <w:r w:rsidRPr="00BC27E1">
                  <w:rPr>
                    <w:rFonts w:ascii="Verdana" w:hAnsi="Verdana" w:cs="Arial"/>
                    <w:sz w:val="20"/>
                    <w:szCs w:val="20"/>
                  </w:rPr>
                  <w:t>under which relevant money</w:t>
                </w:r>
                <w:r w:rsidRPr="00BC27E1">
                  <w:rPr>
                    <w:rStyle w:val="FootnoteReference"/>
                    <w:rFonts w:ascii="Verdana" w:hAnsi="Verdana" w:cs="Arial"/>
                    <w:sz w:val="20"/>
                    <w:szCs w:val="20"/>
                  </w:rPr>
                  <w:footnoteReference w:id="20"/>
                </w:r>
                <w:r w:rsidRPr="00BC27E1">
                  <w:rPr>
                    <w:rFonts w:ascii="Verdana" w:hAnsi="Verdana" w:cs="Arial"/>
                    <w:sz w:val="20"/>
                    <w:szCs w:val="20"/>
                  </w:rPr>
                  <w:t xml:space="preserve"> or other </w:t>
                </w:r>
                <w:hyperlink r:id="rId54" w:history="1">
                  <w:r w:rsidRPr="00BC27E1">
                    <w:rPr>
                      <w:rStyle w:val="Hyperlink"/>
                      <w:rFonts w:ascii="Verdana" w:hAnsi="Verdana" w:cs="Arial"/>
                      <w:sz w:val="20"/>
                      <w:szCs w:val="20"/>
                    </w:rPr>
                    <w:t>Consolidated Revenue Fund</w:t>
                  </w:r>
                </w:hyperlink>
                <w:r w:rsidRPr="00BC27E1">
                  <w:rPr>
                    <w:rStyle w:val="FootnoteReference"/>
                    <w:rFonts w:ascii="Verdana" w:hAnsi="Verdana"/>
                  </w:rPr>
                  <w:footnoteReference w:id="21"/>
                </w:r>
                <w:r w:rsidRPr="00BC27E1">
                  <w:rPr>
                    <w:rFonts w:ascii="Verdana" w:hAnsi="Verdana" w:cs="Arial"/>
                    <w:sz w:val="20"/>
                    <w:szCs w:val="20"/>
                  </w:rPr>
                  <w:t xml:space="preserve"> (CRF) money</w:t>
                </w:r>
                <w:r w:rsidRPr="00BC27E1">
                  <w:rPr>
                    <w:rStyle w:val="FootnoteReference"/>
                    <w:rFonts w:ascii="Verdana" w:hAnsi="Verdana" w:cs="Arial"/>
                    <w:sz w:val="20"/>
                    <w:szCs w:val="20"/>
                  </w:rPr>
                  <w:footnoteReference w:id="22"/>
                </w:r>
                <w:r w:rsidRPr="00BC27E1">
                  <w:rPr>
                    <w:rFonts w:ascii="Verdana" w:hAnsi="Verdana" w:cs="Arial"/>
                    <w:sz w:val="20"/>
                    <w:szCs w:val="20"/>
                  </w:rPr>
                  <w:t xml:space="preserve"> is to be paid to a grantee other than the Commonwealth and</w:t>
                </w:r>
              </w:p>
              <w:p w14:paraId="155447EB" w14:textId="77777777" w:rsidR="00D15519" w:rsidRPr="00710FAB" w:rsidRDefault="00D15519" w:rsidP="001544A2">
                <w:pPr>
                  <w:pStyle w:val="NumberedList2"/>
                  <w:numPr>
                    <w:ilvl w:val="1"/>
                    <w:numId w:val="20"/>
                  </w:numPr>
                  <w:spacing w:before="60"/>
                  <w:ind w:left="284"/>
                </w:pPr>
                <w:r w:rsidRPr="00BC27E1">
                  <w:rPr>
                    <w:rFonts w:ascii="Verdana" w:hAnsi="Verdana" w:cs="Arial"/>
                    <w:sz w:val="20"/>
                    <w:szCs w:val="20"/>
                  </w:rPr>
                  <w:t>which is intended to help address one or more of the Australian Government’s policy outcomes while assisting the grantee achieve its objectives.</w:t>
                </w:r>
              </w:p>
            </w:tc>
          </w:tr>
          <w:tr w:rsidR="00D15519" w:rsidRPr="009E3949" w14:paraId="0714A45D" w14:textId="77777777" w:rsidTr="05E2D11E">
            <w:trPr>
              <w:cantSplit/>
            </w:trPr>
            <w:tc>
              <w:tcPr>
                <w:tcW w:w="1056" w:type="pct"/>
              </w:tcPr>
              <w:p w14:paraId="0CA54C71" w14:textId="77777777" w:rsidR="00D15519" w:rsidRPr="00463AB3" w:rsidRDefault="00D15519">
                <w:pPr>
                  <w:rPr>
                    <w:rFonts w:cs="Arial"/>
                    <w:lang w:eastAsia="en-AU"/>
                  </w:rPr>
                </w:pPr>
                <w:r>
                  <w:t xml:space="preserve">grant </w:t>
                </w:r>
                <w:r w:rsidRPr="001B21A4">
                  <w:t>activity</w:t>
                </w:r>
                <w:r>
                  <w:t>/activities</w:t>
                </w:r>
              </w:p>
            </w:tc>
            <w:tc>
              <w:tcPr>
                <w:tcW w:w="3944" w:type="pct"/>
              </w:tcPr>
              <w:p w14:paraId="3C7246D8" w14:textId="77777777" w:rsidR="00D15519" w:rsidRPr="00463AB3" w:rsidRDefault="00D15519">
                <w:pPr>
                  <w:rPr>
                    <w:rFonts w:cs="Arial"/>
                    <w:lang w:eastAsia="en-AU"/>
                  </w:rPr>
                </w:pPr>
                <w:r>
                  <w:t>r</w:t>
                </w:r>
                <w:r w:rsidRPr="00A77F5D">
                  <w:t>efers to the project/tasks/services that the grantee is required to undertake</w:t>
                </w:r>
                <w:r w:rsidDel="00F4606E">
                  <w:t>.</w:t>
                </w:r>
              </w:p>
            </w:tc>
          </w:tr>
          <w:tr w:rsidR="00D15519" w:rsidRPr="009E3949" w14:paraId="0CDF0DE0" w14:textId="77777777" w:rsidTr="05E2D11E">
            <w:trPr>
              <w:cantSplit/>
            </w:trPr>
            <w:tc>
              <w:tcPr>
                <w:tcW w:w="1056" w:type="pct"/>
              </w:tcPr>
              <w:p w14:paraId="3DF239BC" w14:textId="77777777" w:rsidR="00D15519" w:rsidRDefault="00D15519">
                <w:r w:rsidRPr="001B21A4">
                  <w:t>grant agreement</w:t>
                </w:r>
              </w:p>
            </w:tc>
            <w:tc>
              <w:tcPr>
                <w:tcW w:w="3944" w:type="pct"/>
              </w:tcPr>
              <w:p w14:paraId="109DB2BF" w14:textId="77777777" w:rsidR="00D15519" w:rsidRPr="00710FAB" w:rsidRDefault="00D15519">
                <w:r>
                  <w:t>s</w:t>
                </w:r>
                <w:r w:rsidRPr="00A77F5D">
                  <w:t>ets out the relationship between the parties to the agreement and specifies the details of the grant</w:t>
                </w:r>
                <w:r w:rsidDel="00F4606E">
                  <w:t>.</w:t>
                </w:r>
              </w:p>
            </w:tc>
          </w:tr>
          <w:tr w:rsidR="00D15519" w:rsidRPr="009E3949" w14:paraId="7EE6F1F1" w14:textId="77777777" w:rsidTr="05E2D11E">
            <w:trPr>
              <w:cantSplit/>
            </w:trPr>
            <w:tc>
              <w:tcPr>
                <w:tcW w:w="1056" w:type="pct"/>
              </w:tcPr>
              <w:p w14:paraId="6423FE99" w14:textId="77777777" w:rsidR="00D15519" w:rsidRDefault="00D15519">
                <w:hyperlink r:id="rId55">
                  <w:proofErr w:type="spellStart"/>
                  <w:r w:rsidRPr="32C0E50A">
                    <w:rPr>
                      <w:rStyle w:val="Hyperlink"/>
                    </w:rPr>
                    <w:t>GrantConnect</w:t>
                  </w:r>
                  <w:proofErr w:type="spellEnd"/>
                </w:hyperlink>
                <w:r>
                  <w:rPr>
                    <w:rStyle w:val="FootnoteReference"/>
                  </w:rPr>
                  <w:footnoteReference w:id="23"/>
                </w:r>
              </w:p>
            </w:tc>
            <w:tc>
              <w:tcPr>
                <w:tcW w:w="3944" w:type="pct"/>
              </w:tcPr>
              <w:p w14:paraId="53EB2493" w14:textId="77777777" w:rsidR="00D15519" w:rsidRPr="00710FAB" w:rsidRDefault="00D15519">
                <w:r>
                  <w:t>i</w:t>
                </w:r>
                <w:r w:rsidRPr="00A77F5D">
                  <w:t>s the Australian Government’s whole-of-government grants information system, which centralises the publication and reporting of Commonwealth grants in accordance with the CGR</w:t>
                </w:r>
                <w:r>
                  <w:t>P</w:t>
                </w:r>
                <w:r w:rsidRPr="00A77F5D">
                  <w:t>s</w:t>
                </w:r>
                <w:r>
                  <w:t>.</w:t>
                </w:r>
              </w:p>
            </w:tc>
          </w:tr>
          <w:tr w:rsidR="00D15519" w:rsidRPr="009E3949" w14:paraId="394A6CB5" w14:textId="77777777" w:rsidTr="05E2D11E">
            <w:trPr>
              <w:cantSplit/>
            </w:trPr>
            <w:tc>
              <w:tcPr>
                <w:tcW w:w="1056" w:type="pct"/>
              </w:tcPr>
              <w:p w14:paraId="7CDCA2E2" w14:textId="77777777" w:rsidR="00D15519" w:rsidRPr="001B21A4" w:rsidRDefault="00D15519">
                <w:r>
                  <w:t>grant opportunity</w:t>
                </w:r>
              </w:p>
            </w:tc>
            <w:tc>
              <w:tcPr>
                <w:tcW w:w="3944" w:type="pct"/>
              </w:tcPr>
              <w:p w14:paraId="3761AD84" w14:textId="77777777" w:rsidR="00D15519" w:rsidRPr="00710FAB" w:rsidRDefault="00D15519">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D15519" w:rsidRPr="009E3949" w14:paraId="71D65384" w14:textId="77777777" w:rsidTr="05E2D11E">
            <w:trPr>
              <w:cantSplit/>
            </w:trPr>
            <w:tc>
              <w:tcPr>
                <w:tcW w:w="1056" w:type="pct"/>
              </w:tcPr>
              <w:p w14:paraId="773927BA" w14:textId="77777777" w:rsidR="00D15519" w:rsidRDefault="00D15519">
                <w:r w:rsidRPr="001B21A4">
                  <w:t xml:space="preserve">grant </w:t>
                </w:r>
                <w:r>
                  <w:t>program</w:t>
                </w:r>
              </w:p>
            </w:tc>
            <w:tc>
              <w:tcPr>
                <w:tcW w:w="3944" w:type="pct"/>
              </w:tcPr>
              <w:p w14:paraId="66B611D0" w14:textId="77777777" w:rsidR="00D15519" w:rsidRPr="00F85418" w:rsidRDefault="00D15519">
                <w:pPr>
                  <w:rPr>
                    <w:rFonts w:cs="Arial"/>
                  </w:rPr>
                </w:pPr>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[entity] Portfolio Budget Statement Program</w:t>
                </w:r>
                <w:r>
                  <w:rPr>
                    <w:rFonts w:cs="Arial"/>
                  </w:rPr>
                  <w:t>.</w:t>
                </w:r>
              </w:p>
            </w:tc>
          </w:tr>
          <w:tr w:rsidR="00D15519" w:rsidRPr="009E3949" w14:paraId="7764293B" w14:textId="77777777" w:rsidTr="05E2D11E">
            <w:trPr>
              <w:cantSplit/>
            </w:trPr>
            <w:tc>
              <w:tcPr>
                <w:tcW w:w="1056" w:type="pct"/>
              </w:tcPr>
              <w:p w14:paraId="464EF1ED" w14:textId="77777777" w:rsidR="00D15519" w:rsidRPr="001B21A4" w:rsidRDefault="00D15519">
                <w:r>
                  <w:t>grantee</w:t>
                </w:r>
              </w:p>
            </w:tc>
            <w:tc>
              <w:tcPr>
                <w:tcW w:w="3944" w:type="pct"/>
              </w:tcPr>
              <w:p w14:paraId="5DA3FE6B" w14:textId="77777777" w:rsidR="00D15519" w:rsidRPr="00710FAB" w:rsidRDefault="00D15519">
                <w:pPr>
                  <w:rPr>
                    <w:rFonts w:cs="Arial"/>
                  </w:rPr>
                </w:pPr>
                <w:r>
                  <w:t>the individual/organisation which has been selected to receive a grant</w:t>
                </w:r>
                <w:r w:rsidDel="00587ABC">
                  <w:t>.</w:t>
                </w:r>
              </w:p>
            </w:tc>
          </w:tr>
          <w:tr w:rsidR="00BB79F6" w:rsidRPr="009E3949" w14:paraId="618A8E0D" w14:textId="77777777" w:rsidTr="05E2D11E">
            <w:trPr>
              <w:cantSplit/>
            </w:trPr>
            <w:tc>
              <w:tcPr>
                <w:tcW w:w="1056" w:type="pct"/>
              </w:tcPr>
              <w:p w14:paraId="02E75CD7" w14:textId="1D758421" w:rsidR="00BB79F6" w:rsidRDefault="00BB79F6" w:rsidP="00BB79F6">
                <w:r w:rsidRPr="003360DA">
                  <w:rPr>
                    <w:rFonts w:asciiTheme="minorHAnsi" w:eastAsia="Arial" w:hAnsiTheme="minorHAnsi" w:cs="Arial"/>
                  </w:rPr>
                  <w:lastRenderedPageBreak/>
                  <w:t>Great Barrier Reef Marine Park and World Heritage Areas</w:t>
                </w:r>
              </w:p>
            </w:tc>
            <w:tc>
              <w:tcPr>
                <w:tcW w:w="3944" w:type="pct"/>
              </w:tcPr>
              <w:p w14:paraId="00E16273" w14:textId="190853BC" w:rsidR="00BB79F6" w:rsidRPr="00C55AB0" w:rsidRDefault="00BB79F6" w:rsidP="00BB79F6">
                <w:pPr>
                  <w:rPr>
                    <w:rFonts w:cs="Arial"/>
                  </w:rPr>
                </w:pPr>
                <w:r>
                  <w:t xml:space="preserve">areas as outlined in the Great Barrier Reef General Reference Map available at: </w:t>
                </w:r>
                <w:hyperlink r:id="rId56" w:history="1">
                  <w:r w:rsidR="00BC27E1" w:rsidRPr="00BE4738">
                    <w:rPr>
                      <w:rStyle w:val="Hyperlink"/>
                    </w:rPr>
                    <w:t>https://www.dcceew.gov.au/sites/default/files/env/pages/e166e5b7-bd7f-4bc5-9807-ba263e248632/files/gbr-reference-map.pdf</w:t>
                  </w:r>
                </w:hyperlink>
                <w:r w:rsidR="00BC27E1">
                  <w:t xml:space="preserve"> </w:t>
                </w:r>
              </w:p>
            </w:tc>
          </w:tr>
          <w:tr w:rsidR="003F09BC" w:rsidRPr="009E3949" w14:paraId="21F1C60C" w14:textId="77777777" w:rsidTr="05E2D11E">
            <w:trPr>
              <w:cantSplit/>
            </w:trPr>
            <w:tc>
              <w:tcPr>
                <w:tcW w:w="1056" w:type="pct"/>
              </w:tcPr>
              <w:p w14:paraId="5319980B" w14:textId="241CB077" w:rsidR="003F09BC" w:rsidRDefault="003F09BC">
                <w:r>
                  <w:t>Management Company</w:t>
                </w:r>
              </w:p>
            </w:tc>
            <w:tc>
              <w:tcPr>
                <w:tcW w:w="3944" w:type="pct"/>
              </w:tcPr>
              <w:p w14:paraId="17EAB36B" w14:textId="6648F3DD" w:rsidR="003F09BC" w:rsidRPr="00C55AB0" w:rsidRDefault="00FF0235">
                <w:pPr>
                  <w:rPr>
                    <w:rFonts w:cs="Arial"/>
                  </w:rPr>
                </w:pPr>
                <w:r>
                  <w:rPr>
                    <w:rFonts w:cs="Arial"/>
                  </w:rPr>
                  <w:t xml:space="preserve">an organisation contracted </w:t>
                </w:r>
                <w:r>
                  <w:rPr>
                    <w:iCs/>
                  </w:rPr>
                  <w:t>to provide day-to-day management of AMPTO</w:t>
                </w:r>
                <w:r w:rsidR="00ED4359">
                  <w:rPr>
                    <w:iCs/>
                  </w:rPr>
                  <w:t>.</w:t>
                </w:r>
              </w:p>
            </w:tc>
          </w:tr>
          <w:tr w:rsidR="00D15519" w:rsidRPr="009E3949" w14:paraId="180B4873" w14:textId="77777777" w:rsidTr="05E2D11E">
            <w:trPr>
              <w:cantSplit/>
            </w:trPr>
            <w:tc>
              <w:tcPr>
                <w:tcW w:w="1056" w:type="pct"/>
              </w:tcPr>
              <w:p w14:paraId="588EBEE2" w14:textId="77777777" w:rsidR="00D15519" w:rsidRPr="00463AB3" w:rsidRDefault="00D15519">
                <w:r>
                  <w:t>National Anti-Corruption Commission (NACC)</w:t>
                </w:r>
              </w:p>
            </w:tc>
            <w:tc>
              <w:tcPr>
                <w:tcW w:w="3944" w:type="pct"/>
              </w:tcPr>
              <w:p w14:paraId="773DC714" w14:textId="77777777" w:rsidR="00D15519" w:rsidRDefault="00D15519">
                <w:pPr>
                  <w:rPr>
                    <w:rFonts w:cs="Arial"/>
                  </w:rPr>
                </w:pPr>
                <w:r w:rsidRPr="00C55AB0">
                  <w:rPr>
                    <w:rFonts w:cs="Arial"/>
                  </w:rPr>
                  <w:t xml:space="preserve">is an independent Commonwealth agency. </w:t>
                </w:r>
                <w:r>
                  <w:rPr>
                    <w:rFonts w:cs="Arial"/>
                  </w:rPr>
                  <w:t>It</w:t>
                </w:r>
                <w:r w:rsidRPr="00C55AB0">
                  <w:rPr>
                    <w:rFonts w:cs="Arial"/>
                  </w:rPr>
                  <w:t xml:space="preserve"> detect</w:t>
                </w:r>
                <w:r>
                  <w:rPr>
                    <w:rFonts w:cs="Arial"/>
                  </w:rPr>
                  <w:t>s</w:t>
                </w:r>
                <w:r w:rsidRPr="00C55AB0">
                  <w:rPr>
                    <w:rFonts w:cs="Arial"/>
                  </w:rPr>
                  <w:t>, investigate</w:t>
                </w:r>
                <w:r>
                  <w:rPr>
                    <w:rFonts w:cs="Arial"/>
                  </w:rPr>
                  <w:t>s</w:t>
                </w:r>
                <w:r w:rsidRPr="00C55AB0">
                  <w:rPr>
                    <w:rFonts w:cs="Arial"/>
                  </w:rPr>
                  <w:t xml:space="preserve"> and report</w:t>
                </w:r>
                <w:r>
                  <w:rPr>
                    <w:rFonts w:cs="Arial"/>
                  </w:rPr>
                  <w:t>s</w:t>
                </w:r>
                <w:r w:rsidRPr="00C55AB0">
                  <w:rPr>
                    <w:rFonts w:cs="Arial"/>
                  </w:rPr>
                  <w:t xml:space="preserve"> on serious or systemic corruption in the Commonwealth public sector.</w:t>
                </w:r>
                <w:r>
                  <w:rPr>
                    <w:rFonts w:cs="Arial"/>
                  </w:rPr>
                  <w:t xml:space="preserve"> The Commission operates under the </w:t>
                </w:r>
                <w:hyperlink r:id="rId57">
                  <w:r w:rsidRPr="32C0E50A">
                    <w:rPr>
                      <w:rStyle w:val="Hyperlink"/>
                      <w:rFonts w:cs="Arial"/>
                      <w:i/>
                      <w:iCs/>
                    </w:rPr>
                    <w:t>National Anti-Corruption Commission Act 2022</w:t>
                  </w:r>
                </w:hyperlink>
                <w:r>
                  <w:rPr>
                    <w:rStyle w:val="FootnoteReference"/>
                  </w:rPr>
                  <w:footnoteReference w:id="24"/>
                </w:r>
                <w:r>
                  <w:rPr>
                    <w:rFonts w:cs="Arial"/>
                  </w:rPr>
                  <w:t xml:space="preserve">. </w:t>
                </w:r>
              </w:p>
            </w:tc>
          </w:tr>
          <w:tr w:rsidR="00D15519" w:rsidRPr="009E3949" w14:paraId="486EFA78" w14:textId="77777777" w:rsidTr="05E2D11E">
            <w:trPr>
              <w:cantSplit/>
            </w:trPr>
            <w:tc>
              <w:tcPr>
                <w:tcW w:w="1056" w:type="pct"/>
              </w:tcPr>
              <w:p w14:paraId="03E712C3" w14:textId="77777777" w:rsidR="00D15519" w:rsidRDefault="00D15519">
                <w:r w:rsidRPr="00463AB3">
                  <w:t>PBS Program</w:t>
                </w:r>
              </w:p>
            </w:tc>
            <w:tc>
              <w:tcPr>
                <w:tcW w:w="3944" w:type="pct"/>
              </w:tcPr>
              <w:p w14:paraId="52C7720B" w14:textId="77777777" w:rsidR="00D15519" w:rsidRPr="00710FAB" w:rsidRDefault="00D15519">
                <w:r>
                  <w:rPr>
                    <w:rFonts w:cs="Arial"/>
                  </w:rPr>
                  <w:t>d</w:t>
                </w:r>
                <w:r w:rsidRPr="00463AB3">
                  <w:rPr>
                    <w:rFonts w:cs="Arial"/>
                  </w:rPr>
                  <w:t xml:space="preserve">escribed within the entity’s </w:t>
                </w:r>
                <w:hyperlink r:id="rId58">
                  <w:r w:rsidRPr="32C0E50A">
                    <w:rPr>
                      <w:rStyle w:val="Hyperlink"/>
                      <w:rFonts w:cs="Arial"/>
                    </w:rPr>
                    <w:t>Portfolio Budget Statement</w:t>
                  </w:r>
                </w:hyperlink>
                <w:r>
                  <w:rPr>
                    <w:rStyle w:val="FootnoteReference"/>
                  </w:rPr>
                  <w:footnoteReference w:id="25"/>
                </w:r>
                <w:r w:rsidRPr="00463AB3">
                  <w:rPr>
                    <w:rFonts w:cs="Arial"/>
                  </w:rPr>
                  <w:t xml:space="preserve">, </w:t>
                </w:r>
                <w:r w:rsidRPr="00463AB3">
                  <w:t xml:space="preserve">PBS programs each link to a single outcome and provide transparency for funding decisions. These high-level PBS programs often comprise </w:t>
                </w:r>
                <w:proofErr w:type="gramStart"/>
                <w:r w:rsidRPr="00463AB3">
                  <w:t>a number of</w:t>
                </w:r>
                <w:proofErr w:type="gramEnd"/>
                <w:r w:rsidRPr="00463AB3">
                  <w:t xml:space="preserve"> lower </w:t>
                </w:r>
                <w:proofErr w:type="gramStart"/>
                <w:r w:rsidRPr="00463AB3">
                  <w:t>level</w:t>
                </w:r>
                <w:proofErr w:type="gramEnd"/>
                <w:r w:rsidRPr="00463AB3">
                  <w:t xml:space="preserve">, more publicly recognised programs, some of which will be </w:t>
                </w:r>
                <w:r>
                  <w:t>g</w:t>
                </w:r>
                <w:r w:rsidRPr="00463AB3">
                  <w:t xml:space="preserve">rant </w:t>
                </w:r>
                <w:r>
                  <w:t>p</w:t>
                </w:r>
                <w:r w:rsidRPr="00463AB3">
                  <w:t xml:space="preserve">rograms. A PBS </w:t>
                </w:r>
                <w:r>
                  <w:t>p</w:t>
                </w:r>
                <w:r w:rsidRPr="00463AB3">
                  <w:t xml:space="preserve">rogram may have more than one </w:t>
                </w:r>
                <w:r>
                  <w:t>g</w:t>
                </w:r>
                <w:r w:rsidRPr="00463AB3">
                  <w:t xml:space="preserve">rant </w:t>
                </w:r>
                <w:r>
                  <w:t>p</w:t>
                </w:r>
                <w:r w:rsidRPr="00463AB3">
                  <w:t xml:space="preserve">rogram associated with it, and each of these may have </w:t>
                </w:r>
                <w:r w:rsidRPr="00463AB3">
                  <w:rPr>
                    <w:rFonts w:cs="Arial"/>
                  </w:rPr>
                  <w:t>one or more grant opportunities</w:t>
                </w:r>
                <w:r w:rsidDel="00037505">
                  <w:rPr>
                    <w:rFonts w:cs="Arial"/>
                  </w:rPr>
                  <w:t>.</w:t>
                </w:r>
              </w:p>
            </w:tc>
          </w:tr>
          <w:tr w:rsidR="00A350CF" w:rsidRPr="009E3949" w14:paraId="362D7962" w14:textId="77777777" w:rsidTr="05E2D11E">
            <w:trPr>
              <w:cantSplit/>
            </w:trPr>
            <w:tc>
              <w:tcPr>
                <w:tcW w:w="1056" w:type="pct"/>
              </w:tcPr>
              <w:p w14:paraId="5F994455" w14:textId="2EA9ED08" w:rsidR="00A350CF" w:rsidRPr="00463AB3" w:rsidRDefault="00A350CF">
                <w:r>
                  <w:t>reef education</w:t>
                </w:r>
              </w:p>
            </w:tc>
            <w:tc>
              <w:tcPr>
                <w:tcW w:w="3944" w:type="pct"/>
              </w:tcPr>
              <w:p w14:paraId="15DF64DF" w14:textId="40CA95EE" w:rsidR="00A350CF" w:rsidRDefault="007C2D8D">
                <w:pPr>
                  <w:rPr>
                    <w:rFonts w:cs="Arial"/>
                  </w:rPr>
                </w:pPr>
                <w:r w:rsidRPr="007C2D8D">
                  <w:rPr>
                    <w:rFonts w:cs="Arial"/>
                  </w:rPr>
                  <w:t>systematic learning about the Great Barrier Reef's values, threats, and protection</w:t>
                </w:r>
                <w:r w:rsidR="002E00B0">
                  <w:rPr>
                    <w:rFonts w:cs="Arial"/>
                  </w:rPr>
                  <w:t xml:space="preserve"> to </w:t>
                </w:r>
                <w:r w:rsidR="002E00B0" w:rsidRPr="002E00B0">
                  <w:rPr>
                    <w:rFonts w:cs="Arial"/>
                  </w:rPr>
                  <w:t>enhance understanding, appreciation, and protection of the Reef's biodiversity, heritage, and management, fostering a conservation ethic.</w:t>
                </w:r>
              </w:p>
            </w:tc>
          </w:tr>
          <w:tr w:rsidR="00794367" w:rsidRPr="009E3949" w14:paraId="6751C26E" w14:textId="77777777" w:rsidTr="05E2D11E">
            <w:trPr>
              <w:cantSplit/>
            </w:trPr>
            <w:tc>
              <w:tcPr>
                <w:tcW w:w="1056" w:type="pct"/>
              </w:tcPr>
              <w:p w14:paraId="13149216" w14:textId="7B1C5E4C" w:rsidR="00794367" w:rsidRPr="00463AB3" w:rsidRDefault="00794367">
                <w:r>
                  <w:t>Reef Tourism Operator</w:t>
                </w:r>
              </w:p>
            </w:tc>
            <w:tc>
              <w:tcPr>
                <w:tcW w:w="3944" w:type="pct"/>
              </w:tcPr>
              <w:p w14:paraId="1735001B" w14:textId="7A250196" w:rsidR="00794367" w:rsidRDefault="003017C1">
                <w:pPr>
                  <w:rPr>
                    <w:rFonts w:cs="Arial"/>
                  </w:rPr>
                </w:pPr>
                <w:r>
                  <w:rPr>
                    <w:rFonts w:cs="Arial"/>
                  </w:rPr>
                  <w:t>a</w:t>
                </w:r>
                <w:r w:rsidRPr="000B5F0C">
                  <w:rPr>
                    <w:rFonts w:cs="Arial"/>
                  </w:rPr>
                  <w:t xml:space="preserve"> Reef </w:t>
                </w:r>
                <w:r>
                  <w:rPr>
                    <w:rFonts w:cs="Arial"/>
                  </w:rPr>
                  <w:t>T</w:t>
                </w:r>
                <w:r w:rsidRPr="000B5F0C">
                  <w:rPr>
                    <w:rFonts w:cs="Arial"/>
                  </w:rPr>
                  <w:t xml:space="preserve">ourism </w:t>
                </w:r>
                <w:r>
                  <w:rPr>
                    <w:rFonts w:cs="Arial"/>
                  </w:rPr>
                  <w:t>O</w:t>
                </w:r>
                <w:r w:rsidRPr="000B5F0C">
                  <w:rPr>
                    <w:rFonts w:cs="Arial"/>
                  </w:rPr>
                  <w:t>perator is defined as a legal entity offering tours or activities with a focus on direct interaction with the Great Barrier Reef and its environs. </w:t>
                </w:r>
              </w:p>
            </w:tc>
          </w:tr>
          <w:tr w:rsidR="00D15519" w:rsidRPr="009E3949" w14:paraId="069689CC" w14:textId="77777777" w:rsidTr="05E2D11E">
            <w:trPr>
              <w:cantSplit/>
            </w:trPr>
            <w:tc>
              <w:tcPr>
                <w:tcW w:w="1056" w:type="pct"/>
              </w:tcPr>
              <w:p w14:paraId="648BABB4" w14:textId="77777777" w:rsidR="00D15519" w:rsidRPr="00463AB3" w:rsidRDefault="00D15519">
                <w:r w:rsidRPr="001B21A4">
                  <w:t>selection criteria</w:t>
                </w:r>
              </w:p>
            </w:tc>
            <w:tc>
              <w:tcPr>
                <w:tcW w:w="3944" w:type="pct"/>
              </w:tcPr>
              <w:p w14:paraId="5D46F79F" w14:textId="77777777" w:rsidR="00D15519" w:rsidRPr="00463AB3" w:rsidRDefault="00D15519">
                <w:pPr>
                  <w:rPr>
                    <w:rFonts w:cs="Arial"/>
                  </w:rPr>
                </w:pPr>
                <w:r>
                  <w:t>c</w:t>
                </w:r>
                <w:r w:rsidRPr="00710FAB">
                  <w:t xml:space="preserve">omprise eligibility criteria </w:t>
                </w:r>
                <w:r>
                  <w:t>and assessment criteria</w:t>
                </w:r>
                <w:r w:rsidDel="00BD1CBC">
                  <w:t>.</w:t>
                </w:r>
              </w:p>
            </w:tc>
          </w:tr>
          <w:tr w:rsidR="00D15519" w:rsidRPr="009E3949" w14:paraId="1CD26070" w14:textId="77777777" w:rsidTr="05E2D11E">
            <w:trPr>
              <w:cantSplit/>
            </w:trPr>
            <w:tc>
              <w:tcPr>
                <w:tcW w:w="1056" w:type="pct"/>
              </w:tcPr>
              <w:p w14:paraId="58311453" w14:textId="77777777" w:rsidR="00D15519" w:rsidRPr="001B21A4" w:rsidRDefault="00D15519">
                <w:r w:rsidRPr="001B21A4">
                  <w:lastRenderedPageBreak/>
                  <w:t>selection process</w:t>
                </w:r>
              </w:p>
            </w:tc>
            <w:tc>
              <w:tcPr>
                <w:tcW w:w="3944" w:type="pct"/>
              </w:tcPr>
              <w:p w14:paraId="6DE59D59" w14:textId="77777777" w:rsidR="00D15519" w:rsidRPr="00710FAB" w:rsidRDefault="00D15519">
                <w:r>
                  <w:t>t</w:t>
                </w:r>
                <w:r w:rsidRPr="00710FAB">
                  <w:t xml:space="preserve">he method used to select potential grantees. This process may involve comparative assessment of applications or the assessment of applications against the eligibility criteria and/or </w:t>
                </w:r>
                <w:r>
                  <w:t>the assessment criteria</w:t>
                </w:r>
                <w:r w:rsidDel="00BD1CBC">
                  <w:t>.</w:t>
                </w:r>
              </w:p>
            </w:tc>
          </w:tr>
          <w:tr w:rsidR="00D15519" w:rsidRPr="009E3949" w14:paraId="6B386255" w14:textId="77777777" w:rsidTr="05E2D11E">
            <w:trPr>
              <w:cantSplit/>
            </w:trPr>
            <w:tc>
              <w:tcPr>
                <w:tcW w:w="1056" w:type="pct"/>
              </w:tcPr>
              <w:p w14:paraId="4DCA5AF7" w14:textId="77777777" w:rsidR="00D15519" w:rsidRPr="001B21A4" w:rsidRDefault="00D15519">
                <w:r>
                  <w:t xml:space="preserve">value with </w:t>
                </w:r>
                <w:r w:rsidRPr="00274AE2">
                  <w:t>money</w:t>
                </w:r>
              </w:p>
            </w:tc>
            <w:tc>
              <w:tcPr>
                <w:tcW w:w="3944" w:type="pct"/>
              </w:tcPr>
              <w:p w14:paraId="67108AFF" w14:textId="77777777" w:rsidR="00D15519" w:rsidRPr="00274AE2" w:rsidRDefault="00D15519">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00B14D9B" w14:textId="77777777" w:rsidR="00D15519" w:rsidRPr="00274AE2" w:rsidRDefault="00D15519">
                <w:r w:rsidRPr="00274AE2">
                  <w:t>When administering a grant opportunity, an official should consider the relevant financial and non-financial costs and benefits of each proposal including, but not limited to:</w:t>
                </w:r>
              </w:p>
              <w:p w14:paraId="2CFAD52D" w14:textId="77777777" w:rsidR="00D15519" w:rsidRPr="00274AE2" w:rsidRDefault="00D15519" w:rsidP="001544A2">
                <w:pPr>
                  <w:numPr>
                    <w:ilvl w:val="0"/>
                    <w:numId w:val="19"/>
                  </w:numPr>
                  <w:spacing w:before="60" w:after="60" w:line="280" w:lineRule="atLeast"/>
                  <w:ind w:left="340" w:hanging="340"/>
                  <w:rPr>
                    <w:rFonts w:cs="Arial"/>
                    <w:lang w:eastAsia="en-AU"/>
                  </w:rPr>
                </w:pPr>
                <w:r w:rsidRPr="00274AE2">
                  <w:rPr>
                    <w:rFonts w:cs="Arial"/>
                    <w:lang w:eastAsia="en-AU"/>
                  </w:rPr>
                  <w:t>the quality of the project proposal and activities</w:t>
                </w:r>
              </w:p>
              <w:p w14:paraId="2DD0FD16" w14:textId="77777777" w:rsidR="00D15519" w:rsidRPr="00274AE2" w:rsidRDefault="00D15519" w:rsidP="001544A2">
                <w:pPr>
                  <w:numPr>
                    <w:ilvl w:val="0"/>
                    <w:numId w:val="19"/>
                  </w:numPr>
                  <w:spacing w:before="60" w:after="60" w:line="280" w:lineRule="atLeast"/>
                  <w:ind w:left="340" w:hanging="340"/>
                  <w:rPr>
                    <w:rFonts w:cs="Arial"/>
                    <w:lang w:eastAsia="en-AU"/>
                  </w:rPr>
                </w:pPr>
                <w:r w:rsidRPr="00274AE2">
                  <w:rPr>
                    <w:rFonts w:cs="Arial"/>
                    <w:lang w:eastAsia="en-AU"/>
                  </w:rPr>
                  <w:t>fitness for purpose of the proposal in contributing to government objectives</w:t>
                </w:r>
              </w:p>
              <w:p w14:paraId="4589FCE3" w14:textId="77777777" w:rsidR="00D15519" w:rsidRPr="00D57F95" w:rsidRDefault="00D15519" w:rsidP="001544A2">
                <w:pPr>
                  <w:numPr>
                    <w:ilvl w:val="0"/>
                    <w:numId w:val="19"/>
                  </w:numPr>
                  <w:spacing w:before="60" w:after="60" w:line="280" w:lineRule="atLeast"/>
                  <w:ind w:left="340" w:hanging="340"/>
                </w:pPr>
                <w:r w:rsidRPr="00274AE2">
                  <w:rPr>
                    <w:rFonts w:cs="Arial"/>
                    <w:lang w:eastAsia="en-AU"/>
                  </w:rPr>
                  <w:t>that the absence of a grant is likely to prevent the grantee and government’s outcomes being achieved</w:t>
                </w:r>
                <w:r>
                  <w:rPr>
                    <w:rFonts w:cs="Arial"/>
                    <w:lang w:eastAsia="en-AU"/>
                  </w:rPr>
                  <w:t xml:space="preserve"> </w:t>
                </w:r>
                <w:r w:rsidRPr="00274AE2">
                  <w:rPr>
                    <w:rFonts w:cs="Arial"/>
                    <w:lang w:eastAsia="en-AU"/>
                  </w:rPr>
                  <w:t>and</w:t>
                </w:r>
              </w:p>
              <w:p w14:paraId="59B76206" w14:textId="77777777" w:rsidR="00D15519" w:rsidRPr="00710FAB" w:rsidRDefault="00D15519" w:rsidP="001544A2">
                <w:pPr>
                  <w:numPr>
                    <w:ilvl w:val="0"/>
                    <w:numId w:val="19"/>
                  </w:numPr>
                  <w:spacing w:before="60" w:after="60" w:line="280" w:lineRule="atLeast"/>
                  <w:ind w:left="340" w:hanging="340"/>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50D38C26" w14:textId="77777777" w:rsidR="00D15519" w:rsidRDefault="00D15519" w:rsidP="00D15519">
          <w:pPr>
            <w:sectPr w:rsidR="00D15519" w:rsidSect="00D15519">
              <w:pgSz w:w="11907" w:h="16840" w:code="9"/>
              <w:pgMar w:top="1418" w:right="1418" w:bottom="1276" w:left="1701" w:header="709" w:footer="709" w:gutter="0"/>
              <w:cols w:space="720"/>
              <w:docGrid w:linePitch="360"/>
            </w:sectPr>
          </w:pPr>
        </w:p>
        <w:p w14:paraId="3EC61DF6" w14:textId="777690AC" w:rsidR="00D15519" w:rsidRPr="005C764C" w:rsidRDefault="00402B72">
          <w:pPr>
            <w:spacing w:before="0" w:after="160" w:line="259" w:lineRule="auto"/>
            <w:rPr>
              <w:rFonts w:eastAsia="SimSun" w:cs="Times New Roman"/>
              <w:bCs/>
              <w:color w:val="2E1A47"/>
              <w:lang w:eastAsia="zh-CN"/>
            </w:rPr>
          </w:pPr>
        </w:p>
      </w:sdtContent>
    </w:sdt>
    <w:sectPr w:rsidR="00D15519" w:rsidRPr="005C764C" w:rsidSect="009F1760">
      <w:headerReference w:type="even" r:id="rId59"/>
      <w:headerReference w:type="default" r:id="rId60"/>
      <w:headerReference w:type="first" r:id="rId61"/>
      <w:pgSz w:w="11906" w:h="16838"/>
      <w:pgMar w:top="1843"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897E" w14:textId="77777777" w:rsidR="00F812BD" w:rsidRDefault="00F812BD" w:rsidP="007B0021">
      <w:r>
        <w:separator/>
      </w:r>
    </w:p>
    <w:p w14:paraId="1D9398F7" w14:textId="77777777" w:rsidR="00F812BD" w:rsidRDefault="00F812BD" w:rsidP="007B0021"/>
  </w:endnote>
  <w:endnote w:type="continuationSeparator" w:id="0">
    <w:p w14:paraId="7A1FDF9B" w14:textId="77777777" w:rsidR="00F812BD" w:rsidRDefault="00F812BD" w:rsidP="007B0021">
      <w:r>
        <w:continuationSeparator/>
      </w:r>
    </w:p>
    <w:p w14:paraId="33D23891" w14:textId="77777777" w:rsidR="00F812BD" w:rsidRDefault="00F812BD"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2CBA" w14:textId="017F4397" w:rsidR="00D15519" w:rsidRDefault="009F1760">
    <w:pPr>
      <w:pStyle w:val="Footer"/>
    </w:pPr>
    <w:r>
      <w:rPr>
        <w:noProof/>
      </w:rPr>
      <mc:AlternateContent>
        <mc:Choice Requires="wps">
          <w:drawing>
            <wp:anchor distT="0" distB="0" distL="0" distR="0" simplePos="0" relativeHeight="251658245" behindDoc="0" locked="0" layoutInCell="1" allowOverlap="1" wp14:anchorId="0A50B7FF" wp14:editId="7C2A4271">
              <wp:simplePos x="635" y="635"/>
              <wp:positionH relativeFrom="page">
                <wp:align>center</wp:align>
              </wp:positionH>
              <wp:positionV relativeFrom="page">
                <wp:align>bottom</wp:align>
              </wp:positionV>
              <wp:extent cx="622300" cy="508000"/>
              <wp:effectExtent l="0" t="0" r="6350" b="0"/>
              <wp:wrapNone/>
              <wp:docPr id="20447307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71C42AA3" w14:textId="0DA49DBD"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0B7FF" id="_x0000_t202" coordsize="21600,21600" o:spt="202" path="m,l,21600r21600,l21600,xe">
              <v:stroke joinstyle="miter"/>
              <v:path gradientshapeok="t" o:connecttype="rect"/>
            </v:shapetype>
            <v:shape id="Text Box 6" o:spid="_x0000_s1028" type="#_x0000_t202" alt="OFFICIAL" style="position:absolute;margin-left:0;margin-top:0;width:49pt;height:4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e3DA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Uo+G7vfQnWkoRCGfXsnVw2VXgsfngTSgqlbEm14&#10;pEMb6EoOJ8RZDfj7f/YYT7yTl7OOBFNyS4rmzPy0tI+orRHgCLYJTL/lV5Eeu2/vgGQ4pRfhZIJk&#10;xWBGqBHaF5LzMhYil7CSypV8O8K7MCiXnoNUy2UKIhk5EdZ242RMHemKXD73LwLdifBAm3qAUU2i&#10;eMP7EBtverfcB2I/LSVSOxB5YpwkmNZ6ei5R46//U9TlUS/+AA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1XVntwwCAAAcBAAA&#10;DgAAAAAAAAAAAAAAAAAuAgAAZHJzL2Uyb0RvYy54bWxQSwECLQAUAAYACAAAACEAZ23g/NoAAAAD&#10;AQAADwAAAAAAAAAAAAAAAABmBAAAZHJzL2Rvd25yZXYueG1sUEsFBgAAAAAEAAQA8wAAAG0FAAAA&#10;AA==&#10;" filled="f" stroked="f">
              <v:textbox style="mso-fit-shape-to-text:t" inset="0,0,0,15pt">
                <w:txbxContent>
                  <w:p w14:paraId="71C42AA3" w14:textId="0DA49DBD"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D482" w14:textId="2E609843" w:rsidR="00D15519" w:rsidRPr="005B72F4" w:rsidRDefault="009F1760">
    <w:pPr>
      <w:pStyle w:val="Footer"/>
      <w:tabs>
        <w:tab w:val="center" w:pos="6096"/>
        <w:tab w:val="right" w:pos="8789"/>
      </w:tabs>
    </w:pPr>
    <w:r>
      <w:rPr>
        <w:noProof/>
      </w:rPr>
      <mc:AlternateContent>
        <mc:Choice Requires="wps">
          <w:drawing>
            <wp:anchor distT="0" distB="0" distL="0" distR="0" simplePos="0" relativeHeight="251658246" behindDoc="0" locked="0" layoutInCell="1" allowOverlap="1" wp14:anchorId="431DF693" wp14:editId="7B52CEB6">
              <wp:simplePos x="901874" y="9926877"/>
              <wp:positionH relativeFrom="page">
                <wp:align>center</wp:align>
              </wp:positionH>
              <wp:positionV relativeFrom="page">
                <wp:align>bottom</wp:align>
              </wp:positionV>
              <wp:extent cx="622300" cy="508000"/>
              <wp:effectExtent l="0" t="0" r="6350" b="0"/>
              <wp:wrapNone/>
              <wp:docPr id="14033598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589DA105" w14:textId="32371E73"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DF693" id="_x0000_t202" coordsize="21600,21600" o:spt="202" path="m,l,21600r21600,l21600,xe">
              <v:stroke joinstyle="miter"/>
              <v:path gradientshapeok="t" o:connecttype="rect"/>
            </v:shapetype>
            <v:shape id="Text Box 7" o:spid="_x0000_s1029" type="#_x0000_t202" alt="OFFICIAL" style="position:absolute;margin-left:0;margin-top:0;width:49pt;height:4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uMrVigwCAAAcBAAA&#10;DgAAAAAAAAAAAAAAAAAuAgAAZHJzL2Uyb0RvYy54bWxQSwECLQAUAAYACAAAACEAZ23g/NoAAAAD&#10;AQAADwAAAAAAAAAAAAAAAABmBAAAZHJzL2Rvd25yZXYueG1sUEsFBgAAAAAEAAQA8wAAAG0FAAAA&#10;AA==&#10;" filled="f" stroked="f">
              <v:textbox style="mso-fit-shape-to-text:t" inset="0,0,0,15pt">
                <w:txbxContent>
                  <w:p w14:paraId="589DA105" w14:textId="32371E73"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v:textbox>
              <w10:wrap anchorx="page" anchory="page"/>
            </v:shape>
          </w:pict>
        </mc:Fallback>
      </mc:AlternateContent>
    </w:r>
    <w:r w:rsidR="003C7199">
      <w:rPr>
        <w:noProof/>
      </w:rPr>
      <w:t>REEF: Tourism Operator Training Program</w:t>
    </w:r>
    <w:r w:rsidR="00D15519">
      <w:t xml:space="preserve"> Guidelines</w:t>
    </w:r>
    <w:r w:rsidR="00D15519">
      <w:tab/>
      <w:t xml:space="preserve"> </w:t>
    </w:r>
    <w:r w:rsidR="0007610D">
      <w:t>February</w:t>
    </w:r>
    <w:r w:rsidR="003C7199">
      <w:t xml:space="preserve"> 202</w:t>
    </w:r>
    <w:r w:rsidR="007B5507">
      <w:t>6</w:t>
    </w:r>
    <w:r w:rsidR="00D15519" w:rsidRPr="005B72F4">
      <w:tab/>
      <w:t xml:space="preserve">Page </w:t>
    </w:r>
    <w:r w:rsidR="00D15519" w:rsidRPr="005B72F4">
      <w:fldChar w:fldCharType="begin"/>
    </w:r>
    <w:r w:rsidR="00D15519" w:rsidRPr="005B72F4">
      <w:instrText xml:space="preserve"> PAGE </w:instrText>
    </w:r>
    <w:r w:rsidR="00D15519" w:rsidRPr="005B72F4">
      <w:fldChar w:fldCharType="separate"/>
    </w:r>
    <w:r w:rsidR="00D15519">
      <w:rPr>
        <w:noProof/>
      </w:rPr>
      <w:t>10</w:t>
    </w:r>
    <w:r w:rsidR="00D15519" w:rsidRPr="005B72F4">
      <w:fldChar w:fldCharType="end"/>
    </w:r>
    <w:r w:rsidR="00D15519" w:rsidRPr="005B72F4">
      <w:t xml:space="preserve"> of </w:t>
    </w:r>
    <w:r w:rsidR="00D15519">
      <w:rPr>
        <w:noProof/>
      </w:rPr>
      <w:fldChar w:fldCharType="begin"/>
    </w:r>
    <w:r w:rsidR="00D15519">
      <w:rPr>
        <w:noProof/>
      </w:rPr>
      <w:instrText xml:space="preserve"> NUMPAGES </w:instrText>
    </w:r>
    <w:r w:rsidR="00D15519">
      <w:rPr>
        <w:noProof/>
      </w:rPr>
      <w:fldChar w:fldCharType="separate"/>
    </w:r>
    <w:r w:rsidR="00D15519">
      <w:rPr>
        <w:noProof/>
      </w:rPr>
      <w:t>35</w:t>
    </w:r>
    <w:r w:rsidR="00D1551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8353" w14:textId="60312D84" w:rsidR="00D15519" w:rsidRDefault="009F1760">
    <w:pPr>
      <w:pStyle w:val="Footer"/>
    </w:pPr>
    <w:r>
      <w:rPr>
        <w:noProof/>
      </w:rPr>
      <mc:AlternateContent>
        <mc:Choice Requires="wps">
          <w:drawing>
            <wp:anchor distT="0" distB="0" distL="0" distR="0" simplePos="0" relativeHeight="251658244" behindDoc="0" locked="0" layoutInCell="1" allowOverlap="1" wp14:anchorId="59AC1A1C" wp14:editId="6A9B2DAA">
              <wp:simplePos x="635" y="635"/>
              <wp:positionH relativeFrom="page">
                <wp:align>center</wp:align>
              </wp:positionH>
              <wp:positionV relativeFrom="page">
                <wp:align>bottom</wp:align>
              </wp:positionV>
              <wp:extent cx="622300" cy="508000"/>
              <wp:effectExtent l="0" t="0" r="6350" b="0"/>
              <wp:wrapNone/>
              <wp:docPr id="13657138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0E63AE53" w14:textId="212363AC"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AC1A1C" id="_x0000_t202" coordsize="21600,21600" o:spt="202" path="m,l,21600r21600,l21600,xe">
              <v:stroke joinstyle="miter"/>
              <v:path gradientshapeok="t" o:connecttype="rect"/>
            </v:shapetype>
            <v:shape id="Text Box 5" o:spid="_x0000_s1031" type="#_x0000_t202" alt="OFFICIAL" style="position:absolute;margin-left:0;margin-top:0;width:49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oHCw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" filled="f" stroked="f">
              <v:textbox style="mso-fit-shape-to-text:t" inset="0,0,0,15pt">
                <w:txbxContent>
                  <w:p w14:paraId="0E63AE53" w14:textId="212363AC"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A9BB" w14:textId="77777777" w:rsidR="00F812BD" w:rsidRDefault="00F812BD" w:rsidP="007B0021">
      <w:r>
        <w:separator/>
      </w:r>
    </w:p>
    <w:p w14:paraId="2D6B12CC" w14:textId="77777777" w:rsidR="00F812BD" w:rsidRDefault="00F812BD" w:rsidP="007B0021"/>
  </w:footnote>
  <w:footnote w:type="continuationSeparator" w:id="0">
    <w:p w14:paraId="0D17D544" w14:textId="77777777" w:rsidR="00F812BD" w:rsidRDefault="00F812BD" w:rsidP="007B0021">
      <w:r>
        <w:continuationSeparator/>
      </w:r>
    </w:p>
    <w:p w14:paraId="665D4C5F" w14:textId="77777777" w:rsidR="00F812BD" w:rsidRDefault="00F812BD" w:rsidP="007B0021"/>
  </w:footnote>
  <w:footnote w:id="1">
    <w:p w14:paraId="33AA2F8F" w14:textId="77777777" w:rsidR="00D15519" w:rsidRDefault="00D15519" w:rsidP="00D15519">
      <w:pPr>
        <w:pStyle w:val="FootnoteText"/>
      </w:pPr>
      <w:r>
        <w:rPr>
          <w:rStyle w:val="FootnoteReference"/>
        </w:rPr>
        <w:footnoteRef/>
      </w:r>
      <w:r>
        <w:t xml:space="preserve"> </w:t>
      </w:r>
      <w:r w:rsidRPr="00A01A62">
        <w:t>https://www.legislation.gov.au/F2024L00854/latest/versions</w:t>
      </w:r>
    </w:p>
  </w:footnote>
  <w:footnote w:id="2">
    <w:p w14:paraId="22EF4031" w14:textId="77777777" w:rsidR="00D15519" w:rsidRDefault="00D15519" w:rsidP="00D15519">
      <w:pPr>
        <w:pStyle w:val="FootnoteText"/>
      </w:pPr>
      <w:r>
        <w:rPr>
          <w:rStyle w:val="FootnoteReference"/>
        </w:rPr>
        <w:footnoteRef/>
      </w:r>
      <w:r>
        <w:t xml:space="preserve"> </w:t>
      </w:r>
      <w:r w:rsidRPr="000C3FDA">
        <w:t>https://www.grants.gov.au/</w:t>
      </w:r>
    </w:p>
  </w:footnote>
  <w:footnote w:id="3">
    <w:p w14:paraId="4F7E56F7" w14:textId="77777777" w:rsidR="00D15519" w:rsidRDefault="00D15519" w:rsidP="00D15519">
      <w:pPr>
        <w:pStyle w:val="FootnoteText"/>
      </w:pPr>
      <w:r w:rsidRPr="002B7021">
        <w:rPr>
          <w:rStyle w:val="FootnoteReference"/>
        </w:rPr>
        <w:footnoteRef/>
      </w:r>
      <w:r w:rsidRPr="002B7021">
        <w:t xml:space="preserve"> </w:t>
      </w:r>
      <w:hyperlink r:id="rId1" w:history="1">
        <w:r>
          <w:rPr>
            <w:rStyle w:val="Hyperlink"/>
          </w:rPr>
          <w:t>https://www.legislation.gov.au/F2024L00854/latest/text</w:t>
        </w:r>
      </w:hyperlink>
    </w:p>
  </w:footnote>
  <w:footnote w:id="4">
    <w:p w14:paraId="707A0B9E" w14:textId="77777777" w:rsidR="00D15519" w:rsidRDefault="00D15519" w:rsidP="00D15519">
      <w:pPr>
        <w:pStyle w:val="FootnoteText"/>
      </w:pPr>
      <w:r>
        <w:rPr>
          <w:rStyle w:val="FootnoteReference"/>
        </w:rPr>
        <w:footnoteRef/>
      </w:r>
      <w:r>
        <w:t xml:space="preserve"> </w:t>
      </w:r>
      <w:r w:rsidRPr="009B264D">
        <w:t>https://www.grants.gov.au/</w:t>
      </w:r>
    </w:p>
  </w:footnote>
  <w:footnote w:id="5">
    <w:p w14:paraId="151C923B" w14:textId="77777777" w:rsidR="00D15519" w:rsidRDefault="00D15519" w:rsidP="00D15519">
      <w:pPr>
        <w:pStyle w:val="FootnoteText"/>
      </w:pPr>
      <w:r>
        <w:rPr>
          <w:rStyle w:val="FootnoteReference"/>
        </w:rPr>
        <w:footnoteRef/>
      </w:r>
      <w:r>
        <w:t xml:space="preserve"> </w:t>
      </w:r>
      <w:r w:rsidRPr="003F1F36">
        <w:t>https://www.legislation.gov.au/C2004A04868/latest/text</w:t>
      </w:r>
    </w:p>
  </w:footnote>
  <w:footnote w:id="6">
    <w:p w14:paraId="3CDD0A25" w14:textId="77777777" w:rsidR="00D15519" w:rsidRDefault="00D15519" w:rsidP="00D15519">
      <w:pPr>
        <w:pStyle w:val="FootnoteText"/>
      </w:pPr>
      <w:r>
        <w:rPr>
          <w:rStyle w:val="FootnoteReference"/>
        </w:rPr>
        <w:footnoteRef/>
      </w:r>
      <w:r>
        <w:t xml:space="preserve"> </w:t>
      </w:r>
      <w:r w:rsidRPr="004C4F7B">
        <w:t>https://www.legislation.gov.au/C2004A00818/latest/text</w:t>
      </w:r>
    </w:p>
  </w:footnote>
  <w:footnote w:id="7">
    <w:p w14:paraId="5C59AFE0" w14:textId="77777777" w:rsidR="00D15519" w:rsidRDefault="00D15519" w:rsidP="00D15519">
      <w:pPr>
        <w:pStyle w:val="FootnoteText"/>
      </w:pPr>
      <w:r>
        <w:rPr>
          <w:rStyle w:val="FootnoteReference"/>
        </w:rPr>
        <w:footnoteRef/>
      </w:r>
      <w:r>
        <w:t xml:space="preserve"> </w:t>
      </w:r>
      <w:hyperlink r:id="rId2" w:history="1">
        <w:r w:rsidRPr="00A21DA1">
          <w:rPr>
            <w:rStyle w:val="Hyperlink"/>
          </w:rPr>
          <w:t>https://www.ato.gov.au/</w:t>
        </w:r>
      </w:hyperlink>
      <w:r>
        <w:t xml:space="preserve"> </w:t>
      </w:r>
    </w:p>
  </w:footnote>
  <w:footnote w:id="8">
    <w:p w14:paraId="77BD0FD2" w14:textId="77777777" w:rsidR="00D15519" w:rsidRDefault="00D15519" w:rsidP="00D15519">
      <w:pPr>
        <w:pStyle w:val="FootnoteText"/>
      </w:pPr>
      <w:r>
        <w:rPr>
          <w:rStyle w:val="FootnoteReference"/>
        </w:rPr>
        <w:footnoteRef/>
      </w:r>
      <w:r>
        <w:t xml:space="preserve"> </w:t>
      </w:r>
      <w:r w:rsidRPr="003C0536">
        <w:t>https://www.legislation.gov.au/F2024L00854/latest/text</w:t>
      </w:r>
    </w:p>
  </w:footnote>
  <w:footnote w:id="9">
    <w:p w14:paraId="2B14D743" w14:textId="77777777" w:rsidR="00D15519" w:rsidRDefault="00D15519" w:rsidP="00D15519">
      <w:pPr>
        <w:pStyle w:val="FootnoteText"/>
      </w:pPr>
      <w:r>
        <w:rPr>
          <w:rStyle w:val="FootnoteReference"/>
        </w:rPr>
        <w:footnoteRef/>
      </w:r>
      <w:r>
        <w:t xml:space="preserve"> </w:t>
      </w:r>
      <w:r w:rsidRPr="00703D61">
        <w:t>https://www.grants.gov.au/</w:t>
      </w:r>
    </w:p>
  </w:footnote>
  <w:footnote w:id="10">
    <w:p w14:paraId="5992F570" w14:textId="77777777" w:rsidR="00D15519" w:rsidRDefault="00D15519" w:rsidP="00D15519">
      <w:pPr>
        <w:pStyle w:val="FootnoteText"/>
      </w:pPr>
      <w:r>
        <w:rPr>
          <w:rStyle w:val="FootnoteReference"/>
        </w:rPr>
        <w:footnoteRef/>
      </w:r>
      <w:r>
        <w:t xml:space="preserve"> </w:t>
      </w:r>
      <w:r w:rsidRPr="008D5312">
        <w:t>https://www.legislation.gov.au/C2022A00088/latest/text</w:t>
      </w:r>
    </w:p>
  </w:footnote>
  <w:footnote w:id="11">
    <w:p w14:paraId="75DEAA31" w14:textId="77777777" w:rsidR="00D15519" w:rsidRDefault="00D15519" w:rsidP="00D15519">
      <w:pPr>
        <w:pStyle w:val="FootnoteText"/>
      </w:pPr>
      <w:r>
        <w:rPr>
          <w:rStyle w:val="FootnoteReference"/>
        </w:rPr>
        <w:footnoteRef/>
      </w:r>
      <w:r>
        <w:t xml:space="preserve"> </w:t>
      </w:r>
      <w:r w:rsidRPr="00663A5B">
        <w:t>https://www.nacc.gov.au/resource-centre/nacc-fact-sheets</w:t>
      </w:r>
    </w:p>
  </w:footnote>
  <w:footnote w:id="12">
    <w:p w14:paraId="1CD727ED" w14:textId="77777777" w:rsidR="00D3447E" w:rsidRDefault="00D3447E" w:rsidP="00D3447E">
      <w:pPr>
        <w:pStyle w:val="FootnoteText"/>
      </w:pPr>
      <w:r>
        <w:rPr>
          <w:rStyle w:val="FootnoteReference"/>
        </w:rPr>
        <w:footnoteRef/>
      </w:r>
      <w:r>
        <w:t xml:space="preserve"> </w:t>
      </w:r>
      <w:r w:rsidRPr="00407DE3">
        <w:t>https://www.ombudsman.gov.au/</w:t>
      </w:r>
    </w:p>
  </w:footnote>
  <w:footnote w:id="13">
    <w:p w14:paraId="3B916D37" w14:textId="77777777" w:rsidR="00D15519" w:rsidRDefault="00D15519" w:rsidP="00D15519">
      <w:pPr>
        <w:pStyle w:val="FootnoteText"/>
      </w:pPr>
      <w:r>
        <w:rPr>
          <w:rStyle w:val="FootnoteReference"/>
        </w:rPr>
        <w:footnoteRef/>
      </w:r>
      <w:r>
        <w:t xml:space="preserve"> </w:t>
      </w:r>
      <w:r w:rsidRPr="00706EA6">
        <w:t>https://www.apsc.gov.au/working-aps/integrity/integrity-resources/code-of-conduct</w:t>
      </w:r>
    </w:p>
  </w:footnote>
  <w:footnote w:id="14">
    <w:p w14:paraId="5517A73A" w14:textId="77777777" w:rsidR="00D15519" w:rsidRDefault="00D15519" w:rsidP="00D15519">
      <w:pPr>
        <w:pStyle w:val="FootnoteText"/>
      </w:pPr>
      <w:r>
        <w:rPr>
          <w:rStyle w:val="FootnoteReference"/>
        </w:rPr>
        <w:footnoteRef/>
      </w:r>
      <w:r>
        <w:t xml:space="preserve"> </w:t>
      </w:r>
      <w:r w:rsidRPr="004F4F78">
        <w:t>https://www.legislation.gov.au/C2004A00538/latest/versions</w:t>
      </w:r>
    </w:p>
  </w:footnote>
  <w:footnote w:id="15">
    <w:p w14:paraId="07774A85" w14:textId="77777777" w:rsidR="00D15519" w:rsidRDefault="00D15519" w:rsidP="00D15519">
      <w:pPr>
        <w:pStyle w:val="FootnoteText"/>
      </w:pPr>
      <w:r>
        <w:rPr>
          <w:rStyle w:val="FootnoteReference"/>
        </w:rPr>
        <w:footnoteRef/>
      </w:r>
      <w:r>
        <w:t xml:space="preserve"> </w:t>
      </w:r>
      <w:r w:rsidRPr="00BC3384">
        <w:t>https://www.legislation.gov.au/C2004A03712/latest/text</w:t>
      </w:r>
    </w:p>
  </w:footnote>
  <w:footnote w:id="16">
    <w:p w14:paraId="067279C1" w14:textId="77777777" w:rsidR="00D15519" w:rsidRDefault="00D15519" w:rsidP="00D15519">
      <w:pPr>
        <w:pStyle w:val="FootnoteText"/>
      </w:pPr>
      <w:r>
        <w:rPr>
          <w:rStyle w:val="FootnoteReference"/>
        </w:rPr>
        <w:footnoteRef/>
      </w:r>
      <w:r>
        <w:t xml:space="preserve"> </w:t>
      </w:r>
      <w:r w:rsidRPr="008D04CF">
        <w:t>https://www.oaic.gov.au/privacy/australian-privacy-principles</w:t>
      </w:r>
    </w:p>
  </w:footnote>
  <w:footnote w:id="17">
    <w:p w14:paraId="70B5A5BF" w14:textId="77777777" w:rsidR="00D15519" w:rsidRDefault="00D15519" w:rsidP="00D15519">
      <w:pPr>
        <w:pStyle w:val="FootnoteText"/>
      </w:pPr>
      <w:r>
        <w:rPr>
          <w:rStyle w:val="FootnoteReference"/>
        </w:rPr>
        <w:footnoteRef/>
      </w:r>
      <w:r>
        <w:t xml:space="preserve"> </w:t>
      </w:r>
      <w:r w:rsidRPr="00475EA6">
        <w:t>https://www.legislation.gov.au/C2004A02562/latest/versions</w:t>
      </w:r>
    </w:p>
  </w:footnote>
  <w:footnote w:id="18">
    <w:p w14:paraId="03A478EA" w14:textId="77777777" w:rsidR="00D15519" w:rsidRDefault="00D15519" w:rsidP="00D15519">
      <w:pPr>
        <w:pStyle w:val="FootnoteText"/>
      </w:pPr>
      <w:r>
        <w:rPr>
          <w:rStyle w:val="FootnoteReference"/>
        </w:rPr>
        <w:footnoteRef/>
      </w:r>
      <w:r>
        <w:t xml:space="preserve"> </w:t>
      </w:r>
      <w:r w:rsidRPr="006410ED">
        <w:t>https://www.legislation.gov.au/C2013A00123/latest/text</w:t>
      </w:r>
    </w:p>
  </w:footnote>
  <w:footnote w:id="19">
    <w:p w14:paraId="57BF6B78" w14:textId="77777777" w:rsidR="00D15519" w:rsidRDefault="00D15519" w:rsidP="00D15519">
      <w:pPr>
        <w:pStyle w:val="FootnoteText"/>
      </w:pPr>
      <w:r>
        <w:rPr>
          <w:rStyle w:val="FootnoteReference"/>
        </w:rPr>
        <w:footnoteRef/>
      </w:r>
      <w:r>
        <w:t xml:space="preserve"> </w:t>
      </w:r>
      <w:r w:rsidRPr="00DC6B46">
        <w:t>https://www.legislation.gov.au/F2024L00854/latest/text</w:t>
      </w:r>
    </w:p>
  </w:footnote>
  <w:footnote w:id="20">
    <w:p w14:paraId="658AB8DA" w14:textId="77777777" w:rsidR="00D15519" w:rsidRPr="007133C2" w:rsidRDefault="00D15519" w:rsidP="00D15519">
      <w:pPr>
        <w:pStyle w:val="FootnoteText"/>
      </w:pPr>
      <w:r w:rsidRPr="007133C2">
        <w:rPr>
          <w:rStyle w:val="FootnoteReference"/>
        </w:rPr>
        <w:footnoteRef/>
      </w:r>
      <w:r w:rsidRPr="007133C2">
        <w:t xml:space="preserve"> Relevant money is defined in the PGPA Act. See section 8, Dictionary</w:t>
      </w:r>
      <w:r>
        <w:t>.</w:t>
      </w:r>
    </w:p>
  </w:footnote>
  <w:footnote w:id="21">
    <w:p w14:paraId="15E2705E" w14:textId="77777777" w:rsidR="00D15519" w:rsidRDefault="00D15519" w:rsidP="00D15519">
      <w:pPr>
        <w:pStyle w:val="FootnoteText"/>
      </w:pPr>
      <w:r>
        <w:rPr>
          <w:rStyle w:val="FootnoteReference"/>
        </w:rPr>
        <w:footnoteRef/>
      </w:r>
      <w:r>
        <w:t xml:space="preserve"> </w:t>
      </w:r>
      <w:r w:rsidRPr="00710978">
        <w:t>https://www.finance.gov.au/about-us/glossary/pgpa/term-consolidated-revenue-fund-crf</w:t>
      </w:r>
    </w:p>
  </w:footnote>
  <w:footnote w:id="22">
    <w:p w14:paraId="2AFD9294" w14:textId="77777777" w:rsidR="00D15519" w:rsidRPr="007133C2" w:rsidRDefault="00D15519" w:rsidP="00D15519">
      <w:pPr>
        <w:pStyle w:val="FootnoteText"/>
      </w:pPr>
      <w:r w:rsidRPr="007133C2">
        <w:rPr>
          <w:rStyle w:val="FootnoteReference"/>
        </w:rPr>
        <w:footnoteRef/>
      </w:r>
      <w:r w:rsidRPr="007133C2">
        <w:t xml:space="preserve"> Other CRF money is defined in the PGPA Act. See section 105, Rules in relation to other CRF money.</w:t>
      </w:r>
    </w:p>
  </w:footnote>
  <w:footnote w:id="23">
    <w:p w14:paraId="5CECF5BB" w14:textId="77777777" w:rsidR="00D15519" w:rsidRDefault="00D15519" w:rsidP="00D15519">
      <w:pPr>
        <w:pStyle w:val="FootnoteText"/>
      </w:pPr>
      <w:r>
        <w:rPr>
          <w:rStyle w:val="FootnoteReference"/>
        </w:rPr>
        <w:footnoteRef/>
      </w:r>
      <w:r>
        <w:t xml:space="preserve"> </w:t>
      </w:r>
      <w:r w:rsidRPr="005D0779">
        <w:t>https://www.grants.gov.au/</w:t>
      </w:r>
    </w:p>
  </w:footnote>
  <w:footnote w:id="24">
    <w:p w14:paraId="099BE918" w14:textId="77777777" w:rsidR="00D15519" w:rsidRDefault="00D15519" w:rsidP="00D15519">
      <w:pPr>
        <w:pStyle w:val="FootnoteText"/>
      </w:pPr>
      <w:r>
        <w:rPr>
          <w:rStyle w:val="FootnoteReference"/>
        </w:rPr>
        <w:footnoteRef/>
      </w:r>
      <w:r>
        <w:t xml:space="preserve"> </w:t>
      </w:r>
      <w:r w:rsidRPr="00587ABC">
        <w:t>https://www.legislation.gov.au/C2022A00088/latest/text</w:t>
      </w:r>
    </w:p>
  </w:footnote>
  <w:footnote w:id="25">
    <w:p w14:paraId="3D49EF3F" w14:textId="77777777" w:rsidR="00D15519" w:rsidRDefault="00D15519" w:rsidP="00D15519">
      <w:pPr>
        <w:pStyle w:val="FootnoteText"/>
      </w:pPr>
      <w:r>
        <w:rPr>
          <w:rStyle w:val="FootnoteReference"/>
        </w:rPr>
        <w:footnoteRef/>
      </w:r>
      <w:r>
        <w:t xml:space="preserve"> </w:t>
      </w:r>
      <w:r w:rsidRPr="00BD1CBC">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2032" w14:textId="57775168" w:rsidR="00D15519" w:rsidRDefault="009F1760">
    <w:pPr>
      <w:pStyle w:val="Header"/>
    </w:pPr>
    <w:r>
      <w:rPr>
        <w:noProof/>
      </w:rPr>
      <mc:AlternateContent>
        <mc:Choice Requires="wps">
          <w:drawing>
            <wp:anchor distT="0" distB="0" distL="0" distR="0" simplePos="0" relativeHeight="251658241" behindDoc="0" locked="0" layoutInCell="1" allowOverlap="1" wp14:anchorId="1986BA75" wp14:editId="165D3E48">
              <wp:simplePos x="635" y="635"/>
              <wp:positionH relativeFrom="page">
                <wp:align>center</wp:align>
              </wp:positionH>
              <wp:positionV relativeFrom="page">
                <wp:align>top</wp:align>
              </wp:positionV>
              <wp:extent cx="622300" cy="508000"/>
              <wp:effectExtent l="0" t="0" r="6350" b="6350"/>
              <wp:wrapNone/>
              <wp:docPr id="5686506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03784B75" w14:textId="38F36CF8"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6BA75" id="_x0000_t202" coordsize="21600,21600" o:spt="202" path="m,l,21600r21600,l21600,xe">
              <v:stroke joinstyle="miter"/>
              <v:path gradientshapeok="t" o:connecttype="rect"/>
            </v:shapetype>
            <v:shape id="Text Box 2" o:spid="_x0000_s1026" type="#_x0000_t202" alt="OFFICIAL" style="position:absolute;margin-left:0;margin-top:0;width:49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0Ck8MgcCAAAVBAAADgAAAAAA&#10;AAAAAAAAAAAuAgAAZHJzL2Uyb0RvYy54bWxQSwECLQAUAAYACAAAACEAhJ48Q9kAAAADAQAADwAA&#10;AAAAAAAAAAAAAABhBAAAZHJzL2Rvd25yZXYueG1sUEsFBgAAAAAEAAQA8wAAAGcFAAAAAA==&#10;" filled="f" stroked="f">
              <v:textbox style="mso-fit-shape-to-text:t" inset="0,15pt,0,0">
                <w:txbxContent>
                  <w:p w14:paraId="03784B75" w14:textId="38F36CF8"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DC4F" w14:textId="177AD43B" w:rsidR="00D15519" w:rsidRDefault="009F1760">
    <w:pPr>
      <w:pStyle w:val="Header"/>
      <w:tabs>
        <w:tab w:val="left" w:pos="3616"/>
      </w:tabs>
    </w:pPr>
    <w:r>
      <w:rPr>
        <w:noProof/>
      </w:rPr>
      <mc:AlternateContent>
        <mc:Choice Requires="wps">
          <w:drawing>
            <wp:anchor distT="0" distB="0" distL="0" distR="0" simplePos="0" relativeHeight="251658242" behindDoc="0" locked="0" layoutInCell="1" allowOverlap="1" wp14:anchorId="3AAA8CA4" wp14:editId="3B1CBBB4">
              <wp:simplePos x="901874" y="450937"/>
              <wp:positionH relativeFrom="page">
                <wp:align>center</wp:align>
              </wp:positionH>
              <wp:positionV relativeFrom="page">
                <wp:align>top</wp:align>
              </wp:positionV>
              <wp:extent cx="622300" cy="508000"/>
              <wp:effectExtent l="0" t="0" r="6350" b="6350"/>
              <wp:wrapNone/>
              <wp:docPr id="18580655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67D13DA7" w14:textId="61372B5F"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A8CA4" id="_x0000_t202" coordsize="21600,21600" o:spt="202" path="m,l,21600r21600,l21600,xe">
              <v:stroke joinstyle="miter"/>
              <v:path gradientshapeok="t" o:connecttype="rect"/>
            </v:shapetype>
            <v:shape id="Text Box 3" o:spid="_x0000_s1027" type="#_x0000_t202" alt="OFFICIAL" style="position:absolute;margin-left:0;margin-top:0;width:49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PhRQoCAAAcBAAADgAA&#10;AAAAAAAAAAAAAAAuAgAAZHJzL2Uyb0RvYy54bWxQSwECLQAUAAYACAAAACEAhJ48Q9kAAAADAQAA&#10;DwAAAAAAAAAAAAAAAABkBAAAZHJzL2Rvd25yZXYueG1sUEsFBgAAAAAEAAQA8wAAAGoFAAAAAA==&#10;" filled="f" stroked="f">
              <v:textbox style="mso-fit-shape-to-text:t" inset="0,15pt,0,0">
                <w:txbxContent>
                  <w:p w14:paraId="67D13DA7" w14:textId="61372B5F"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v:textbox>
              <w10:wrap anchorx="page" anchory="page"/>
            </v:shape>
          </w:pict>
        </mc:Fallback>
      </mc:AlternateContent>
    </w:r>
    <w:r w:rsidR="00D1551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05BB" w14:textId="6B0FC7F7" w:rsidR="00D15519" w:rsidRDefault="009F1760">
    <w:pPr>
      <w:pStyle w:val="Header"/>
    </w:pPr>
    <w:r>
      <w:rPr>
        <w:noProof/>
      </w:rPr>
      <mc:AlternateContent>
        <mc:Choice Requires="wps">
          <w:drawing>
            <wp:anchor distT="0" distB="0" distL="0" distR="0" simplePos="0" relativeHeight="251658240" behindDoc="0" locked="0" layoutInCell="1" allowOverlap="1" wp14:anchorId="1232FA82" wp14:editId="731FD418">
              <wp:simplePos x="635" y="635"/>
              <wp:positionH relativeFrom="page">
                <wp:align>center</wp:align>
              </wp:positionH>
              <wp:positionV relativeFrom="page">
                <wp:align>top</wp:align>
              </wp:positionV>
              <wp:extent cx="622300" cy="508000"/>
              <wp:effectExtent l="0" t="0" r="6350" b="6350"/>
              <wp:wrapNone/>
              <wp:docPr id="1613895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59C1B139" w14:textId="76B8C001"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2FA82" id="_x0000_t202" coordsize="21600,21600" o:spt="202" path="m,l,21600r21600,l21600,xe">
              <v:stroke joinstyle="miter"/>
              <v:path gradientshapeok="t" o:connecttype="rect"/>
            </v:shapetype>
            <v:shape id="Text Box 1" o:spid="_x0000_s1030" type="#_x0000_t202" alt="OFFICIAL" style="position:absolute;margin-left:0;margin-top:0;width:49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lMZmODAIAABwEAAAO&#10;AAAAAAAAAAAAAAAAAC4CAABkcnMvZTJvRG9jLnhtbFBLAQItABQABgAIAAAAIQCEnjxD2QAAAAMB&#10;AAAPAAAAAAAAAAAAAAAAAGYEAABkcnMvZG93bnJldi54bWxQSwUGAAAAAAQABADzAAAAbAUAAAAA&#10;" filled="f" stroked="f">
              <v:textbox style="mso-fit-shape-to-text:t" inset="0,15pt,0,0">
                <w:txbxContent>
                  <w:p w14:paraId="59C1B139" w14:textId="76B8C001"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AE96" w14:textId="70FFD4F5" w:rsidR="00AA420D" w:rsidRDefault="00AA42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350B" w14:textId="2199ABFF" w:rsidR="00AA420D" w:rsidRDefault="00AA42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544B" w14:textId="5E2C9FEB" w:rsidR="003A58AB" w:rsidRDefault="009F1760" w:rsidP="007B0021">
    <w:pPr>
      <w:pStyle w:val="Header"/>
    </w:pPr>
    <w:r>
      <w:rPr>
        <w:noProof/>
      </w:rPr>
      <mc:AlternateContent>
        <mc:Choice Requires="wps">
          <w:drawing>
            <wp:anchor distT="0" distB="0" distL="0" distR="0" simplePos="0" relativeHeight="251658243" behindDoc="0" locked="0" layoutInCell="1" allowOverlap="1" wp14:anchorId="29BB579D" wp14:editId="2D5ABF2A">
              <wp:simplePos x="635" y="635"/>
              <wp:positionH relativeFrom="page">
                <wp:align>center</wp:align>
              </wp:positionH>
              <wp:positionV relativeFrom="page">
                <wp:align>top</wp:align>
              </wp:positionV>
              <wp:extent cx="622300" cy="508000"/>
              <wp:effectExtent l="0" t="0" r="6350" b="6350"/>
              <wp:wrapNone/>
              <wp:docPr id="9872583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7EBDCBCA" w14:textId="52400675"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B579D" id="_x0000_t202" coordsize="21600,21600" o:spt="202" path="m,l,21600r21600,l21600,xe">
              <v:stroke joinstyle="miter"/>
              <v:path gradientshapeok="t" o:connecttype="rect"/>
            </v:shapetype>
            <v:shape id="Text Box 4" o:spid="_x0000_s1032" type="#_x0000_t202" alt="OFFICIAL" style="position:absolute;margin-left:0;margin-top:0;width:49pt;height:4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P9P/PULAgAAHAQAAA4A&#10;AAAAAAAAAAAAAAAALgIAAGRycy9lMm9Eb2MueG1sUEsBAi0AFAAGAAgAAAAhAISePEPZAAAAAwEA&#10;AA8AAAAAAAAAAAAAAAAAZQQAAGRycy9kb3ducmV2LnhtbFBLBQYAAAAABAAEAPMAAABrBQAAAAA=&#10;" filled="f" stroked="f">
              <v:textbox style="mso-fit-shape-to-text:t" inset="0,15pt,0,0">
                <w:txbxContent>
                  <w:p w14:paraId="7EBDCBCA" w14:textId="52400675" w:rsidR="009F1760" w:rsidRPr="009F1760" w:rsidRDefault="009F1760" w:rsidP="009F1760">
                    <w:pPr>
                      <w:spacing w:after="0"/>
                      <w:rPr>
                        <w:rFonts w:ascii="Aptos" w:eastAsia="Aptos" w:hAnsi="Aptos" w:cs="Aptos"/>
                        <w:noProof/>
                        <w:color w:val="FF0000"/>
                        <w:sz w:val="24"/>
                        <w:szCs w:val="24"/>
                      </w:rPr>
                    </w:pPr>
                    <w:r w:rsidRPr="009F1760">
                      <w:rPr>
                        <w:rFonts w:ascii="Aptos" w:eastAsia="Aptos" w:hAnsi="Aptos" w:cs="Aptos"/>
                        <w:noProof/>
                        <w:color w:val="FF0000"/>
                        <w:sz w:val="24"/>
                        <w:szCs w:val="24"/>
                      </w:rPr>
                      <w:t>OFFICIAL</w:t>
                    </w:r>
                  </w:p>
                </w:txbxContent>
              </v:textbox>
              <w10:wrap anchorx="page" anchory="page"/>
            </v:shape>
          </w:pict>
        </mc:Fallback>
      </mc:AlternateContent>
    </w:r>
  </w:p>
  <w:p w14:paraId="67D7AA12" w14:textId="77777777" w:rsidR="003A58AB" w:rsidRDefault="003A58AB" w:rsidP="007B0021"/>
</w:hdr>
</file>

<file path=word/intelligence2.xml><?xml version="1.0" encoding="utf-8"?>
<int2:intelligence xmlns:int2="http://schemas.microsoft.com/office/intelligence/2020/intelligence" xmlns:oel="http://schemas.microsoft.com/office/2019/extlst">
  <int2:observations>
    <int2:textHash int2:hashCode="tkdPlhQaDgDbwt" int2:id="9HOPc00q">
      <int2:state int2:value="Rejected" int2:type="spell"/>
    </int2:textHash>
    <int2:textHash int2:hashCode="s2pMUrN8Dy4Qqx" int2:id="YLYQARtQ">
      <int2:state int2:value="Rejected" int2:type="spell"/>
    </int2:textHash>
    <int2:textHash int2:hashCode="efIYnBcL/eZjfF" int2:id="ipRINNK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D35AAC"/>
    <w:multiLevelType w:val="hybridMultilevel"/>
    <w:tmpl w:val="808626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4BA1159"/>
    <w:multiLevelType w:val="multilevel"/>
    <w:tmpl w:val="3CB09EFE"/>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76B995"/>
    <w:multiLevelType w:val="hybridMultilevel"/>
    <w:tmpl w:val="3D987DCA"/>
    <w:lvl w:ilvl="0" w:tplc="2F728952">
      <w:start w:val="1"/>
      <w:numFmt w:val="bullet"/>
      <w:lvlText w:val=""/>
      <w:lvlJc w:val="left"/>
      <w:pPr>
        <w:ind w:left="720" w:hanging="360"/>
      </w:pPr>
      <w:rPr>
        <w:rFonts w:ascii="Symbol" w:hAnsi="Symbol" w:hint="default"/>
      </w:rPr>
    </w:lvl>
    <w:lvl w:ilvl="1" w:tplc="7C7E846E">
      <w:start w:val="1"/>
      <w:numFmt w:val="bullet"/>
      <w:lvlText w:val="o"/>
      <w:lvlJc w:val="left"/>
      <w:pPr>
        <w:ind w:left="1440" w:hanging="360"/>
      </w:pPr>
      <w:rPr>
        <w:rFonts w:ascii="Courier New" w:hAnsi="Courier New" w:hint="default"/>
      </w:rPr>
    </w:lvl>
    <w:lvl w:ilvl="2" w:tplc="086C5C9C">
      <w:start w:val="1"/>
      <w:numFmt w:val="bullet"/>
      <w:lvlText w:val=""/>
      <w:lvlJc w:val="left"/>
      <w:pPr>
        <w:ind w:left="2160" w:hanging="360"/>
      </w:pPr>
      <w:rPr>
        <w:rFonts w:ascii="Wingdings" w:hAnsi="Wingdings" w:hint="default"/>
      </w:rPr>
    </w:lvl>
    <w:lvl w:ilvl="3" w:tplc="283A9B3C">
      <w:start w:val="1"/>
      <w:numFmt w:val="bullet"/>
      <w:lvlText w:val=""/>
      <w:lvlJc w:val="left"/>
      <w:pPr>
        <w:ind w:left="2880" w:hanging="360"/>
      </w:pPr>
      <w:rPr>
        <w:rFonts w:ascii="Symbol" w:hAnsi="Symbol" w:hint="default"/>
      </w:rPr>
    </w:lvl>
    <w:lvl w:ilvl="4" w:tplc="F222A1B2">
      <w:start w:val="1"/>
      <w:numFmt w:val="bullet"/>
      <w:lvlText w:val="o"/>
      <w:lvlJc w:val="left"/>
      <w:pPr>
        <w:ind w:left="3600" w:hanging="360"/>
      </w:pPr>
      <w:rPr>
        <w:rFonts w:ascii="Courier New" w:hAnsi="Courier New" w:hint="default"/>
      </w:rPr>
    </w:lvl>
    <w:lvl w:ilvl="5" w:tplc="D4AC84F6">
      <w:start w:val="1"/>
      <w:numFmt w:val="bullet"/>
      <w:lvlText w:val=""/>
      <w:lvlJc w:val="left"/>
      <w:pPr>
        <w:ind w:left="4320" w:hanging="360"/>
      </w:pPr>
      <w:rPr>
        <w:rFonts w:ascii="Wingdings" w:hAnsi="Wingdings" w:hint="default"/>
      </w:rPr>
    </w:lvl>
    <w:lvl w:ilvl="6" w:tplc="6E58B4FA">
      <w:start w:val="1"/>
      <w:numFmt w:val="bullet"/>
      <w:lvlText w:val=""/>
      <w:lvlJc w:val="left"/>
      <w:pPr>
        <w:ind w:left="5040" w:hanging="360"/>
      </w:pPr>
      <w:rPr>
        <w:rFonts w:ascii="Symbol" w:hAnsi="Symbol" w:hint="default"/>
      </w:rPr>
    </w:lvl>
    <w:lvl w:ilvl="7" w:tplc="5A4C993A">
      <w:start w:val="1"/>
      <w:numFmt w:val="bullet"/>
      <w:lvlText w:val="o"/>
      <w:lvlJc w:val="left"/>
      <w:pPr>
        <w:ind w:left="5760" w:hanging="360"/>
      </w:pPr>
      <w:rPr>
        <w:rFonts w:ascii="Courier New" w:hAnsi="Courier New" w:hint="default"/>
      </w:rPr>
    </w:lvl>
    <w:lvl w:ilvl="8" w:tplc="E182EB92">
      <w:start w:val="1"/>
      <w:numFmt w:val="bullet"/>
      <w:lvlText w:val=""/>
      <w:lvlJc w:val="left"/>
      <w:pPr>
        <w:ind w:left="6480" w:hanging="360"/>
      </w:pPr>
      <w:rPr>
        <w:rFonts w:ascii="Wingdings" w:hAnsi="Wingdings" w:hint="default"/>
      </w:rPr>
    </w:lvl>
  </w:abstractNum>
  <w:abstractNum w:abstractNumId="5" w15:restartNumberingAfterBreak="0">
    <w:nsid w:val="068574FB"/>
    <w:multiLevelType w:val="hybridMultilevel"/>
    <w:tmpl w:val="7458D07C"/>
    <w:lvl w:ilvl="0" w:tplc="E264B022">
      <w:start w:val="1"/>
      <w:numFmt w:val="bullet"/>
      <w:lvlText w:val=""/>
      <w:lvlJc w:val="left"/>
      <w:pPr>
        <w:ind w:left="720" w:hanging="360"/>
      </w:pPr>
      <w:rPr>
        <w:rFonts w:ascii="Symbol" w:hAnsi="Symbol" w:hint="default"/>
      </w:rPr>
    </w:lvl>
    <w:lvl w:ilvl="1" w:tplc="84A64470">
      <w:start w:val="1"/>
      <w:numFmt w:val="bullet"/>
      <w:lvlText w:val="o"/>
      <w:lvlJc w:val="left"/>
      <w:pPr>
        <w:ind w:left="1440" w:hanging="360"/>
      </w:pPr>
      <w:rPr>
        <w:rFonts w:ascii="Courier New" w:hAnsi="Courier New" w:hint="default"/>
      </w:rPr>
    </w:lvl>
    <w:lvl w:ilvl="2" w:tplc="11E01398">
      <w:start w:val="1"/>
      <w:numFmt w:val="bullet"/>
      <w:lvlText w:val=""/>
      <w:lvlJc w:val="left"/>
      <w:pPr>
        <w:ind w:left="2160" w:hanging="360"/>
      </w:pPr>
      <w:rPr>
        <w:rFonts w:ascii="Wingdings" w:hAnsi="Wingdings" w:hint="default"/>
      </w:rPr>
    </w:lvl>
    <w:lvl w:ilvl="3" w:tplc="1058518C">
      <w:start w:val="1"/>
      <w:numFmt w:val="bullet"/>
      <w:lvlText w:val=""/>
      <w:lvlJc w:val="left"/>
      <w:pPr>
        <w:ind w:left="2880" w:hanging="360"/>
      </w:pPr>
      <w:rPr>
        <w:rFonts w:ascii="Symbol" w:hAnsi="Symbol" w:hint="default"/>
      </w:rPr>
    </w:lvl>
    <w:lvl w:ilvl="4" w:tplc="C52A87C2">
      <w:start w:val="1"/>
      <w:numFmt w:val="bullet"/>
      <w:lvlText w:val="o"/>
      <w:lvlJc w:val="left"/>
      <w:pPr>
        <w:ind w:left="3600" w:hanging="360"/>
      </w:pPr>
      <w:rPr>
        <w:rFonts w:ascii="Courier New" w:hAnsi="Courier New" w:hint="default"/>
      </w:rPr>
    </w:lvl>
    <w:lvl w:ilvl="5" w:tplc="ADE6CD90">
      <w:start w:val="1"/>
      <w:numFmt w:val="bullet"/>
      <w:lvlText w:val=""/>
      <w:lvlJc w:val="left"/>
      <w:pPr>
        <w:ind w:left="4320" w:hanging="360"/>
      </w:pPr>
      <w:rPr>
        <w:rFonts w:ascii="Wingdings" w:hAnsi="Wingdings" w:hint="default"/>
      </w:rPr>
    </w:lvl>
    <w:lvl w:ilvl="6" w:tplc="CC6A830C">
      <w:start w:val="1"/>
      <w:numFmt w:val="bullet"/>
      <w:lvlText w:val=""/>
      <w:lvlJc w:val="left"/>
      <w:pPr>
        <w:ind w:left="5040" w:hanging="360"/>
      </w:pPr>
      <w:rPr>
        <w:rFonts w:ascii="Symbol" w:hAnsi="Symbol" w:hint="default"/>
      </w:rPr>
    </w:lvl>
    <w:lvl w:ilvl="7" w:tplc="C33A0F22">
      <w:start w:val="1"/>
      <w:numFmt w:val="bullet"/>
      <w:lvlText w:val="o"/>
      <w:lvlJc w:val="left"/>
      <w:pPr>
        <w:ind w:left="5760" w:hanging="360"/>
      </w:pPr>
      <w:rPr>
        <w:rFonts w:ascii="Courier New" w:hAnsi="Courier New" w:hint="default"/>
      </w:rPr>
    </w:lvl>
    <w:lvl w:ilvl="8" w:tplc="CAB4E14A">
      <w:start w:val="1"/>
      <w:numFmt w:val="bullet"/>
      <w:lvlText w:val=""/>
      <w:lvlJc w:val="left"/>
      <w:pPr>
        <w:ind w:left="6480" w:hanging="360"/>
      </w:pPr>
      <w:rPr>
        <w:rFonts w:ascii="Wingdings" w:hAnsi="Wingdings" w:hint="default"/>
      </w:rPr>
    </w:lvl>
  </w:abstractNum>
  <w:abstractNum w:abstractNumId="6"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9EC47C0"/>
    <w:multiLevelType w:val="hybridMultilevel"/>
    <w:tmpl w:val="9BB609DE"/>
    <w:lvl w:ilvl="0" w:tplc="E42299D2">
      <w:start w:val="7"/>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0EF1697E"/>
    <w:multiLevelType w:val="hybridMultilevel"/>
    <w:tmpl w:val="A7D66E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6F4707"/>
    <w:multiLevelType w:val="hybridMultilevel"/>
    <w:tmpl w:val="5A2811C6"/>
    <w:lvl w:ilvl="0" w:tplc="4D2E651E">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1FF2129"/>
    <w:multiLevelType w:val="multilevel"/>
    <w:tmpl w:val="D162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272A2F"/>
    <w:multiLevelType w:val="hybridMultilevel"/>
    <w:tmpl w:val="197CFF38"/>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B804713"/>
    <w:multiLevelType w:val="hybridMultilevel"/>
    <w:tmpl w:val="C4940E4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C5003FC"/>
    <w:multiLevelType w:val="hybridMultilevel"/>
    <w:tmpl w:val="FFFFFFFF"/>
    <w:lvl w:ilvl="0" w:tplc="2352698C">
      <w:start w:val="1"/>
      <w:numFmt w:val="bullet"/>
      <w:lvlText w:val=""/>
      <w:lvlJc w:val="left"/>
      <w:pPr>
        <w:ind w:left="720" w:hanging="360"/>
      </w:pPr>
      <w:rPr>
        <w:rFonts w:ascii="Symbol" w:hAnsi="Symbol" w:hint="default"/>
      </w:rPr>
    </w:lvl>
    <w:lvl w:ilvl="1" w:tplc="7EF03D1E">
      <w:start w:val="1"/>
      <w:numFmt w:val="bullet"/>
      <w:lvlText w:val="o"/>
      <w:lvlJc w:val="left"/>
      <w:pPr>
        <w:ind w:left="1440" w:hanging="360"/>
      </w:pPr>
      <w:rPr>
        <w:rFonts w:ascii="Courier New" w:hAnsi="Courier New" w:hint="default"/>
      </w:rPr>
    </w:lvl>
    <w:lvl w:ilvl="2" w:tplc="1FB600BA">
      <w:start w:val="1"/>
      <w:numFmt w:val="bullet"/>
      <w:lvlText w:val=""/>
      <w:lvlJc w:val="left"/>
      <w:pPr>
        <w:ind w:left="2160" w:hanging="360"/>
      </w:pPr>
      <w:rPr>
        <w:rFonts w:ascii="Wingdings" w:hAnsi="Wingdings" w:hint="default"/>
      </w:rPr>
    </w:lvl>
    <w:lvl w:ilvl="3" w:tplc="2C1EEB76">
      <w:start w:val="1"/>
      <w:numFmt w:val="bullet"/>
      <w:lvlText w:val=""/>
      <w:lvlJc w:val="left"/>
      <w:pPr>
        <w:ind w:left="2880" w:hanging="360"/>
      </w:pPr>
      <w:rPr>
        <w:rFonts w:ascii="Symbol" w:hAnsi="Symbol" w:hint="default"/>
      </w:rPr>
    </w:lvl>
    <w:lvl w:ilvl="4" w:tplc="CB3AE98C">
      <w:start w:val="1"/>
      <w:numFmt w:val="bullet"/>
      <w:lvlText w:val="o"/>
      <w:lvlJc w:val="left"/>
      <w:pPr>
        <w:ind w:left="3600" w:hanging="360"/>
      </w:pPr>
      <w:rPr>
        <w:rFonts w:ascii="Courier New" w:hAnsi="Courier New" w:hint="default"/>
      </w:rPr>
    </w:lvl>
    <w:lvl w:ilvl="5" w:tplc="33ACD1EA">
      <w:start w:val="1"/>
      <w:numFmt w:val="bullet"/>
      <w:lvlText w:val=""/>
      <w:lvlJc w:val="left"/>
      <w:pPr>
        <w:ind w:left="4320" w:hanging="360"/>
      </w:pPr>
      <w:rPr>
        <w:rFonts w:ascii="Wingdings" w:hAnsi="Wingdings" w:hint="default"/>
      </w:rPr>
    </w:lvl>
    <w:lvl w:ilvl="6" w:tplc="B3A66394">
      <w:start w:val="1"/>
      <w:numFmt w:val="bullet"/>
      <w:lvlText w:val=""/>
      <w:lvlJc w:val="left"/>
      <w:pPr>
        <w:ind w:left="5040" w:hanging="360"/>
      </w:pPr>
      <w:rPr>
        <w:rFonts w:ascii="Symbol" w:hAnsi="Symbol" w:hint="default"/>
      </w:rPr>
    </w:lvl>
    <w:lvl w:ilvl="7" w:tplc="9724CBDE">
      <w:start w:val="1"/>
      <w:numFmt w:val="bullet"/>
      <w:lvlText w:val="o"/>
      <w:lvlJc w:val="left"/>
      <w:pPr>
        <w:ind w:left="5760" w:hanging="360"/>
      </w:pPr>
      <w:rPr>
        <w:rFonts w:ascii="Courier New" w:hAnsi="Courier New" w:hint="default"/>
      </w:rPr>
    </w:lvl>
    <w:lvl w:ilvl="8" w:tplc="86F4A754">
      <w:start w:val="1"/>
      <w:numFmt w:val="bullet"/>
      <w:lvlText w:val=""/>
      <w:lvlJc w:val="left"/>
      <w:pPr>
        <w:ind w:left="6480" w:hanging="360"/>
      </w:pPr>
      <w:rPr>
        <w:rFonts w:ascii="Wingdings" w:hAnsi="Wingdings" w:hint="default"/>
      </w:rPr>
    </w:lvl>
  </w:abstractNum>
  <w:abstractNum w:abstractNumId="17" w15:restartNumberingAfterBreak="0">
    <w:nsid w:val="20366088"/>
    <w:multiLevelType w:val="multilevel"/>
    <w:tmpl w:val="3CB09EFE"/>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3291B74"/>
    <w:multiLevelType w:val="multilevel"/>
    <w:tmpl w:val="1824703C"/>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50BDD9E"/>
    <w:multiLevelType w:val="hybridMultilevel"/>
    <w:tmpl w:val="FFFFFFFF"/>
    <w:lvl w:ilvl="0" w:tplc="E6700C56">
      <w:start w:val="1"/>
      <w:numFmt w:val="decimal"/>
      <w:lvlText w:val="%1."/>
      <w:lvlJc w:val="left"/>
      <w:pPr>
        <w:ind w:left="720" w:hanging="360"/>
      </w:pPr>
    </w:lvl>
    <w:lvl w:ilvl="1" w:tplc="BFD00E98">
      <w:start w:val="1"/>
      <w:numFmt w:val="lowerLetter"/>
      <w:lvlText w:val="%2."/>
      <w:lvlJc w:val="left"/>
      <w:pPr>
        <w:ind w:left="1440" w:hanging="360"/>
      </w:pPr>
    </w:lvl>
    <w:lvl w:ilvl="2" w:tplc="2774D1E8">
      <w:start w:val="1"/>
      <w:numFmt w:val="lowerRoman"/>
      <w:lvlText w:val="%3."/>
      <w:lvlJc w:val="right"/>
      <w:pPr>
        <w:ind w:left="2160" w:hanging="180"/>
      </w:pPr>
    </w:lvl>
    <w:lvl w:ilvl="3" w:tplc="656C5FEE">
      <w:start w:val="1"/>
      <w:numFmt w:val="decimal"/>
      <w:lvlText w:val="%4."/>
      <w:lvlJc w:val="left"/>
      <w:pPr>
        <w:ind w:left="2880" w:hanging="360"/>
      </w:pPr>
    </w:lvl>
    <w:lvl w:ilvl="4" w:tplc="87FE7AFC">
      <w:start w:val="1"/>
      <w:numFmt w:val="lowerLetter"/>
      <w:lvlText w:val="%5."/>
      <w:lvlJc w:val="left"/>
      <w:pPr>
        <w:ind w:left="3600" w:hanging="360"/>
      </w:pPr>
    </w:lvl>
    <w:lvl w:ilvl="5" w:tplc="A0D82186">
      <w:start w:val="1"/>
      <w:numFmt w:val="lowerRoman"/>
      <w:lvlText w:val="%6."/>
      <w:lvlJc w:val="right"/>
      <w:pPr>
        <w:ind w:left="4320" w:hanging="180"/>
      </w:pPr>
    </w:lvl>
    <w:lvl w:ilvl="6" w:tplc="7C2C19A6">
      <w:start w:val="1"/>
      <w:numFmt w:val="decimal"/>
      <w:lvlText w:val="%7."/>
      <w:lvlJc w:val="left"/>
      <w:pPr>
        <w:ind w:left="5040" w:hanging="360"/>
      </w:pPr>
    </w:lvl>
    <w:lvl w:ilvl="7" w:tplc="7116ECDE">
      <w:start w:val="1"/>
      <w:numFmt w:val="lowerLetter"/>
      <w:lvlText w:val="%8."/>
      <w:lvlJc w:val="left"/>
      <w:pPr>
        <w:ind w:left="5760" w:hanging="360"/>
      </w:pPr>
    </w:lvl>
    <w:lvl w:ilvl="8" w:tplc="9E662156">
      <w:start w:val="1"/>
      <w:numFmt w:val="lowerRoman"/>
      <w:lvlText w:val="%9."/>
      <w:lvlJc w:val="right"/>
      <w:pPr>
        <w:ind w:left="6480" w:hanging="180"/>
      </w:pPr>
    </w:lvl>
  </w:abstractNum>
  <w:abstractNum w:abstractNumId="20" w15:restartNumberingAfterBreak="0">
    <w:nsid w:val="27243A9C"/>
    <w:multiLevelType w:val="multilevel"/>
    <w:tmpl w:val="3CB09EFE"/>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DEB4839"/>
    <w:multiLevelType w:val="multilevel"/>
    <w:tmpl w:val="BEC05F88"/>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2"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34FB3F00"/>
    <w:multiLevelType w:val="multilevel"/>
    <w:tmpl w:val="3CB09EFE"/>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51A521F"/>
    <w:multiLevelType w:val="multilevel"/>
    <w:tmpl w:val="824A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6" w15:restartNumberingAfterBreak="0">
    <w:nsid w:val="3A4F3AA9"/>
    <w:multiLevelType w:val="multilevel"/>
    <w:tmpl w:val="2BF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C42923"/>
    <w:multiLevelType w:val="multilevel"/>
    <w:tmpl w:val="A3BC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410A574E"/>
    <w:multiLevelType w:val="hybridMultilevel"/>
    <w:tmpl w:val="0D14F380"/>
    <w:lvl w:ilvl="0" w:tplc="FFFFFFFF">
      <w:start w:val="1"/>
      <w:numFmt w:val="decimal"/>
      <w:pStyle w:val="Heading2"/>
      <w:lvlText w:val="%1."/>
      <w:lvlJc w:val="left"/>
      <w:pPr>
        <w:ind w:left="720" w:hanging="72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FF48E2"/>
    <w:multiLevelType w:val="multilevel"/>
    <w:tmpl w:val="95D4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643664"/>
    <w:multiLevelType w:val="hybridMultilevel"/>
    <w:tmpl w:val="0A9A087C"/>
    <w:lvl w:ilvl="0" w:tplc="D74C2B72">
      <w:start w:val="1"/>
      <w:numFmt w:val="decimal"/>
      <w:pStyle w:val="NumberedList0"/>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AF1DDF"/>
    <w:multiLevelType w:val="hybridMultilevel"/>
    <w:tmpl w:val="FFFFFFFF"/>
    <w:lvl w:ilvl="0" w:tplc="BC3CD4EE">
      <w:start w:val="1"/>
      <w:numFmt w:val="decimal"/>
      <w:lvlText w:val="%1."/>
      <w:lvlJc w:val="left"/>
      <w:pPr>
        <w:ind w:left="720" w:hanging="360"/>
      </w:pPr>
    </w:lvl>
    <w:lvl w:ilvl="1" w:tplc="6F42CDB8">
      <w:start w:val="1"/>
      <w:numFmt w:val="lowerLetter"/>
      <w:lvlText w:val="%2."/>
      <w:lvlJc w:val="left"/>
      <w:pPr>
        <w:ind w:left="1440" w:hanging="360"/>
      </w:pPr>
    </w:lvl>
    <w:lvl w:ilvl="2" w:tplc="8C480C7A">
      <w:start w:val="1"/>
      <w:numFmt w:val="lowerRoman"/>
      <w:lvlText w:val="%3."/>
      <w:lvlJc w:val="right"/>
      <w:pPr>
        <w:ind w:left="2160" w:hanging="180"/>
      </w:pPr>
    </w:lvl>
    <w:lvl w:ilvl="3" w:tplc="05340FEE">
      <w:start w:val="1"/>
      <w:numFmt w:val="decimal"/>
      <w:lvlText w:val="%4."/>
      <w:lvlJc w:val="left"/>
      <w:pPr>
        <w:ind w:left="2880" w:hanging="360"/>
      </w:pPr>
    </w:lvl>
    <w:lvl w:ilvl="4" w:tplc="6A20DD0C">
      <w:start w:val="1"/>
      <w:numFmt w:val="lowerLetter"/>
      <w:lvlText w:val="%5."/>
      <w:lvlJc w:val="left"/>
      <w:pPr>
        <w:ind w:left="3600" w:hanging="360"/>
      </w:pPr>
    </w:lvl>
    <w:lvl w:ilvl="5" w:tplc="B66283B8">
      <w:start w:val="1"/>
      <w:numFmt w:val="lowerRoman"/>
      <w:lvlText w:val="%6."/>
      <w:lvlJc w:val="right"/>
      <w:pPr>
        <w:ind w:left="4320" w:hanging="180"/>
      </w:pPr>
    </w:lvl>
    <w:lvl w:ilvl="6" w:tplc="A8BA82A6">
      <w:start w:val="1"/>
      <w:numFmt w:val="decimal"/>
      <w:lvlText w:val="%7."/>
      <w:lvlJc w:val="left"/>
      <w:pPr>
        <w:ind w:left="5040" w:hanging="360"/>
      </w:pPr>
    </w:lvl>
    <w:lvl w:ilvl="7" w:tplc="A45285DC">
      <w:start w:val="1"/>
      <w:numFmt w:val="lowerLetter"/>
      <w:lvlText w:val="%8."/>
      <w:lvlJc w:val="left"/>
      <w:pPr>
        <w:ind w:left="5760" w:hanging="360"/>
      </w:pPr>
    </w:lvl>
    <w:lvl w:ilvl="8" w:tplc="CC6005C4">
      <w:start w:val="1"/>
      <w:numFmt w:val="lowerRoman"/>
      <w:lvlText w:val="%9."/>
      <w:lvlJc w:val="right"/>
      <w:pPr>
        <w:ind w:left="6480" w:hanging="180"/>
      </w:pPr>
    </w:lvl>
  </w:abstractNum>
  <w:abstractNum w:abstractNumId="34" w15:restartNumberingAfterBreak="0">
    <w:nsid w:val="54E05063"/>
    <w:multiLevelType w:val="multilevel"/>
    <w:tmpl w:val="B37ADB12"/>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74C4A08"/>
    <w:multiLevelType w:val="hybridMultilevel"/>
    <w:tmpl w:val="D32A9CF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D96953"/>
    <w:multiLevelType w:val="hybridMultilevel"/>
    <w:tmpl w:val="A466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9" w15:restartNumberingAfterBreak="0">
    <w:nsid w:val="5CEF7633"/>
    <w:multiLevelType w:val="hybridMultilevel"/>
    <w:tmpl w:val="B622E350"/>
    <w:lvl w:ilvl="0" w:tplc="E42299D2">
      <w:start w:val="7"/>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7D5603"/>
    <w:multiLevelType w:val="multilevel"/>
    <w:tmpl w:val="3CB09EFE"/>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7113BF9"/>
    <w:multiLevelType w:val="hybridMultilevel"/>
    <w:tmpl w:val="F9A60D94"/>
    <w:lvl w:ilvl="0" w:tplc="E42299D2">
      <w:start w:val="7"/>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256633"/>
    <w:multiLevelType w:val="multilevel"/>
    <w:tmpl w:val="E4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6032B0"/>
    <w:multiLevelType w:val="multilevel"/>
    <w:tmpl w:val="27FC51D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66881745">
    <w:abstractNumId w:val="4"/>
  </w:num>
  <w:num w:numId="2" w16cid:durableId="1900088784">
    <w:abstractNumId w:val="5"/>
  </w:num>
  <w:num w:numId="3" w16cid:durableId="2142267081">
    <w:abstractNumId w:val="47"/>
  </w:num>
  <w:num w:numId="4" w16cid:durableId="1149639102">
    <w:abstractNumId w:val="28"/>
  </w:num>
  <w:num w:numId="5" w16cid:durableId="1125929345">
    <w:abstractNumId w:val="32"/>
    <w:lvlOverride w:ilvl="0">
      <w:startOverride w:val="1"/>
    </w:lvlOverride>
  </w:num>
  <w:num w:numId="6" w16cid:durableId="1526404776">
    <w:abstractNumId w:val="42"/>
  </w:num>
  <w:num w:numId="7" w16cid:durableId="169023813">
    <w:abstractNumId w:val="0"/>
  </w:num>
  <w:num w:numId="8" w16cid:durableId="308366583">
    <w:abstractNumId w:val="25"/>
  </w:num>
  <w:num w:numId="9" w16cid:durableId="1604262542">
    <w:abstractNumId w:val="30"/>
  </w:num>
  <w:num w:numId="10" w16cid:durableId="383021392">
    <w:abstractNumId w:val="46"/>
  </w:num>
  <w:num w:numId="11" w16cid:durableId="413936468">
    <w:abstractNumId w:val="45"/>
  </w:num>
  <w:num w:numId="12" w16cid:durableId="1604268044">
    <w:abstractNumId w:val="14"/>
  </w:num>
  <w:num w:numId="13" w16cid:durableId="485247765">
    <w:abstractNumId w:val="6"/>
  </w:num>
  <w:num w:numId="14" w16cid:durableId="318849702">
    <w:abstractNumId w:val="2"/>
  </w:num>
  <w:num w:numId="15" w16cid:durableId="1629552962">
    <w:abstractNumId w:val="44"/>
  </w:num>
  <w:num w:numId="16" w16cid:durableId="1379040613">
    <w:abstractNumId w:val="38"/>
  </w:num>
  <w:num w:numId="17" w16cid:durableId="745806975">
    <w:abstractNumId w:val="8"/>
  </w:num>
  <w:num w:numId="18" w16cid:durableId="13840145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0621562">
    <w:abstractNumId w:val="36"/>
  </w:num>
  <w:num w:numId="20" w16cid:durableId="910625569">
    <w:abstractNumId w:val="22"/>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16cid:durableId="1647389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2004519">
    <w:abstractNumId w:val="9"/>
  </w:num>
  <w:num w:numId="23" w16cid:durableId="1828279089">
    <w:abstractNumId w:val="40"/>
  </w:num>
  <w:num w:numId="24" w16cid:durableId="86586694">
    <w:abstractNumId w:val="10"/>
  </w:num>
  <w:num w:numId="25" w16cid:durableId="288174313">
    <w:abstractNumId w:val="13"/>
  </w:num>
  <w:num w:numId="26" w16cid:durableId="1561789790">
    <w:abstractNumId w:val="11"/>
  </w:num>
  <w:num w:numId="27" w16cid:durableId="936254748">
    <w:abstractNumId w:val="29"/>
  </w:num>
  <w:num w:numId="28" w16cid:durableId="1708290290">
    <w:abstractNumId w:val="29"/>
    <w:lvlOverride w:ilvl="0">
      <w:startOverride w:val="13"/>
    </w:lvlOverride>
  </w:num>
  <w:num w:numId="29" w16cid:durableId="592589398">
    <w:abstractNumId w:val="21"/>
  </w:num>
  <w:num w:numId="30" w16cid:durableId="114952554">
    <w:abstractNumId w:val="35"/>
  </w:num>
  <w:num w:numId="31" w16cid:durableId="2091391186">
    <w:abstractNumId w:val="37"/>
  </w:num>
  <w:num w:numId="32" w16cid:durableId="1479684622">
    <w:abstractNumId w:val="1"/>
  </w:num>
  <w:num w:numId="33" w16cid:durableId="1503428295">
    <w:abstractNumId w:val="39"/>
  </w:num>
  <w:num w:numId="34" w16cid:durableId="156500391">
    <w:abstractNumId w:val="3"/>
  </w:num>
  <w:num w:numId="35" w16cid:durableId="423110035">
    <w:abstractNumId w:val="17"/>
  </w:num>
  <w:num w:numId="36" w16cid:durableId="657537328">
    <w:abstractNumId w:val="20"/>
  </w:num>
  <w:num w:numId="37" w16cid:durableId="1354107228">
    <w:abstractNumId w:val="12"/>
  </w:num>
  <w:num w:numId="38" w16cid:durableId="1361512502">
    <w:abstractNumId w:val="27"/>
  </w:num>
  <w:num w:numId="39" w16cid:durableId="293682164">
    <w:abstractNumId w:val="24"/>
  </w:num>
  <w:num w:numId="40" w16cid:durableId="12463972">
    <w:abstractNumId w:val="26"/>
  </w:num>
  <w:num w:numId="41" w16cid:durableId="1906254478">
    <w:abstractNumId w:val="31"/>
  </w:num>
  <w:num w:numId="42" w16cid:durableId="621808009">
    <w:abstractNumId w:val="43"/>
  </w:num>
  <w:num w:numId="43" w16cid:durableId="1871411142">
    <w:abstractNumId w:val="23"/>
  </w:num>
  <w:num w:numId="44" w16cid:durableId="624427767">
    <w:abstractNumId w:val="41"/>
  </w:num>
  <w:num w:numId="45" w16cid:durableId="278074208">
    <w:abstractNumId w:val="7"/>
  </w:num>
  <w:num w:numId="46" w16cid:durableId="796484929">
    <w:abstractNumId w:val="34"/>
  </w:num>
  <w:num w:numId="47" w16cid:durableId="1736124625">
    <w:abstractNumId w:val="18"/>
  </w:num>
  <w:num w:numId="48" w16cid:durableId="1621372993">
    <w:abstractNumId w:val="16"/>
  </w:num>
  <w:num w:numId="49" w16cid:durableId="1940602759">
    <w:abstractNumId w:val="29"/>
  </w:num>
  <w:num w:numId="50" w16cid:durableId="1405101807">
    <w:abstractNumId w:val="29"/>
  </w:num>
  <w:num w:numId="51" w16cid:durableId="2010018067">
    <w:abstractNumId w:val="29"/>
  </w:num>
  <w:num w:numId="52" w16cid:durableId="1814059647">
    <w:abstractNumId w:val="29"/>
  </w:num>
  <w:num w:numId="53" w16cid:durableId="692998937">
    <w:abstractNumId w:val="29"/>
  </w:num>
  <w:num w:numId="54" w16cid:durableId="12924784">
    <w:abstractNumId w:val="33"/>
  </w:num>
  <w:num w:numId="55" w16cid:durableId="864098380">
    <w:abstractNumId w:val="19"/>
  </w:num>
  <w:num w:numId="56" w16cid:durableId="1416590963">
    <w:abstractNumId w:val="29"/>
    <w:lvlOverride w:ilvl="0">
      <w:startOverride w:val="13"/>
    </w:lvlOverride>
  </w:num>
  <w:num w:numId="57" w16cid:durableId="618730267">
    <w:abstractNumId w:val="29"/>
    <w:lvlOverride w:ilvl="0">
      <w:startOverride w:val="13"/>
    </w:lvlOverride>
  </w:num>
  <w:num w:numId="58" w16cid:durableId="4132612">
    <w:abstractNumId w:val="29"/>
    <w:lvlOverride w:ilvl="0">
      <w:startOverride w:val="13"/>
    </w:lvlOverride>
  </w:num>
  <w:num w:numId="59" w16cid:durableId="1503081719">
    <w:abstractNumId w:val="15"/>
  </w:num>
  <w:num w:numId="60" w16cid:durableId="853422121">
    <w:abstractNumId w:val="29"/>
    <w:lvlOverride w:ilvl="0">
      <w:startOverride w:val="13"/>
    </w:lvlOverride>
  </w:num>
  <w:num w:numId="61" w16cid:durableId="220754102">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19"/>
    <w:rsid w:val="000003F7"/>
    <w:rsid w:val="00000C30"/>
    <w:rsid w:val="00001299"/>
    <w:rsid w:val="00001D63"/>
    <w:rsid w:val="000041D0"/>
    <w:rsid w:val="0001057A"/>
    <w:rsid w:val="0001430B"/>
    <w:rsid w:val="00014D5D"/>
    <w:rsid w:val="00017720"/>
    <w:rsid w:val="00021187"/>
    <w:rsid w:val="000222A0"/>
    <w:rsid w:val="00022C03"/>
    <w:rsid w:val="0002541B"/>
    <w:rsid w:val="00025D04"/>
    <w:rsid w:val="0002693B"/>
    <w:rsid w:val="00032A4B"/>
    <w:rsid w:val="000337FE"/>
    <w:rsid w:val="000351E8"/>
    <w:rsid w:val="00036892"/>
    <w:rsid w:val="000375BA"/>
    <w:rsid w:val="00042539"/>
    <w:rsid w:val="00043DC1"/>
    <w:rsid w:val="00046329"/>
    <w:rsid w:val="00047B8E"/>
    <w:rsid w:val="00050ABB"/>
    <w:rsid w:val="00055437"/>
    <w:rsid w:val="000559E8"/>
    <w:rsid w:val="00061224"/>
    <w:rsid w:val="0006159E"/>
    <w:rsid w:val="00063647"/>
    <w:rsid w:val="00065B13"/>
    <w:rsid w:val="0006767F"/>
    <w:rsid w:val="00070D26"/>
    <w:rsid w:val="00070E0A"/>
    <w:rsid w:val="00071355"/>
    <w:rsid w:val="00073F44"/>
    <w:rsid w:val="0007610D"/>
    <w:rsid w:val="0007707A"/>
    <w:rsid w:val="00082238"/>
    <w:rsid w:val="00082254"/>
    <w:rsid w:val="00083753"/>
    <w:rsid w:val="00086AAA"/>
    <w:rsid w:val="00087D68"/>
    <w:rsid w:val="000912F1"/>
    <w:rsid w:val="00091522"/>
    <w:rsid w:val="00094FFB"/>
    <w:rsid w:val="000954B4"/>
    <w:rsid w:val="00095627"/>
    <w:rsid w:val="000A3250"/>
    <w:rsid w:val="000A4EBB"/>
    <w:rsid w:val="000A6ACD"/>
    <w:rsid w:val="000B0F32"/>
    <w:rsid w:val="000B1AA2"/>
    <w:rsid w:val="000B541E"/>
    <w:rsid w:val="000B70C4"/>
    <w:rsid w:val="000C15CE"/>
    <w:rsid w:val="000C30F9"/>
    <w:rsid w:val="000C74C5"/>
    <w:rsid w:val="000C7F02"/>
    <w:rsid w:val="000D07DC"/>
    <w:rsid w:val="000D0FA9"/>
    <w:rsid w:val="000D3041"/>
    <w:rsid w:val="000D4140"/>
    <w:rsid w:val="000D4E65"/>
    <w:rsid w:val="000D63F4"/>
    <w:rsid w:val="000D7CBB"/>
    <w:rsid w:val="000E06A9"/>
    <w:rsid w:val="000E33DE"/>
    <w:rsid w:val="000E35E1"/>
    <w:rsid w:val="000E5B9C"/>
    <w:rsid w:val="000E75ED"/>
    <w:rsid w:val="000E7906"/>
    <w:rsid w:val="000E7E86"/>
    <w:rsid w:val="000F17C6"/>
    <w:rsid w:val="000F23CE"/>
    <w:rsid w:val="000F4761"/>
    <w:rsid w:val="000F4AEB"/>
    <w:rsid w:val="000F5250"/>
    <w:rsid w:val="000F5A82"/>
    <w:rsid w:val="000F603A"/>
    <w:rsid w:val="00100DB7"/>
    <w:rsid w:val="001012BA"/>
    <w:rsid w:val="001034E4"/>
    <w:rsid w:val="001036A0"/>
    <w:rsid w:val="00106ED4"/>
    <w:rsid w:val="001072D3"/>
    <w:rsid w:val="001120D4"/>
    <w:rsid w:val="00112B74"/>
    <w:rsid w:val="00117092"/>
    <w:rsid w:val="00117AE5"/>
    <w:rsid w:val="00123727"/>
    <w:rsid w:val="0012425F"/>
    <w:rsid w:val="001247B2"/>
    <w:rsid w:val="001252FE"/>
    <w:rsid w:val="00125D0D"/>
    <w:rsid w:val="001273C0"/>
    <w:rsid w:val="00133B36"/>
    <w:rsid w:val="00135018"/>
    <w:rsid w:val="00135944"/>
    <w:rsid w:val="00135B88"/>
    <w:rsid w:val="001446EC"/>
    <w:rsid w:val="00147D40"/>
    <w:rsid w:val="00153ED5"/>
    <w:rsid w:val="001544A2"/>
    <w:rsid w:val="0015714A"/>
    <w:rsid w:val="00157951"/>
    <w:rsid w:val="00161EF9"/>
    <w:rsid w:val="00162A38"/>
    <w:rsid w:val="001646D8"/>
    <w:rsid w:val="00164B77"/>
    <w:rsid w:val="00170C47"/>
    <w:rsid w:val="001710AC"/>
    <w:rsid w:val="001735F2"/>
    <w:rsid w:val="00176172"/>
    <w:rsid w:val="00176C71"/>
    <w:rsid w:val="00180B34"/>
    <w:rsid w:val="00182F7D"/>
    <w:rsid w:val="001857FD"/>
    <w:rsid w:val="0018639E"/>
    <w:rsid w:val="00187813"/>
    <w:rsid w:val="00191272"/>
    <w:rsid w:val="00194CC3"/>
    <w:rsid w:val="00195E1E"/>
    <w:rsid w:val="001A186D"/>
    <w:rsid w:val="001A4E74"/>
    <w:rsid w:val="001B0BDD"/>
    <w:rsid w:val="001B38FB"/>
    <w:rsid w:val="001B5C93"/>
    <w:rsid w:val="001B5D2D"/>
    <w:rsid w:val="001B7852"/>
    <w:rsid w:val="001C0174"/>
    <w:rsid w:val="001C0825"/>
    <w:rsid w:val="001C1FD7"/>
    <w:rsid w:val="001C3A00"/>
    <w:rsid w:val="001C56B1"/>
    <w:rsid w:val="001C5B60"/>
    <w:rsid w:val="001C6B23"/>
    <w:rsid w:val="001D2300"/>
    <w:rsid w:val="001D2CBF"/>
    <w:rsid w:val="001D3A86"/>
    <w:rsid w:val="001D3C9C"/>
    <w:rsid w:val="001D3E8B"/>
    <w:rsid w:val="001D48EB"/>
    <w:rsid w:val="001D60F6"/>
    <w:rsid w:val="001E1090"/>
    <w:rsid w:val="001E186F"/>
    <w:rsid w:val="001E20DB"/>
    <w:rsid w:val="001E3268"/>
    <w:rsid w:val="001E3341"/>
    <w:rsid w:val="001E396B"/>
    <w:rsid w:val="001E7814"/>
    <w:rsid w:val="001F1A95"/>
    <w:rsid w:val="001F603E"/>
    <w:rsid w:val="001F65D3"/>
    <w:rsid w:val="001F6BD8"/>
    <w:rsid w:val="002004D7"/>
    <w:rsid w:val="00202533"/>
    <w:rsid w:val="00204A25"/>
    <w:rsid w:val="002063A1"/>
    <w:rsid w:val="00207BC6"/>
    <w:rsid w:val="00207DFD"/>
    <w:rsid w:val="0021065A"/>
    <w:rsid w:val="00211F95"/>
    <w:rsid w:val="00220301"/>
    <w:rsid w:val="00225063"/>
    <w:rsid w:val="00226366"/>
    <w:rsid w:val="00227A9C"/>
    <w:rsid w:val="00232332"/>
    <w:rsid w:val="00232A34"/>
    <w:rsid w:val="00233DE3"/>
    <w:rsid w:val="00237BA6"/>
    <w:rsid w:val="00242D7E"/>
    <w:rsid w:val="00243F5F"/>
    <w:rsid w:val="00245E86"/>
    <w:rsid w:val="00250C9E"/>
    <w:rsid w:val="00252426"/>
    <w:rsid w:val="00253226"/>
    <w:rsid w:val="002535CA"/>
    <w:rsid w:val="00254D8F"/>
    <w:rsid w:val="00254EE0"/>
    <w:rsid w:val="00255FED"/>
    <w:rsid w:val="00260AA1"/>
    <w:rsid w:val="00261F28"/>
    <w:rsid w:val="00262630"/>
    <w:rsid w:val="00262DE3"/>
    <w:rsid w:val="00264160"/>
    <w:rsid w:val="00265ACF"/>
    <w:rsid w:val="00265F51"/>
    <w:rsid w:val="00267985"/>
    <w:rsid w:val="0027305F"/>
    <w:rsid w:val="0027320F"/>
    <w:rsid w:val="00274611"/>
    <w:rsid w:val="002749C0"/>
    <w:rsid w:val="0028112D"/>
    <w:rsid w:val="00281B8C"/>
    <w:rsid w:val="0028234D"/>
    <w:rsid w:val="00282770"/>
    <w:rsid w:val="002829D7"/>
    <w:rsid w:val="00282C92"/>
    <w:rsid w:val="00283BE1"/>
    <w:rsid w:val="0028696F"/>
    <w:rsid w:val="002875D9"/>
    <w:rsid w:val="002906DB"/>
    <w:rsid w:val="0029071D"/>
    <w:rsid w:val="00296EC2"/>
    <w:rsid w:val="002A0E3B"/>
    <w:rsid w:val="002A1B97"/>
    <w:rsid w:val="002A6520"/>
    <w:rsid w:val="002A6C09"/>
    <w:rsid w:val="002B0DC6"/>
    <w:rsid w:val="002B41CC"/>
    <w:rsid w:val="002B54E7"/>
    <w:rsid w:val="002C0963"/>
    <w:rsid w:val="002C19D4"/>
    <w:rsid w:val="002C1B42"/>
    <w:rsid w:val="002C1B85"/>
    <w:rsid w:val="002C1F51"/>
    <w:rsid w:val="002C4516"/>
    <w:rsid w:val="002C572D"/>
    <w:rsid w:val="002C5E92"/>
    <w:rsid w:val="002D12C9"/>
    <w:rsid w:val="002D1527"/>
    <w:rsid w:val="002D2CD8"/>
    <w:rsid w:val="002D386E"/>
    <w:rsid w:val="002D3B30"/>
    <w:rsid w:val="002D62D5"/>
    <w:rsid w:val="002E00B0"/>
    <w:rsid w:val="002E0898"/>
    <w:rsid w:val="002E0EEC"/>
    <w:rsid w:val="002E1BC7"/>
    <w:rsid w:val="002E309C"/>
    <w:rsid w:val="002E40A2"/>
    <w:rsid w:val="002E7D8B"/>
    <w:rsid w:val="002F0C38"/>
    <w:rsid w:val="002F1FA4"/>
    <w:rsid w:val="002F55D9"/>
    <w:rsid w:val="002F6349"/>
    <w:rsid w:val="002F6F36"/>
    <w:rsid w:val="002F78A4"/>
    <w:rsid w:val="002F7CD4"/>
    <w:rsid w:val="003005F8"/>
    <w:rsid w:val="0030155E"/>
    <w:rsid w:val="003017C1"/>
    <w:rsid w:val="00302E3F"/>
    <w:rsid w:val="00307A23"/>
    <w:rsid w:val="00311566"/>
    <w:rsid w:val="003163ED"/>
    <w:rsid w:val="00317873"/>
    <w:rsid w:val="0032057A"/>
    <w:rsid w:val="00321D76"/>
    <w:rsid w:val="00321E47"/>
    <w:rsid w:val="00321F16"/>
    <w:rsid w:val="00325BE3"/>
    <w:rsid w:val="00326B31"/>
    <w:rsid w:val="0033496D"/>
    <w:rsid w:val="0033559A"/>
    <w:rsid w:val="0033586B"/>
    <w:rsid w:val="00337B2F"/>
    <w:rsid w:val="00341DE5"/>
    <w:rsid w:val="0034411B"/>
    <w:rsid w:val="00345AA1"/>
    <w:rsid w:val="003474BC"/>
    <w:rsid w:val="00350E8F"/>
    <w:rsid w:val="0035418D"/>
    <w:rsid w:val="00354E02"/>
    <w:rsid w:val="00355A4E"/>
    <w:rsid w:val="00363649"/>
    <w:rsid w:val="00364F4C"/>
    <w:rsid w:val="00371623"/>
    <w:rsid w:val="0037398F"/>
    <w:rsid w:val="003757E6"/>
    <w:rsid w:val="00381BEA"/>
    <w:rsid w:val="00384F39"/>
    <w:rsid w:val="00386273"/>
    <w:rsid w:val="003873F7"/>
    <w:rsid w:val="003878B8"/>
    <w:rsid w:val="00390B15"/>
    <w:rsid w:val="00390F9A"/>
    <w:rsid w:val="00391755"/>
    <w:rsid w:val="003935BE"/>
    <w:rsid w:val="00394305"/>
    <w:rsid w:val="0039776B"/>
    <w:rsid w:val="003A17FC"/>
    <w:rsid w:val="003A57C4"/>
    <w:rsid w:val="003A58AB"/>
    <w:rsid w:val="003A6E5A"/>
    <w:rsid w:val="003B35D4"/>
    <w:rsid w:val="003C0039"/>
    <w:rsid w:val="003C0665"/>
    <w:rsid w:val="003C1DFE"/>
    <w:rsid w:val="003C2C31"/>
    <w:rsid w:val="003C2ECF"/>
    <w:rsid w:val="003C2F3B"/>
    <w:rsid w:val="003C3B0A"/>
    <w:rsid w:val="003C56B3"/>
    <w:rsid w:val="003C7199"/>
    <w:rsid w:val="003D0704"/>
    <w:rsid w:val="003D201E"/>
    <w:rsid w:val="003D442E"/>
    <w:rsid w:val="003D5F2C"/>
    <w:rsid w:val="003D65E7"/>
    <w:rsid w:val="003D69AE"/>
    <w:rsid w:val="003D7C21"/>
    <w:rsid w:val="003D7D4C"/>
    <w:rsid w:val="003E02B6"/>
    <w:rsid w:val="003E17DF"/>
    <w:rsid w:val="003E2860"/>
    <w:rsid w:val="003E38E3"/>
    <w:rsid w:val="003E41E1"/>
    <w:rsid w:val="003E5497"/>
    <w:rsid w:val="003E5501"/>
    <w:rsid w:val="003F09BC"/>
    <w:rsid w:val="003F09F8"/>
    <w:rsid w:val="003F1517"/>
    <w:rsid w:val="003F3F25"/>
    <w:rsid w:val="0040109D"/>
    <w:rsid w:val="00402B72"/>
    <w:rsid w:val="00402E8E"/>
    <w:rsid w:val="004049B0"/>
    <w:rsid w:val="00405E63"/>
    <w:rsid w:val="0040646B"/>
    <w:rsid w:val="00406C80"/>
    <w:rsid w:val="004110B6"/>
    <w:rsid w:val="004122E0"/>
    <w:rsid w:val="00412DBA"/>
    <w:rsid w:val="00414084"/>
    <w:rsid w:val="00414E57"/>
    <w:rsid w:val="00415562"/>
    <w:rsid w:val="0041558B"/>
    <w:rsid w:val="004169FE"/>
    <w:rsid w:val="00416EE4"/>
    <w:rsid w:val="004179AD"/>
    <w:rsid w:val="00424159"/>
    <w:rsid w:val="00424396"/>
    <w:rsid w:val="0043062E"/>
    <w:rsid w:val="0043491B"/>
    <w:rsid w:val="00435204"/>
    <w:rsid w:val="00435859"/>
    <w:rsid w:val="00437723"/>
    <w:rsid w:val="00441485"/>
    <w:rsid w:val="00446921"/>
    <w:rsid w:val="004469E0"/>
    <w:rsid w:val="00450DEF"/>
    <w:rsid w:val="00450E3A"/>
    <w:rsid w:val="0045138E"/>
    <w:rsid w:val="0045192E"/>
    <w:rsid w:val="00452ABE"/>
    <w:rsid w:val="00454000"/>
    <w:rsid w:val="0045494F"/>
    <w:rsid w:val="00455FBE"/>
    <w:rsid w:val="004601D6"/>
    <w:rsid w:val="0046077B"/>
    <w:rsid w:val="00460A41"/>
    <w:rsid w:val="0046734F"/>
    <w:rsid w:val="00470F30"/>
    <w:rsid w:val="00473A64"/>
    <w:rsid w:val="00474D23"/>
    <w:rsid w:val="004752F2"/>
    <w:rsid w:val="00475444"/>
    <w:rsid w:val="004767E6"/>
    <w:rsid w:val="0047762A"/>
    <w:rsid w:val="00482F02"/>
    <w:rsid w:val="00483CDF"/>
    <w:rsid w:val="00484DFE"/>
    <w:rsid w:val="004855C5"/>
    <w:rsid w:val="00486801"/>
    <w:rsid w:val="00486BC0"/>
    <w:rsid w:val="00490123"/>
    <w:rsid w:val="00494406"/>
    <w:rsid w:val="0049492B"/>
    <w:rsid w:val="00496468"/>
    <w:rsid w:val="0049725B"/>
    <w:rsid w:val="004A0D52"/>
    <w:rsid w:val="004A13A6"/>
    <w:rsid w:val="004A26A6"/>
    <w:rsid w:val="004A29FA"/>
    <w:rsid w:val="004A2B35"/>
    <w:rsid w:val="004B22E4"/>
    <w:rsid w:val="004B3FA2"/>
    <w:rsid w:val="004B6139"/>
    <w:rsid w:val="004C16D8"/>
    <w:rsid w:val="004C1FBC"/>
    <w:rsid w:val="004C2E31"/>
    <w:rsid w:val="004C42C5"/>
    <w:rsid w:val="004C54A7"/>
    <w:rsid w:val="004C6130"/>
    <w:rsid w:val="004C6441"/>
    <w:rsid w:val="004C6DFB"/>
    <w:rsid w:val="004D06AF"/>
    <w:rsid w:val="004D20BF"/>
    <w:rsid w:val="004D27B5"/>
    <w:rsid w:val="004D3130"/>
    <w:rsid w:val="004D47B4"/>
    <w:rsid w:val="004D4E33"/>
    <w:rsid w:val="004D5689"/>
    <w:rsid w:val="004D5F20"/>
    <w:rsid w:val="004D6F59"/>
    <w:rsid w:val="004E5834"/>
    <w:rsid w:val="004E5A48"/>
    <w:rsid w:val="004E6FCE"/>
    <w:rsid w:val="004F12D2"/>
    <w:rsid w:val="004F1EFE"/>
    <w:rsid w:val="004F1F15"/>
    <w:rsid w:val="004F414C"/>
    <w:rsid w:val="004F51B3"/>
    <w:rsid w:val="004F5B8B"/>
    <w:rsid w:val="004F6484"/>
    <w:rsid w:val="00501469"/>
    <w:rsid w:val="0050240E"/>
    <w:rsid w:val="005060F1"/>
    <w:rsid w:val="00512F62"/>
    <w:rsid w:val="0051493F"/>
    <w:rsid w:val="00516E93"/>
    <w:rsid w:val="00517F4B"/>
    <w:rsid w:val="0052014A"/>
    <w:rsid w:val="005202C7"/>
    <w:rsid w:val="00525FC7"/>
    <w:rsid w:val="00527178"/>
    <w:rsid w:val="00530DC1"/>
    <w:rsid w:val="00531524"/>
    <w:rsid w:val="00536F1C"/>
    <w:rsid w:val="00536F59"/>
    <w:rsid w:val="005414C6"/>
    <w:rsid w:val="005418DD"/>
    <w:rsid w:val="005448DD"/>
    <w:rsid w:val="0054666D"/>
    <w:rsid w:val="005468CA"/>
    <w:rsid w:val="00546C2A"/>
    <w:rsid w:val="0054755D"/>
    <w:rsid w:val="0055060C"/>
    <w:rsid w:val="0055704F"/>
    <w:rsid w:val="00561542"/>
    <w:rsid w:val="00561A63"/>
    <w:rsid w:val="0056200A"/>
    <w:rsid w:val="00562D64"/>
    <w:rsid w:val="00562E49"/>
    <w:rsid w:val="0056600E"/>
    <w:rsid w:val="00571BDC"/>
    <w:rsid w:val="005747AC"/>
    <w:rsid w:val="0057749B"/>
    <w:rsid w:val="0058300F"/>
    <w:rsid w:val="0058443D"/>
    <w:rsid w:val="00591C53"/>
    <w:rsid w:val="00592784"/>
    <w:rsid w:val="005A3DD9"/>
    <w:rsid w:val="005A4C27"/>
    <w:rsid w:val="005A51F4"/>
    <w:rsid w:val="005A5718"/>
    <w:rsid w:val="005A6601"/>
    <w:rsid w:val="005A6F23"/>
    <w:rsid w:val="005B1FB6"/>
    <w:rsid w:val="005B5A0C"/>
    <w:rsid w:val="005B7309"/>
    <w:rsid w:val="005B767F"/>
    <w:rsid w:val="005C1BE5"/>
    <w:rsid w:val="005C223D"/>
    <w:rsid w:val="005C49EC"/>
    <w:rsid w:val="005C53B5"/>
    <w:rsid w:val="005C764C"/>
    <w:rsid w:val="005C78DD"/>
    <w:rsid w:val="005D0089"/>
    <w:rsid w:val="005D0A9E"/>
    <w:rsid w:val="005D1FF3"/>
    <w:rsid w:val="005D2D72"/>
    <w:rsid w:val="005D3CD0"/>
    <w:rsid w:val="005D3E5E"/>
    <w:rsid w:val="005D7D1A"/>
    <w:rsid w:val="005E0510"/>
    <w:rsid w:val="005E2E64"/>
    <w:rsid w:val="005E4BFD"/>
    <w:rsid w:val="005E76E7"/>
    <w:rsid w:val="005F06FD"/>
    <w:rsid w:val="006009E4"/>
    <w:rsid w:val="006045B6"/>
    <w:rsid w:val="0060756A"/>
    <w:rsid w:val="00616F58"/>
    <w:rsid w:val="00617F1B"/>
    <w:rsid w:val="00620DC7"/>
    <w:rsid w:val="006211DC"/>
    <w:rsid w:val="00626BB8"/>
    <w:rsid w:val="00627AF6"/>
    <w:rsid w:val="00630A59"/>
    <w:rsid w:val="00630FEA"/>
    <w:rsid w:val="006423A7"/>
    <w:rsid w:val="0065148D"/>
    <w:rsid w:val="00651F7A"/>
    <w:rsid w:val="0065339F"/>
    <w:rsid w:val="0065450C"/>
    <w:rsid w:val="0065542A"/>
    <w:rsid w:val="00655CF1"/>
    <w:rsid w:val="0066172E"/>
    <w:rsid w:val="00664683"/>
    <w:rsid w:val="00665CA0"/>
    <w:rsid w:val="0066639E"/>
    <w:rsid w:val="006703D6"/>
    <w:rsid w:val="00673277"/>
    <w:rsid w:val="006778D3"/>
    <w:rsid w:val="0068003E"/>
    <w:rsid w:val="006811DC"/>
    <w:rsid w:val="00681847"/>
    <w:rsid w:val="00683878"/>
    <w:rsid w:val="00685030"/>
    <w:rsid w:val="00687ABB"/>
    <w:rsid w:val="006924D6"/>
    <w:rsid w:val="006934F9"/>
    <w:rsid w:val="00694AAD"/>
    <w:rsid w:val="00695B36"/>
    <w:rsid w:val="00696F9E"/>
    <w:rsid w:val="006A11B6"/>
    <w:rsid w:val="006A2065"/>
    <w:rsid w:val="006A3946"/>
    <w:rsid w:val="006A59E8"/>
    <w:rsid w:val="006A6B14"/>
    <w:rsid w:val="006B0B79"/>
    <w:rsid w:val="006B111E"/>
    <w:rsid w:val="006B7165"/>
    <w:rsid w:val="006C24D8"/>
    <w:rsid w:val="006C35D7"/>
    <w:rsid w:val="006D27EB"/>
    <w:rsid w:val="006D37BB"/>
    <w:rsid w:val="006D4837"/>
    <w:rsid w:val="006D4C12"/>
    <w:rsid w:val="006D765C"/>
    <w:rsid w:val="006E0B5E"/>
    <w:rsid w:val="006E3C14"/>
    <w:rsid w:val="006E5730"/>
    <w:rsid w:val="006E6B08"/>
    <w:rsid w:val="006F2DFE"/>
    <w:rsid w:val="006F3DA3"/>
    <w:rsid w:val="006F7525"/>
    <w:rsid w:val="00700E53"/>
    <w:rsid w:val="0070241C"/>
    <w:rsid w:val="00706656"/>
    <w:rsid w:val="00707C2A"/>
    <w:rsid w:val="00710991"/>
    <w:rsid w:val="007121FB"/>
    <w:rsid w:val="00713711"/>
    <w:rsid w:val="00721BFF"/>
    <w:rsid w:val="007236B6"/>
    <w:rsid w:val="00725CF6"/>
    <w:rsid w:val="00725D0A"/>
    <w:rsid w:val="0072752D"/>
    <w:rsid w:val="00727F3F"/>
    <w:rsid w:val="00730707"/>
    <w:rsid w:val="00733CA0"/>
    <w:rsid w:val="00736EBF"/>
    <w:rsid w:val="00737AA7"/>
    <w:rsid w:val="00740015"/>
    <w:rsid w:val="0074174A"/>
    <w:rsid w:val="00741836"/>
    <w:rsid w:val="0074281A"/>
    <w:rsid w:val="007428EF"/>
    <w:rsid w:val="00745DA6"/>
    <w:rsid w:val="0076077F"/>
    <w:rsid w:val="00761145"/>
    <w:rsid w:val="00761503"/>
    <w:rsid w:val="007630D3"/>
    <w:rsid w:val="00763F35"/>
    <w:rsid w:val="00764286"/>
    <w:rsid w:val="007643C9"/>
    <w:rsid w:val="007647DB"/>
    <w:rsid w:val="00764BDE"/>
    <w:rsid w:val="00767E78"/>
    <w:rsid w:val="00772371"/>
    <w:rsid w:val="00773049"/>
    <w:rsid w:val="0077373D"/>
    <w:rsid w:val="00773C55"/>
    <w:rsid w:val="00774485"/>
    <w:rsid w:val="00774574"/>
    <w:rsid w:val="00774ECB"/>
    <w:rsid w:val="0077577A"/>
    <w:rsid w:val="00775A9E"/>
    <w:rsid w:val="00776A9A"/>
    <w:rsid w:val="00777DB3"/>
    <w:rsid w:val="0078064D"/>
    <w:rsid w:val="00780B7C"/>
    <w:rsid w:val="00783CB7"/>
    <w:rsid w:val="0078435A"/>
    <w:rsid w:val="007846A4"/>
    <w:rsid w:val="00785300"/>
    <w:rsid w:val="00787512"/>
    <w:rsid w:val="00791957"/>
    <w:rsid w:val="00792746"/>
    <w:rsid w:val="0079284D"/>
    <w:rsid w:val="00794367"/>
    <w:rsid w:val="00795EF7"/>
    <w:rsid w:val="00797B2E"/>
    <w:rsid w:val="007A0992"/>
    <w:rsid w:val="007A0FC3"/>
    <w:rsid w:val="007A1E48"/>
    <w:rsid w:val="007A64B6"/>
    <w:rsid w:val="007A66D6"/>
    <w:rsid w:val="007B0021"/>
    <w:rsid w:val="007B5507"/>
    <w:rsid w:val="007B7A6F"/>
    <w:rsid w:val="007C2D8D"/>
    <w:rsid w:val="007C4C23"/>
    <w:rsid w:val="007C5D77"/>
    <w:rsid w:val="007C6ACF"/>
    <w:rsid w:val="007D498F"/>
    <w:rsid w:val="007D517E"/>
    <w:rsid w:val="007D74B1"/>
    <w:rsid w:val="007E17D4"/>
    <w:rsid w:val="007E2A0B"/>
    <w:rsid w:val="007E5D52"/>
    <w:rsid w:val="007E6512"/>
    <w:rsid w:val="007E6900"/>
    <w:rsid w:val="007E7186"/>
    <w:rsid w:val="007F007B"/>
    <w:rsid w:val="007F069A"/>
    <w:rsid w:val="007F2180"/>
    <w:rsid w:val="007F3DB7"/>
    <w:rsid w:val="007F5279"/>
    <w:rsid w:val="007F544B"/>
    <w:rsid w:val="007F66CE"/>
    <w:rsid w:val="007F6D2C"/>
    <w:rsid w:val="007F7544"/>
    <w:rsid w:val="00800159"/>
    <w:rsid w:val="00807DED"/>
    <w:rsid w:val="00810305"/>
    <w:rsid w:val="00810F67"/>
    <w:rsid w:val="00811A00"/>
    <w:rsid w:val="00816D66"/>
    <w:rsid w:val="00817E07"/>
    <w:rsid w:val="00825CDF"/>
    <w:rsid w:val="0082701E"/>
    <w:rsid w:val="00831F41"/>
    <w:rsid w:val="00832F35"/>
    <w:rsid w:val="00833C99"/>
    <w:rsid w:val="00840272"/>
    <w:rsid w:val="008407EC"/>
    <w:rsid w:val="008434AA"/>
    <w:rsid w:val="00846F22"/>
    <w:rsid w:val="0084787C"/>
    <w:rsid w:val="00850A65"/>
    <w:rsid w:val="008514EC"/>
    <w:rsid w:val="00852A06"/>
    <w:rsid w:val="00852BBA"/>
    <w:rsid w:val="00852C5E"/>
    <w:rsid w:val="008535CF"/>
    <w:rsid w:val="0085504D"/>
    <w:rsid w:val="00856355"/>
    <w:rsid w:val="00857474"/>
    <w:rsid w:val="00857A0A"/>
    <w:rsid w:val="00861EC5"/>
    <w:rsid w:val="00862D11"/>
    <w:rsid w:val="00862E61"/>
    <w:rsid w:val="008643F4"/>
    <w:rsid w:val="00864412"/>
    <w:rsid w:val="008644CB"/>
    <w:rsid w:val="00865233"/>
    <w:rsid w:val="00866446"/>
    <w:rsid w:val="00866D8B"/>
    <w:rsid w:val="00870631"/>
    <w:rsid w:val="00871EAA"/>
    <w:rsid w:val="00874AB5"/>
    <w:rsid w:val="008757E6"/>
    <w:rsid w:val="00875AE0"/>
    <w:rsid w:val="0087641F"/>
    <w:rsid w:val="00877D9B"/>
    <w:rsid w:val="00882717"/>
    <w:rsid w:val="00882F60"/>
    <w:rsid w:val="0088621B"/>
    <w:rsid w:val="00886CE2"/>
    <w:rsid w:val="008919AB"/>
    <w:rsid w:val="00891AE6"/>
    <w:rsid w:val="00892641"/>
    <w:rsid w:val="00895725"/>
    <w:rsid w:val="00895A59"/>
    <w:rsid w:val="00897BC4"/>
    <w:rsid w:val="008A0703"/>
    <w:rsid w:val="008A11DE"/>
    <w:rsid w:val="008A2BA9"/>
    <w:rsid w:val="008A3098"/>
    <w:rsid w:val="008A35DC"/>
    <w:rsid w:val="008A6D5B"/>
    <w:rsid w:val="008B0F26"/>
    <w:rsid w:val="008B1442"/>
    <w:rsid w:val="008B1CF7"/>
    <w:rsid w:val="008B6033"/>
    <w:rsid w:val="008B74F6"/>
    <w:rsid w:val="008B7B80"/>
    <w:rsid w:val="008B7F34"/>
    <w:rsid w:val="008C05FD"/>
    <w:rsid w:val="008C286D"/>
    <w:rsid w:val="008C3E05"/>
    <w:rsid w:val="008C4350"/>
    <w:rsid w:val="008C4601"/>
    <w:rsid w:val="008C55CF"/>
    <w:rsid w:val="008C7D87"/>
    <w:rsid w:val="008C7F7E"/>
    <w:rsid w:val="008D0F84"/>
    <w:rsid w:val="008D2D05"/>
    <w:rsid w:val="008D2E1D"/>
    <w:rsid w:val="008D6C14"/>
    <w:rsid w:val="008E14BC"/>
    <w:rsid w:val="008E307D"/>
    <w:rsid w:val="008E3AD6"/>
    <w:rsid w:val="008E3E9F"/>
    <w:rsid w:val="008E4238"/>
    <w:rsid w:val="008E5879"/>
    <w:rsid w:val="008E7B4D"/>
    <w:rsid w:val="008F0C08"/>
    <w:rsid w:val="008F0F8E"/>
    <w:rsid w:val="008F1342"/>
    <w:rsid w:val="008F3FEE"/>
    <w:rsid w:val="008F40B5"/>
    <w:rsid w:val="008F4FD7"/>
    <w:rsid w:val="00904581"/>
    <w:rsid w:val="00905587"/>
    <w:rsid w:val="00906945"/>
    <w:rsid w:val="0090738D"/>
    <w:rsid w:val="00912E10"/>
    <w:rsid w:val="009137BF"/>
    <w:rsid w:val="00914309"/>
    <w:rsid w:val="00914319"/>
    <w:rsid w:val="00914E72"/>
    <w:rsid w:val="00915D44"/>
    <w:rsid w:val="00917FC7"/>
    <w:rsid w:val="00921435"/>
    <w:rsid w:val="00923171"/>
    <w:rsid w:val="0092648B"/>
    <w:rsid w:val="00926A65"/>
    <w:rsid w:val="00926A69"/>
    <w:rsid w:val="0093152A"/>
    <w:rsid w:val="00932452"/>
    <w:rsid w:val="0093364C"/>
    <w:rsid w:val="00933E18"/>
    <w:rsid w:val="00934902"/>
    <w:rsid w:val="00934A0A"/>
    <w:rsid w:val="00941E75"/>
    <w:rsid w:val="00943969"/>
    <w:rsid w:val="0094463A"/>
    <w:rsid w:val="00945D44"/>
    <w:rsid w:val="00950325"/>
    <w:rsid w:val="009503CB"/>
    <w:rsid w:val="00950414"/>
    <w:rsid w:val="00951286"/>
    <w:rsid w:val="00952838"/>
    <w:rsid w:val="0095322C"/>
    <w:rsid w:val="00955236"/>
    <w:rsid w:val="00956CFD"/>
    <w:rsid w:val="00960830"/>
    <w:rsid w:val="00961F4C"/>
    <w:rsid w:val="009636F2"/>
    <w:rsid w:val="009651D2"/>
    <w:rsid w:val="00965792"/>
    <w:rsid w:val="0096640D"/>
    <w:rsid w:val="00966BD3"/>
    <w:rsid w:val="00970374"/>
    <w:rsid w:val="00972855"/>
    <w:rsid w:val="00972F2D"/>
    <w:rsid w:val="009756DA"/>
    <w:rsid w:val="00975938"/>
    <w:rsid w:val="00976576"/>
    <w:rsid w:val="00980B03"/>
    <w:rsid w:val="00982C89"/>
    <w:rsid w:val="0098379B"/>
    <w:rsid w:val="00984C22"/>
    <w:rsid w:val="00985DD0"/>
    <w:rsid w:val="0098727A"/>
    <w:rsid w:val="009873AB"/>
    <w:rsid w:val="00990F0C"/>
    <w:rsid w:val="0099268A"/>
    <w:rsid w:val="00993725"/>
    <w:rsid w:val="0099425D"/>
    <w:rsid w:val="00996B27"/>
    <w:rsid w:val="009A140C"/>
    <w:rsid w:val="009A6391"/>
    <w:rsid w:val="009A75C1"/>
    <w:rsid w:val="009B21E4"/>
    <w:rsid w:val="009B3AFB"/>
    <w:rsid w:val="009B4287"/>
    <w:rsid w:val="009B4671"/>
    <w:rsid w:val="009B55D0"/>
    <w:rsid w:val="009B5AA2"/>
    <w:rsid w:val="009B5CE0"/>
    <w:rsid w:val="009C0228"/>
    <w:rsid w:val="009C0C76"/>
    <w:rsid w:val="009C0D4C"/>
    <w:rsid w:val="009C26BE"/>
    <w:rsid w:val="009C28CD"/>
    <w:rsid w:val="009C3D17"/>
    <w:rsid w:val="009C3D3D"/>
    <w:rsid w:val="009C3DC6"/>
    <w:rsid w:val="009C46AD"/>
    <w:rsid w:val="009D4230"/>
    <w:rsid w:val="009D4614"/>
    <w:rsid w:val="009D670D"/>
    <w:rsid w:val="009D6B24"/>
    <w:rsid w:val="009D70B3"/>
    <w:rsid w:val="009D7645"/>
    <w:rsid w:val="009D78A8"/>
    <w:rsid w:val="009E1D4B"/>
    <w:rsid w:val="009E6C59"/>
    <w:rsid w:val="009E6DB3"/>
    <w:rsid w:val="009F1760"/>
    <w:rsid w:val="009F3649"/>
    <w:rsid w:val="009F368D"/>
    <w:rsid w:val="009F38AE"/>
    <w:rsid w:val="009F4337"/>
    <w:rsid w:val="009F488E"/>
    <w:rsid w:val="009F5D77"/>
    <w:rsid w:val="00A00806"/>
    <w:rsid w:val="00A03007"/>
    <w:rsid w:val="00A03D3B"/>
    <w:rsid w:val="00A04B08"/>
    <w:rsid w:val="00A071BB"/>
    <w:rsid w:val="00A07A25"/>
    <w:rsid w:val="00A113D5"/>
    <w:rsid w:val="00A13046"/>
    <w:rsid w:val="00A1380C"/>
    <w:rsid w:val="00A16258"/>
    <w:rsid w:val="00A16C67"/>
    <w:rsid w:val="00A16EF3"/>
    <w:rsid w:val="00A20B00"/>
    <w:rsid w:val="00A22381"/>
    <w:rsid w:val="00A23DED"/>
    <w:rsid w:val="00A26059"/>
    <w:rsid w:val="00A276CB"/>
    <w:rsid w:val="00A350CF"/>
    <w:rsid w:val="00A364BD"/>
    <w:rsid w:val="00A36969"/>
    <w:rsid w:val="00A40741"/>
    <w:rsid w:val="00A41015"/>
    <w:rsid w:val="00A426C2"/>
    <w:rsid w:val="00A4506F"/>
    <w:rsid w:val="00A4536D"/>
    <w:rsid w:val="00A46796"/>
    <w:rsid w:val="00A46CB2"/>
    <w:rsid w:val="00A46D3B"/>
    <w:rsid w:val="00A50C8B"/>
    <w:rsid w:val="00A5233E"/>
    <w:rsid w:val="00A53692"/>
    <w:rsid w:val="00A54327"/>
    <w:rsid w:val="00A55691"/>
    <w:rsid w:val="00A575E4"/>
    <w:rsid w:val="00A639EF"/>
    <w:rsid w:val="00A679F3"/>
    <w:rsid w:val="00A67E1F"/>
    <w:rsid w:val="00A718DF"/>
    <w:rsid w:val="00A71F14"/>
    <w:rsid w:val="00A735BB"/>
    <w:rsid w:val="00A7360B"/>
    <w:rsid w:val="00A740DD"/>
    <w:rsid w:val="00A74107"/>
    <w:rsid w:val="00A751C2"/>
    <w:rsid w:val="00A80680"/>
    <w:rsid w:val="00A81418"/>
    <w:rsid w:val="00A86E60"/>
    <w:rsid w:val="00A86FCF"/>
    <w:rsid w:val="00A902AB"/>
    <w:rsid w:val="00A91618"/>
    <w:rsid w:val="00A91D21"/>
    <w:rsid w:val="00A97361"/>
    <w:rsid w:val="00AA0EBF"/>
    <w:rsid w:val="00AA1376"/>
    <w:rsid w:val="00AA23CE"/>
    <w:rsid w:val="00AA420D"/>
    <w:rsid w:val="00AA4A93"/>
    <w:rsid w:val="00AA72D2"/>
    <w:rsid w:val="00AB2F67"/>
    <w:rsid w:val="00AB6260"/>
    <w:rsid w:val="00AC0F96"/>
    <w:rsid w:val="00AC40CD"/>
    <w:rsid w:val="00AC562D"/>
    <w:rsid w:val="00AC6D2E"/>
    <w:rsid w:val="00AD1C18"/>
    <w:rsid w:val="00AD1F55"/>
    <w:rsid w:val="00AD6A63"/>
    <w:rsid w:val="00AE0A4E"/>
    <w:rsid w:val="00AE1049"/>
    <w:rsid w:val="00AE1BD1"/>
    <w:rsid w:val="00AE341D"/>
    <w:rsid w:val="00AE346A"/>
    <w:rsid w:val="00AE3D08"/>
    <w:rsid w:val="00AE56FB"/>
    <w:rsid w:val="00AF07CF"/>
    <w:rsid w:val="00AF0B25"/>
    <w:rsid w:val="00AF3100"/>
    <w:rsid w:val="00B000D3"/>
    <w:rsid w:val="00B06A38"/>
    <w:rsid w:val="00B076B5"/>
    <w:rsid w:val="00B14DA9"/>
    <w:rsid w:val="00B1529D"/>
    <w:rsid w:val="00B172A2"/>
    <w:rsid w:val="00B206CF"/>
    <w:rsid w:val="00B21C44"/>
    <w:rsid w:val="00B23A12"/>
    <w:rsid w:val="00B251A1"/>
    <w:rsid w:val="00B25BA1"/>
    <w:rsid w:val="00B32096"/>
    <w:rsid w:val="00B3364A"/>
    <w:rsid w:val="00B3507A"/>
    <w:rsid w:val="00B364ED"/>
    <w:rsid w:val="00B42849"/>
    <w:rsid w:val="00B42C97"/>
    <w:rsid w:val="00B44571"/>
    <w:rsid w:val="00B450E1"/>
    <w:rsid w:val="00B47A4E"/>
    <w:rsid w:val="00B51116"/>
    <w:rsid w:val="00B515A8"/>
    <w:rsid w:val="00B51834"/>
    <w:rsid w:val="00B51A55"/>
    <w:rsid w:val="00B54801"/>
    <w:rsid w:val="00B5718E"/>
    <w:rsid w:val="00B63A74"/>
    <w:rsid w:val="00B64376"/>
    <w:rsid w:val="00B6476C"/>
    <w:rsid w:val="00B65455"/>
    <w:rsid w:val="00B65EE6"/>
    <w:rsid w:val="00B66575"/>
    <w:rsid w:val="00B677D3"/>
    <w:rsid w:val="00B705A5"/>
    <w:rsid w:val="00B71324"/>
    <w:rsid w:val="00B7307A"/>
    <w:rsid w:val="00B7418E"/>
    <w:rsid w:val="00B744CE"/>
    <w:rsid w:val="00B767EA"/>
    <w:rsid w:val="00B86D9E"/>
    <w:rsid w:val="00B874D1"/>
    <w:rsid w:val="00B90623"/>
    <w:rsid w:val="00B925D1"/>
    <w:rsid w:val="00B93171"/>
    <w:rsid w:val="00B962DD"/>
    <w:rsid w:val="00B9634B"/>
    <w:rsid w:val="00B96CEF"/>
    <w:rsid w:val="00B97BCF"/>
    <w:rsid w:val="00B97C7D"/>
    <w:rsid w:val="00BA04C5"/>
    <w:rsid w:val="00BA0C23"/>
    <w:rsid w:val="00BA0E55"/>
    <w:rsid w:val="00BA1787"/>
    <w:rsid w:val="00BA3631"/>
    <w:rsid w:val="00BA4E8C"/>
    <w:rsid w:val="00BA6059"/>
    <w:rsid w:val="00BB02A3"/>
    <w:rsid w:val="00BB2C1E"/>
    <w:rsid w:val="00BB75FE"/>
    <w:rsid w:val="00BB76CB"/>
    <w:rsid w:val="00BB79F6"/>
    <w:rsid w:val="00BC060E"/>
    <w:rsid w:val="00BC27E1"/>
    <w:rsid w:val="00BC5C77"/>
    <w:rsid w:val="00BC6DAD"/>
    <w:rsid w:val="00BC7527"/>
    <w:rsid w:val="00BD28B6"/>
    <w:rsid w:val="00BD2B74"/>
    <w:rsid w:val="00BD43BB"/>
    <w:rsid w:val="00BD4E3F"/>
    <w:rsid w:val="00BD559C"/>
    <w:rsid w:val="00BD5BAE"/>
    <w:rsid w:val="00BE0F76"/>
    <w:rsid w:val="00BE1C64"/>
    <w:rsid w:val="00BF0ED8"/>
    <w:rsid w:val="00BF194A"/>
    <w:rsid w:val="00BF2CDF"/>
    <w:rsid w:val="00BF5693"/>
    <w:rsid w:val="00BF6676"/>
    <w:rsid w:val="00BF6D20"/>
    <w:rsid w:val="00C01841"/>
    <w:rsid w:val="00C03443"/>
    <w:rsid w:val="00C03E5E"/>
    <w:rsid w:val="00C06C20"/>
    <w:rsid w:val="00C073E6"/>
    <w:rsid w:val="00C11386"/>
    <w:rsid w:val="00C12463"/>
    <w:rsid w:val="00C129F5"/>
    <w:rsid w:val="00C26233"/>
    <w:rsid w:val="00C279D9"/>
    <w:rsid w:val="00C27BF9"/>
    <w:rsid w:val="00C30D3F"/>
    <w:rsid w:val="00C3141D"/>
    <w:rsid w:val="00C3182C"/>
    <w:rsid w:val="00C40786"/>
    <w:rsid w:val="00C419CE"/>
    <w:rsid w:val="00C428CF"/>
    <w:rsid w:val="00C4331F"/>
    <w:rsid w:val="00C44557"/>
    <w:rsid w:val="00C455DA"/>
    <w:rsid w:val="00C467D9"/>
    <w:rsid w:val="00C469AE"/>
    <w:rsid w:val="00C476CA"/>
    <w:rsid w:val="00C51B00"/>
    <w:rsid w:val="00C51BB2"/>
    <w:rsid w:val="00C61767"/>
    <w:rsid w:val="00C64796"/>
    <w:rsid w:val="00C7048A"/>
    <w:rsid w:val="00C72ADD"/>
    <w:rsid w:val="00C73CBD"/>
    <w:rsid w:val="00C767DD"/>
    <w:rsid w:val="00C84BFD"/>
    <w:rsid w:val="00C8611E"/>
    <w:rsid w:val="00C94B96"/>
    <w:rsid w:val="00C97C45"/>
    <w:rsid w:val="00CA1458"/>
    <w:rsid w:val="00CA35A1"/>
    <w:rsid w:val="00CA64D2"/>
    <w:rsid w:val="00CA6582"/>
    <w:rsid w:val="00CA7A4F"/>
    <w:rsid w:val="00CB1F29"/>
    <w:rsid w:val="00CB2437"/>
    <w:rsid w:val="00CB6E4C"/>
    <w:rsid w:val="00CC1D99"/>
    <w:rsid w:val="00CC33E0"/>
    <w:rsid w:val="00CC3535"/>
    <w:rsid w:val="00CC44A6"/>
    <w:rsid w:val="00CC7ECD"/>
    <w:rsid w:val="00CD058C"/>
    <w:rsid w:val="00CD0CE5"/>
    <w:rsid w:val="00CD1BE3"/>
    <w:rsid w:val="00CD6140"/>
    <w:rsid w:val="00CD65AC"/>
    <w:rsid w:val="00CE03B7"/>
    <w:rsid w:val="00CE0A54"/>
    <w:rsid w:val="00CE205F"/>
    <w:rsid w:val="00CF081C"/>
    <w:rsid w:val="00CF196B"/>
    <w:rsid w:val="00CF4F9D"/>
    <w:rsid w:val="00CF7E66"/>
    <w:rsid w:val="00D067B2"/>
    <w:rsid w:val="00D11513"/>
    <w:rsid w:val="00D15519"/>
    <w:rsid w:val="00D1776A"/>
    <w:rsid w:val="00D20FB0"/>
    <w:rsid w:val="00D24203"/>
    <w:rsid w:val="00D24AE9"/>
    <w:rsid w:val="00D26149"/>
    <w:rsid w:val="00D272D3"/>
    <w:rsid w:val="00D3447E"/>
    <w:rsid w:val="00D35A34"/>
    <w:rsid w:val="00D35D76"/>
    <w:rsid w:val="00D36C3E"/>
    <w:rsid w:val="00D40CF2"/>
    <w:rsid w:val="00D41054"/>
    <w:rsid w:val="00D43E94"/>
    <w:rsid w:val="00D44718"/>
    <w:rsid w:val="00D44F04"/>
    <w:rsid w:val="00D46466"/>
    <w:rsid w:val="00D502BA"/>
    <w:rsid w:val="00D51C05"/>
    <w:rsid w:val="00D53650"/>
    <w:rsid w:val="00D53F42"/>
    <w:rsid w:val="00D56706"/>
    <w:rsid w:val="00D60993"/>
    <w:rsid w:val="00D61A98"/>
    <w:rsid w:val="00D62882"/>
    <w:rsid w:val="00D66BA2"/>
    <w:rsid w:val="00D66F5E"/>
    <w:rsid w:val="00D7556C"/>
    <w:rsid w:val="00D76AE4"/>
    <w:rsid w:val="00D83142"/>
    <w:rsid w:val="00D862C5"/>
    <w:rsid w:val="00D871C3"/>
    <w:rsid w:val="00D907F2"/>
    <w:rsid w:val="00D93830"/>
    <w:rsid w:val="00D939F1"/>
    <w:rsid w:val="00D93EA9"/>
    <w:rsid w:val="00D95AE0"/>
    <w:rsid w:val="00D9767D"/>
    <w:rsid w:val="00DA0548"/>
    <w:rsid w:val="00DA2E9C"/>
    <w:rsid w:val="00DA3745"/>
    <w:rsid w:val="00DB113E"/>
    <w:rsid w:val="00DB21A7"/>
    <w:rsid w:val="00DB295E"/>
    <w:rsid w:val="00DB3682"/>
    <w:rsid w:val="00DB4318"/>
    <w:rsid w:val="00DB5D39"/>
    <w:rsid w:val="00DB77ED"/>
    <w:rsid w:val="00DC12DE"/>
    <w:rsid w:val="00DC23E6"/>
    <w:rsid w:val="00DC3883"/>
    <w:rsid w:val="00DC485A"/>
    <w:rsid w:val="00DC53BF"/>
    <w:rsid w:val="00DD0D8B"/>
    <w:rsid w:val="00DD0EB7"/>
    <w:rsid w:val="00DD2545"/>
    <w:rsid w:val="00DD27AC"/>
    <w:rsid w:val="00DD54C3"/>
    <w:rsid w:val="00DD5818"/>
    <w:rsid w:val="00DD6E95"/>
    <w:rsid w:val="00DE163F"/>
    <w:rsid w:val="00DE2077"/>
    <w:rsid w:val="00DE2E9B"/>
    <w:rsid w:val="00DE30EE"/>
    <w:rsid w:val="00DE31B4"/>
    <w:rsid w:val="00DF00EE"/>
    <w:rsid w:val="00DF03D8"/>
    <w:rsid w:val="00DF2C71"/>
    <w:rsid w:val="00DF425E"/>
    <w:rsid w:val="00DF49BD"/>
    <w:rsid w:val="00DF4AC9"/>
    <w:rsid w:val="00DF4DB8"/>
    <w:rsid w:val="00DF55D6"/>
    <w:rsid w:val="00DF6F3D"/>
    <w:rsid w:val="00DF715A"/>
    <w:rsid w:val="00E0278B"/>
    <w:rsid w:val="00E02C2D"/>
    <w:rsid w:val="00E05586"/>
    <w:rsid w:val="00E072AA"/>
    <w:rsid w:val="00E07447"/>
    <w:rsid w:val="00E0744C"/>
    <w:rsid w:val="00E11B1F"/>
    <w:rsid w:val="00E121ED"/>
    <w:rsid w:val="00E1379F"/>
    <w:rsid w:val="00E14523"/>
    <w:rsid w:val="00E1560B"/>
    <w:rsid w:val="00E20C9A"/>
    <w:rsid w:val="00E226B1"/>
    <w:rsid w:val="00E23891"/>
    <w:rsid w:val="00E24D12"/>
    <w:rsid w:val="00E254A3"/>
    <w:rsid w:val="00E26422"/>
    <w:rsid w:val="00E338FA"/>
    <w:rsid w:val="00E33A0B"/>
    <w:rsid w:val="00E34029"/>
    <w:rsid w:val="00E34922"/>
    <w:rsid w:val="00E41616"/>
    <w:rsid w:val="00E444EC"/>
    <w:rsid w:val="00E44F48"/>
    <w:rsid w:val="00E47FBF"/>
    <w:rsid w:val="00E50082"/>
    <w:rsid w:val="00E50DD8"/>
    <w:rsid w:val="00E51755"/>
    <w:rsid w:val="00E52ECE"/>
    <w:rsid w:val="00E5782E"/>
    <w:rsid w:val="00E57DC4"/>
    <w:rsid w:val="00E65974"/>
    <w:rsid w:val="00E70209"/>
    <w:rsid w:val="00E7230E"/>
    <w:rsid w:val="00E72BEE"/>
    <w:rsid w:val="00E77DE7"/>
    <w:rsid w:val="00E80190"/>
    <w:rsid w:val="00E82663"/>
    <w:rsid w:val="00E83248"/>
    <w:rsid w:val="00E86495"/>
    <w:rsid w:val="00E902C6"/>
    <w:rsid w:val="00E910AA"/>
    <w:rsid w:val="00E9225E"/>
    <w:rsid w:val="00E92A6E"/>
    <w:rsid w:val="00EA390A"/>
    <w:rsid w:val="00EA3C7B"/>
    <w:rsid w:val="00EA4240"/>
    <w:rsid w:val="00EA52B1"/>
    <w:rsid w:val="00EA6EC3"/>
    <w:rsid w:val="00EB5192"/>
    <w:rsid w:val="00EB57FE"/>
    <w:rsid w:val="00EB6432"/>
    <w:rsid w:val="00EB6C29"/>
    <w:rsid w:val="00EC05CC"/>
    <w:rsid w:val="00EC2459"/>
    <w:rsid w:val="00EC28F0"/>
    <w:rsid w:val="00EC3043"/>
    <w:rsid w:val="00EC306F"/>
    <w:rsid w:val="00EC3F7C"/>
    <w:rsid w:val="00EC6D3E"/>
    <w:rsid w:val="00EC7F42"/>
    <w:rsid w:val="00ED02F2"/>
    <w:rsid w:val="00ED2592"/>
    <w:rsid w:val="00ED3455"/>
    <w:rsid w:val="00ED3A8A"/>
    <w:rsid w:val="00ED4359"/>
    <w:rsid w:val="00ED72F3"/>
    <w:rsid w:val="00ED7EDC"/>
    <w:rsid w:val="00EE05FC"/>
    <w:rsid w:val="00EE0E51"/>
    <w:rsid w:val="00EE1AD1"/>
    <w:rsid w:val="00EE4027"/>
    <w:rsid w:val="00EE5421"/>
    <w:rsid w:val="00EE5BE1"/>
    <w:rsid w:val="00EF137A"/>
    <w:rsid w:val="00EF26A0"/>
    <w:rsid w:val="00EF3F65"/>
    <w:rsid w:val="00EF44DC"/>
    <w:rsid w:val="00EF550F"/>
    <w:rsid w:val="00EF55C7"/>
    <w:rsid w:val="00EF5F94"/>
    <w:rsid w:val="00F00667"/>
    <w:rsid w:val="00F007D8"/>
    <w:rsid w:val="00F01F8F"/>
    <w:rsid w:val="00F01FFE"/>
    <w:rsid w:val="00F02172"/>
    <w:rsid w:val="00F021B6"/>
    <w:rsid w:val="00F105E4"/>
    <w:rsid w:val="00F11A15"/>
    <w:rsid w:val="00F12302"/>
    <w:rsid w:val="00F230B9"/>
    <w:rsid w:val="00F23D8B"/>
    <w:rsid w:val="00F23DEA"/>
    <w:rsid w:val="00F23FEC"/>
    <w:rsid w:val="00F24DA6"/>
    <w:rsid w:val="00F25DBD"/>
    <w:rsid w:val="00F334FF"/>
    <w:rsid w:val="00F338EA"/>
    <w:rsid w:val="00F33D89"/>
    <w:rsid w:val="00F36E66"/>
    <w:rsid w:val="00F415D4"/>
    <w:rsid w:val="00F4389B"/>
    <w:rsid w:val="00F4443A"/>
    <w:rsid w:val="00F4596C"/>
    <w:rsid w:val="00F45A2B"/>
    <w:rsid w:val="00F52587"/>
    <w:rsid w:val="00F53829"/>
    <w:rsid w:val="00F53DC5"/>
    <w:rsid w:val="00F565A9"/>
    <w:rsid w:val="00F569A4"/>
    <w:rsid w:val="00F57840"/>
    <w:rsid w:val="00F5786D"/>
    <w:rsid w:val="00F57B53"/>
    <w:rsid w:val="00F57F70"/>
    <w:rsid w:val="00F62360"/>
    <w:rsid w:val="00F65556"/>
    <w:rsid w:val="00F65A27"/>
    <w:rsid w:val="00F66294"/>
    <w:rsid w:val="00F6683C"/>
    <w:rsid w:val="00F675C2"/>
    <w:rsid w:val="00F73C8B"/>
    <w:rsid w:val="00F77D5D"/>
    <w:rsid w:val="00F805D1"/>
    <w:rsid w:val="00F80A56"/>
    <w:rsid w:val="00F812BD"/>
    <w:rsid w:val="00F818C9"/>
    <w:rsid w:val="00F82F2A"/>
    <w:rsid w:val="00F83A4E"/>
    <w:rsid w:val="00F85A20"/>
    <w:rsid w:val="00F85B63"/>
    <w:rsid w:val="00F85B8C"/>
    <w:rsid w:val="00F85E4D"/>
    <w:rsid w:val="00F86047"/>
    <w:rsid w:val="00F94268"/>
    <w:rsid w:val="00F94EE0"/>
    <w:rsid w:val="00FA1F8C"/>
    <w:rsid w:val="00FA3326"/>
    <w:rsid w:val="00FA4B25"/>
    <w:rsid w:val="00FA639C"/>
    <w:rsid w:val="00FB1627"/>
    <w:rsid w:val="00FB3125"/>
    <w:rsid w:val="00FB606A"/>
    <w:rsid w:val="00FB6CEB"/>
    <w:rsid w:val="00FB72D1"/>
    <w:rsid w:val="00FC051D"/>
    <w:rsid w:val="00FC0C4F"/>
    <w:rsid w:val="00FC1ABB"/>
    <w:rsid w:val="00FC223D"/>
    <w:rsid w:val="00FC3759"/>
    <w:rsid w:val="00FC500B"/>
    <w:rsid w:val="00FD2BB1"/>
    <w:rsid w:val="00FD2E3F"/>
    <w:rsid w:val="00FD48A0"/>
    <w:rsid w:val="00FD6F18"/>
    <w:rsid w:val="00FD6F93"/>
    <w:rsid w:val="00FE62A2"/>
    <w:rsid w:val="00FE6D7B"/>
    <w:rsid w:val="00FE77C3"/>
    <w:rsid w:val="00FF0235"/>
    <w:rsid w:val="00FF158B"/>
    <w:rsid w:val="00FF383B"/>
    <w:rsid w:val="00FF3C4B"/>
    <w:rsid w:val="00FF4DD2"/>
    <w:rsid w:val="00FF50D0"/>
    <w:rsid w:val="00FF7242"/>
    <w:rsid w:val="01E28DDB"/>
    <w:rsid w:val="0269644C"/>
    <w:rsid w:val="027DE63A"/>
    <w:rsid w:val="029F7953"/>
    <w:rsid w:val="031F0191"/>
    <w:rsid w:val="033D1CBD"/>
    <w:rsid w:val="03413D50"/>
    <w:rsid w:val="040189F5"/>
    <w:rsid w:val="0480E713"/>
    <w:rsid w:val="04B1211F"/>
    <w:rsid w:val="04EC6DFE"/>
    <w:rsid w:val="05A37039"/>
    <w:rsid w:val="05E2D11E"/>
    <w:rsid w:val="06AA511C"/>
    <w:rsid w:val="07631DBC"/>
    <w:rsid w:val="07CB4E5C"/>
    <w:rsid w:val="086A887F"/>
    <w:rsid w:val="09425B27"/>
    <w:rsid w:val="09804D03"/>
    <w:rsid w:val="09FFE951"/>
    <w:rsid w:val="0A3F3D78"/>
    <w:rsid w:val="0A4E7216"/>
    <w:rsid w:val="0A6C8603"/>
    <w:rsid w:val="0AD268F8"/>
    <w:rsid w:val="0AE47F05"/>
    <w:rsid w:val="0B1F6DA0"/>
    <w:rsid w:val="0C96218D"/>
    <w:rsid w:val="0CDCC67D"/>
    <w:rsid w:val="0D1235FD"/>
    <w:rsid w:val="0DF63A34"/>
    <w:rsid w:val="0E737F3D"/>
    <w:rsid w:val="0F17F3BA"/>
    <w:rsid w:val="0F28C2B8"/>
    <w:rsid w:val="0F61AA2D"/>
    <w:rsid w:val="10513406"/>
    <w:rsid w:val="106D7089"/>
    <w:rsid w:val="11B8C583"/>
    <w:rsid w:val="12170C1A"/>
    <w:rsid w:val="126B3D0B"/>
    <w:rsid w:val="1316310A"/>
    <w:rsid w:val="13C50B33"/>
    <w:rsid w:val="14928103"/>
    <w:rsid w:val="14F23CD1"/>
    <w:rsid w:val="1562BC5C"/>
    <w:rsid w:val="156F40CF"/>
    <w:rsid w:val="157E2D45"/>
    <w:rsid w:val="1643B1E3"/>
    <w:rsid w:val="16647F47"/>
    <w:rsid w:val="1713496B"/>
    <w:rsid w:val="17727C7C"/>
    <w:rsid w:val="182642CB"/>
    <w:rsid w:val="182A8EF3"/>
    <w:rsid w:val="19648314"/>
    <w:rsid w:val="1A12804B"/>
    <w:rsid w:val="1AB1D1DD"/>
    <w:rsid w:val="1AC7E9D8"/>
    <w:rsid w:val="1B03F820"/>
    <w:rsid w:val="1B4927B2"/>
    <w:rsid w:val="1CE1A556"/>
    <w:rsid w:val="1DA4DC99"/>
    <w:rsid w:val="1E3F676A"/>
    <w:rsid w:val="1E5EC4F6"/>
    <w:rsid w:val="1EA96854"/>
    <w:rsid w:val="1EDE6EE5"/>
    <w:rsid w:val="207612CC"/>
    <w:rsid w:val="20992F58"/>
    <w:rsid w:val="20A09BBD"/>
    <w:rsid w:val="211DBC49"/>
    <w:rsid w:val="2136DD27"/>
    <w:rsid w:val="228A94B4"/>
    <w:rsid w:val="250FA53C"/>
    <w:rsid w:val="257BF671"/>
    <w:rsid w:val="26141674"/>
    <w:rsid w:val="26B4FCFF"/>
    <w:rsid w:val="26E4EB83"/>
    <w:rsid w:val="28E7853D"/>
    <w:rsid w:val="2901C011"/>
    <w:rsid w:val="294245DD"/>
    <w:rsid w:val="2AA88CC7"/>
    <w:rsid w:val="2B5DF852"/>
    <w:rsid w:val="2B5EF567"/>
    <w:rsid w:val="2C25A4FE"/>
    <w:rsid w:val="2CF23C06"/>
    <w:rsid w:val="2EBBEE9A"/>
    <w:rsid w:val="2ED34AC7"/>
    <w:rsid w:val="2F8FED88"/>
    <w:rsid w:val="3060C6FB"/>
    <w:rsid w:val="32653C79"/>
    <w:rsid w:val="32997217"/>
    <w:rsid w:val="32C0E50A"/>
    <w:rsid w:val="3345F105"/>
    <w:rsid w:val="3533B625"/>
    <w:rsid w:val="35999DED"/>
    <w:rsid w:val="35C6839E"/>
    <w:rsid w:val="35F80EC8"/>
    <w:rsid w:val="36709A5B"/>
    <w:rsid w:val="3776EFFF"/>
    <w:rsid w:val="384402BF"/>
    <w:rsid w:val="385EC8E9"/>
    <w:rsid w:val="38774168"/>
    <w:rsid w:val="394A505D"/>
    <w:rsid w:val="39D47904"/>
    <w:rsid w:val="3C8096B7"/>
    <w:rsid w:val="3D2A43A8"/>
    <w:rsid w:val="3DA3BD82"/>
    <w:rsid w:val="3DCF65BE"/>
    <w:rsid w:val="3F66FD9B"/>
    <w:rsid w:val="3F6C0870"/>
    <w:rsid w:val="3FAA28B1"/>
    <w:rsid w:val="4050B51C"/>
    <w:rsid w:val="41331EDB"/>
    <w:rsid w:val="4187C123"/>
    <w:rsid w:val="41DD78F9"/>
    <w:rsid w:val="428E7D22"/>
    <w:rsid w:val="445D2630"/>
    <w:rsid w:val="44F720F0"/>
    <w:rsid w:val="458B977C"/>
    <w:rsid w:val="45AF45F9"/>
    <w:rsid w:val="462DC896"/>
    <w:rsid w:val="467D04C9"/>
    <w:rsid w:val="46B5FDC1"/>
    <w:rsid w:val="46DD67F4"/>
    <w:rsid w:val="474198F6"/>
    <w:rsid w:val="479F3AF3"/>
    <w:rsid w:val="495B37DD"/>
    <w:rsid w:val="49CA63AE"/>
    <w:rsid w:val="49F852C3"/>
    <w:rsid w:val="4AC7443D"/>
    <w:rsid w:val="4BAD2348"/>
    <w:rsid w:val="4BD4527E"/>
    <w:rsid w:val="4C039725"/>
    <w:rsid w:val="4D2A6F6D"/>
    <w:rsid w:val="4DBDB4FC"/>
    <w:rsid w:val="4DC50B4C"/>
    <w:rsid w:val="4E0AECB3"/>
    <w:rsid w:val="4E154D90"/>
    <w:rsid w:val="4E6E6B65"/>
    <w:rsid w:val="4EB1F0EC"/>
    <w:rsid w:val="4EC5CF3A"/>
    <w:rsid w:val="4EE847FF"/>
    <w:rsid w:val="4FB98852"/>
    <w:rsid w:val="5032E1B7"/>
    <w:rsid w:val="50B06C59"/>
    <w:rsid w:val="50DDEC25"/>
    <w:rsid w:val="510351DF"/>
    <w:rsid w:val="51F3DC44"/>
    <w:rsid w:val="522A75EF"/>
    <w:rsid w:val="5355F037"/>
    <w:rsid w:val="536FAB3D"/>
    <w:rsid w:val="537F7762"/>
    <w:rsid w:val="538662A1"/>
    <w:rsid w:val="53961240"/>
    <w:rsid w:val="542F4C21"/>
    <w:rsid w:val="546E38F8"/>
    <w:rsid w:val="54DDBF05"/>
    <w:rsid w:val="554E6713"/>
    <w:rsid w:val="562638B7"/>
    <w:rsid w:val="56D77EB6"/>
    <w:rsid w:val="57045F13"/>
    <w:rsid w:val="5723FF47"/>
    <w:rsid w:val="57EEB482"/>
    <w:rsid w:val="5858E5AC"/>
    <w:rsid w:val="593582A8"/>
    <w:rsid w:val="5A17E9D7"/>
    <w:rsid w:val="5AC9C28E"/>
    <w:rsid w:val="5AFF9F06"/>
    <w:rsid w:val="5B8F92DA"/>
    <w:rsid w:val="5BAB6C7E"/>
    <w:rsid w:val="5BBC5F2D"/>
    <w:rsid w:val="5C011E77"/>
    <w:rsid w:val="5D74568F"/>
    <w:rsid w:val="5E9D5DCD"/>
    <w:rsid w:val="5F05A586"/>
    <w:rsid w:val="5FB9CA05"/>
    <w:rsid w:val="60A7E9FC"/>
    <w:rsid w:val="616EA685"/>
    <w:rsid w:val="619B8715"/>
    <w:rsid w:val="61E1906E"/>
    <w:rsid w:val="623AF939"/>
    <w:rsid w:val="62CBE1BC"/>
    <w:rsid w:val="641C6F0A"/>
    <w:rsid w:val="64C5AE3D"/>
    <w:rsid w:val="64DED368"/>
    <w:rsid w:val="65B3C29E"/>
    <w:rsid w:val="66383E8A"/>
    <w:rsid w:val="66A251A9"/>
    <w:rsid w:val="68DBBD4B"/>
    <w:rsid w:val="6A34C17F"/>
    <w:rsid w:val="6B23282F"/>
    <w:rsid w:val="6DA14B60"/>
    <w:rsid w:val="6DE01645"/>
    <w:rsid w:val="6E02CA63"/>
    <w:rsid w:val="6EA1EA80"/>
    <w:rsid w:val="7011AFA8"/>
    <w:rsid w:val="7016B6B1"/>
    <w:rsid w:val="7019FF92"/>
    <w:rsid w:val="717E7E84"/>
    <w:rsid w:val="71A75036"/>
    <w:rsid w:val="7273793F"/>
    <w:rsid w:val="72FA1223"/>
    <w:rsid w:val="730F439C"/>
    <w:rsid w:val="74BADF76"/>
    <w:rsid w:val="74CCDF18"/>
    <w:rsid w:val="74CF81BB"/>
    <w:rsid w:val="74D9AA87"/>
    <w:rsid w:val="7538CA9C"/>
    <w:rsid w:val="755EE577"/>
    <w:rsid w:val="755F4BD3"/>
    <w:rsid w:val="7630DCFF"/>
    <w:rsid w:val="77C07EAF"/>
    <w:rsid w:val="785B7AAD"/>
    <w:rsid w:val="7882157F"/>
    <w:rsid w:val="794B7568"/>
    <w:rsid w:val="797F0988"/>
    <w:rsid w:val="7A1B2D9B"/>
    <w:rsid w:val="7AAE0D61"/>
    <w:rsid w:val="7B727724"/>
    <w:rsid w:val="7B7CAF44"/>
    <w:rsid w:val="7C31977C"/>
    <w:rsid w:val="7CBCDAFF"/>
    <w:rsid w:val="7D22F4D4"/>
    <w:rsid w:val="7DF13C85"/>
    <w:rsid w:val="7E5F92EF"/>
    <w:rsid w:val="7E61C3E8"/>
    <w:rsid w:val="7EB099E7"/>
    <w:rsid w:val="7F2E84D6"/>
    <w:rsid w:val="7F99F5FC"/>
    <w:rsid w:val="7FAC1482"/>
    <w:rsid w:val="7FEC3E1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280775"/>
  <w15:docId w15:val="{BCC82936-C297-43F7-B0A0-15C521E7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17"/>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nhideWhenUsed/>
    <w:qFormat/>
    <w:rsid w:val="009F1760"/>
    <w:pPr>
      <w:keepNext/>
      <w:keepLines/>
      <w:numPr>
        <w:numId w:val="28"/>
      </w:numPr>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nhideWhenUsed/>
    <w:qFormat/>
    <w:rsid w:val="00243F5F"/>
    <w:pPr>
      <w:outlineLvl w:val="2"/>
    </w:pPr>
    <w:rPr>
      <w:b w:val="0"/>
      <w:color w:val="300050" w:themeColor="text2"/>
      <w:sz w:val="28"/>
    </w:rPr>
  </w:style>
  <w:style w:type="paragraph" w:styleId="Heading4">
    <w:name w:val="heading 4"/>
    <w:basedOn w:val="Normal"/>
    <w:next w:val="Normal"/>
    <w:link w:val="Heading4Char"/>
    <w:unhideWhenUsed/>
    <w:qFormat/>
    <w:rsid w:val="002C1F51"/>
    <w:pPr>
      <w:outlineLvl w:val="3"/>
    </w:pPr>
    <w:rPr>
      <w:bCs/>
      <w:sz w:val="26"/>
      <w:szCs w:val="24"/>
    </w:rPr>
  </w:style>
  <w:style w:type="paragraph" w:styleId="Heading5">
    <w:name w:val="heading 5"/>
    <w:basedOn w:val="Heading4"/>
    <w:next w:val="Normal"/>
    <w:link w:val="Heading5Char"/>
    <w:qFormat/>
    <w:rsid w:val="00D15519"/>
    <w:pPr>
      <w:keepNext/>
      <w:tabs>
        <w:tab w:val="left" w:pos="1985"/>
      </w:tabs>
      <w:spacing w:before="240" w:after="120" w:line="280" w:lineRule="atLeast"/>
      <w:ind w:left="1080" w:hanging="1080"/>
      <w:outlineLvl w:val="4"/>
    </w:pPr>
    <w:rPr>
      <w:rFonts w:ascii="Arial" w:eastAsia="MS Mincho" w:hAnsi="Arial" w:cs="TimesNewRoman"/>
      <w:b/>
      <w:bCs w:val="0"/>
      <w:color w:val="auto"/>
      <w:sz w:val="20"/>
      <w:szCs w:val="26"/>
    </w:rPr>
  </w:style>
  <w:style w:type="paragraph" w:styleId="Heading6">
    <w:name w:val="heading 6"/>
    <w:basedOn w:val="Heading5"/>
    <w:next w:val="Normal"/>
    <w:link w:val="Heading6Char"/>
    <w:qFormat/>
    <w:rsid w:val="00D15519"/>
    <w:pPr>
      <w:outlineLvl w:val="5"/>
    </w:pPr>
    <w:rPr>
      <w:bCs/>
      <w:sz w:val="22"/>
      <w:szCs w:val="22"/>
    </w:rPr>
  </w:style>
  <w:style w:type="paragraph" w:styleId="Heading7">
    <w:name w:val="heading 7"/>
    <w:basedOn w:val="Normal"/>
    <w:next w:val="Normal"/>
    <w:link w:val="Heading7Char"/>
    <w:qFormat/>
    <w:rsid w:val="00D15519"/>
    <w:pPr>
      <w:spacing w:before="240" w:after="60" w:line="280" w:lineRule="atLeast"/>
      <w:outlineLvl w:val="6"/>
    </w:pPr>
    <w:rPr>
      <w:rFonts w:ascii="Times New Roman" w:eastAsia="Times New Roman" w:hAnsi="Times New Roman" w:cs="Times New Roman"/>
      <w:color w:val="auto"/>
      <w:sz w:val="24"/>
    </w:rPr>
  </w:style>
  <w:style w:type="paragraph" w:styleId="Heading8">
    <w:name w:val="heading 8"/>
    <w:basedOn w:val="Normal"/>
    <w:next w:val="Normal"/>
    <w:link w:val="Heading8Char"/>
    <w:qFormat/>
    <w:rsid w:val="00D15519"/>
    <w:pPr>
      <w:spacing w:before="240" w:after="60" w:line="280" w:lineRule="atLeast"/>
      <w:outlineLvl w:val="7"/>
    </w:pPr>
    <w:rPr>
      <w:rFonts w:ascii="Times New Roman" w:eastAsia="Times New Roman" w:hAnsi="Times New Roman" w:cs="Times New Roman"/>
      <w:i/>
      <w:iCs/>
      <w:color w:val="auto"/>
      <w:sz w:val="24"/>
    </w:rPr>
  </w:style>
  <w:style w:type="paragraph" w:styleId="Heading9">
    <w:name w:val="heading 9"/>
    <w:basedOn w:val="Normal"/>
    <w:next w:val="Normal"/>
    <w:link w:val="Heading9Char"/>
    <w:qFormat/>
    <w:rsid w:val="00D15519"/>
    <w:pPr>
      <w:spacing w:before="240" w:after="60" w:line="280" w:lineRule="atLeast"/>
      <w:outlineLvl w:val="8"/>
    </w:pPr>
    <w:rPr>
      <w:rFonts w:ascii="Arial" w:eastAsia="Times New Roman" w:hAnsi="Arial"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3C3B0A"/>
    <w:rPr>
      <w:rFonts w:eastAsiaTheme="minorEastAsia"/>
      <w:lang w:val="en-US"/>
    </w:rPr>
  </w:style>
  <w:style w:type="paragraph" w:styleId="Header">
    <w:name w:val="header"/>
    <w:basedOn w:val="Normal"/>
    <w:link w:val="HeaderChar"/>
    <w:unhideWhenUsed/>
    <w:rsid w:val="003C3B0A"/>
    <w:pPr>
      <w:tabs>
        <w:tab w:val="center" w:pos="4513"/>
        <w:tab w:val="right" w:pos="9026"/>
      </w:tabs>
      <w:spacing w:after="0"/>
    </w:pPr>
  </w:style>
  <w:style w:type="character" w:customStyle="1" w:styleId="HeaderChar">
    <w:name w:val="Header Char"/>
    <w:basedOn w:val="DefaultParagraphFont"/>
    <w:link w:val="Header"/>
    <w:rsid w:val="003C3B0A"/>
  </w:style>
  <w:style w:type="paragraph" w:styleId="Footer">
    <w:name w:val="footer"/>
    <w:basedOn w:val="Normal"/>
    <w:link w:val="FooterChar"/>
    <w:unhideWhenUsed/>
    <w:rsid w:val="003C3B0A"/>
    <w:pPr>
      <w:tabs>
        <w:tab w:val="center" w:pos="4513"/>
        <w:tab w:val="right" w:pos="9026"/>
      </w:tabs>
      <w:spacing w:after="0"/>
    </w:pPr>
  </w:style>
  <w:style w:type="character" w:customStyle="1" w:styleId="FooterChar">
    <w:name w:val="Footer Char"/>
    <w:basedOn w:val="DefaultParagraphFont"/>
    <w:link w:val="Footer"/>
    <w:rsid w:val="003C3B0A"/>
  </w:style>
  <w:style w:type="character" w:customStyle="1" w:styleId="Heading1Char">
    <w:name w:val="Heading 1 Char"/>
    <w:basedOn w:val="DefaultParagraphFont"/>
    <w:link w:val="Heading1"/>
    <w:rsid w:val="00AD6A63"/>
    <w:rPr>
      <w:rFonts w:ascii="Verdana" w:eastAsia="SimSun" w:hAnsi="Verdana" w:cs="Times New Roman"/>
      <w:bCs/>
      <w:color w:val="2E1A47"/>
      <w:sz w:val="44"/>
      <w:szCs w:val="44"/>
      <w:lang w:eastAsia="zh-CN"/>
    </w:rPr>
  </w:style>
  <w:style w:type="character" w:styleId="Strong">
    <w:name w:val="Strong"/>
    <w:aliases w:val="IntroCopy"/>
    <w:uiPriority w:val="22"/>
    <w:qFormat/>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rsid w:val="009F1760"/>
    <w:rPr>
      <w:rFonts w:ascii="Verdana" w:eastAsia="SimSun" w:hAnsi="Verdana" w:cs="Times New Roman"/>
      <w:bCs/>
      <w:color w:val="441D4A" w:themeColor="accent1" w:themeShade="80"/>
      <w:sz w:val="32"/>
      <w:szCs w:val="26"/>
      <w:lang w:eastAsia="zh-CN"/>
    </w:rPr>
  </w:style>
  <w:style w:type="paragraph" w:styleId="ListParagraph">
    <w:name w:val="List Paragraph"/>
    <w:aliases w:val="Recommendation,List Paragraph1,List Paragraph11,Bullet Point,Bullet point,Bulletr List Paragraph,Content descriptions,FooterText,L,List Bullet 1,List Paragraph2,List Paragraph21,Listeafsnit1,NFP GP Bulleted List,Paragraphe de liste1,リスト段落"/>
    <w:basedOn w:val="Normal"/>
    <w:link w:val="ListParagraphChar"/>
    <w:uiPriority w:val="34"/>
    <w:qFormat/>
    <w:rsid w:val="00460A41"/>
    <w:pPr>
      <w:ind w:left="720"/>
      <w:contextualSpacing/>
    </w:pPr>
  </w:style>
  <w:style w:type="paragraph" w:customStyle="1" w:styleId="BulletList">
    <w:name w:val="BulletList"/>
    <w:basedOn w:val="ListParagraph"/>
    <w:link w:val="BulletListChar"/>
    <w:qFormat/>
    <w:rsid w:val="00D93830"/>
    <w:pPr>
      <w:numPr>
        <w:numId w:val="4"/>
      </w:numPr>
      <w:spacing w:before="0"/>
    </w:pPr>
  </w:style>
  <w:style w:type="paragraph" w:customStyle="1" w:styleId="NumberedList0">
    <w:name w:val="NumberedList"/>
    <w:basedOn w:val="ListParagraph"/>
    <w:qFormat/>
    <w:rsid w:val="00F23FEC"/>
    <w:pPr>
      <w:numPr>
        <w:numId w:val="5"/>
      </w:numPr>
      <w:spacing w:before="0"/>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9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rsid w:val="00243F5F"/>
    <w:rPr>
      <w:rFonts w:ascii="Verdana" w:hAnsi="Verdana"/>
      <w:bCs/>
      <w:color w:val="300050" w:themeColor="text2"/>
      <w:sz w:val="28"/>
      <w:szCs w:val="32"/>
    </w:rPr>
  </w:style>
  <w:style w:type="character" w:customStyle="1" w:styleId="Heading4Char">
    <w:name w:val="Heading 4 Char"/>
    <w:basedOn w:val="DefaultParagraphFont"/>
    <w:link w:val="Heading4"/>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nhideWhenUsed/>
    <w:rsid w:val="00C279D9"/>
    <w:rPr>
      <w:b/>
      <w:bCs/>
    </w:rPr>
  </w:style>
  <w:style w:type="character" w:customStyle="1" w:styleId="CommentSubjectChar">
    <w:name w:val="Comment Subject Char"/>
    <w:basedOn w:val="CommentTextChar"/>
    <w:link w:val="CommentSubject"/>
    <w:rsid w:val="00C279D9"/>
    <w:rPr>
      <w:rFonts w:ascii="Verdana" w:hAnsi="Verdana"/>
      <w:b/>
      <w:bCs/>
      <w:color w:val="000000" w:themeColor="text1"/>
      <w:sz w:val="20"/>
      <w:szCs w:val="20"/>
    </w:rPr>
  </w:style>
  <w:style w:type="paragraph" w:styleId="BalloonText">
    <w:name w:val="Balloon Text"/>
    <w:basedOn w:val="Normal"/>
    <w:link w:val="BalloonTextChar"/>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nhideWhenUsed/>
    <w:rsid w:val="00776A9A"/>
    <w:rPr>
      <w:color w:val="000000" w:themeColor="followedHyperlink"/>
      <w:u w:val="single"/>
    </w:rPr>
  </w:style>
  <w:style w:type="character" w:customStyle="1" w:styleId="Heading5Char">
    <w:name w:val="Heading 5 Char"/>
    <w:basedOn w:val="DefaultParagraphFont"/>
    <w:link w:val="Heading5"/>
    <w:rsid w:val="00D15519"/>
    <w:rPr>
      <w:rFonts w:ascii="Arial" w:eastAsia="MS Mincho" w:hAnsi="Arial" w:cs="TimesNewRoman"/>
      <w:b/>
      <w:sz w:val="20"/>
      <w:szCs w:val="26"/>
    </w:rPr>
  </w:style>
  <w:style w:type="character" w:customStyle="1" w:styleId="Heading6Char">
    <w:name w:val="Heading 6 Char"/>
    <w:basedOn w:val="DefaultParagraphFont"/>
    <w:link w:val="Heading6"/>
    <w:rsid w:val="00D15519"/>
    <w:rPr>
      <w:rFonts w:ascii="Arial" w:eastAsia="MS Mincho" w:hAnsi="Arial" w:cs="TimesNewRoman"/>
      <w:b/>
      <w:bCs/>
    </w:rPr>
  </w:style>
  <w:style w:type="character" w:customStyle="1" w:styleId="Heading7Char">
    <w:name w:val="Heading 7 Char"/>
    <w:basedOn w:val="DefaultParagraphFont"/>
    <w:link w:val="Heading7"/>
    <w:rsid w:val="00D15519"/>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D15519"/>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rsid w:val="00D15519"/>
    <w:rPr>
      <w:rFonts w:ascii="Arial" w:eastAsia="Times New Roman" w:hAnsi="Arial" w:cs="Arial"/>
      <w:sz w:val="20"/>
    </w:rPr>
  </w:style>
  <w:style w:type="paragraph" w:styleId="ListNumber">
    <w:name w:val="List Number"/>
    <w:basedOn w:val="Normal"/>
    <w:qFormat/>
    <w:rsid w:val="00D15519"/>
    <w:pPr>
      <w:numPr>
        <w:numId w:val="6"/>
      </w:numPr>
      <w:spacing w:before="40" w:after="120" w:line="280" w:lineRule="atLeast"/>
      <w:ind w:left="0" w:firstLine="0"/>
    </w:pPr>
    <w:rPr>
      <w:rFonts w:ascii="Arial" w:eastAsia="Times New Roman" w:hAnsi="Arial" w:cs="Times New Roman"/>
      <w:color w:val="auto"/>
    </w:rPr>
  </w:style>
  <w:style w:type="paragraph" w:styleId="FootnoteText">
    <w:name w:val="footnote text"/>
    <w:basedOn w:val="Normal"/>
    <w:link w:val="FootnoteTextChar1"/>
    <w:autoRedefine/>
    <w:uiPriority w:val="99"/>
    <w:qFormat/>
    <w:rsid w:val="00D15519"/>
    <w:pPr>
      <w:tabs>
        <w:tab w:val="left" w:pos="4590"/>
        <w:tab w:val="right" w:pos="9450"/>
      </w:tabs>
      <w:spacing w:before="40" w:after="120" w:line="220" w:lineRule="exact"/>
      <w:ind w:left="180" w:right="188"/>
    </w:pPr>
    <w:rPr>
      <w:rFonts w:ascii="Arial" w:eastAsia="Times New Roman" w:hAnsi="Arial" w:cs="Times New Roman"/>
      <w:color w:val="auto"/>
      <w:sz w:val="16"/>
    </w:rPr>
  </w:style>
  <w:style w:type="character" w:customStyle="1" w:styleId="FootnoteTextChar">
    <w:name w:val="Footnote Text Char"/>
    <w:basedOn w:val="DefaultParagraphFont"/>
    <w:uiPriority w:val="99"/>
    <w:rsid w:val="00D15519"/>
    <w:rPr>
      <w:rFonts w:ascii="Verdana" w:hAnsi="Verdana"/>
      <w:color w:val="000000" w:themeColor="text1"/>
      <w:sz w:val="20"/>
      <w:szCs w:val="20"/>
    </w:rPr>
  </w:style>
  <w:style w:type="character" w:customStyle="1" w:styleId="FootnoteTextChar1">
    <w:name w:val="Footnote Text Char1"/>
    <w:basedOn w:val="DefaultParagraphFont"/>
    <w:link w:val="FootnoteText"/>
    <w:uiPriority w:val="99"/>
    <w:rsid w:val="00D15519"/>
    <w:rPr>
      <w:rFonts w:ascii="Arial" w:eastAsia="Times New Roman" w:hAnsi="Arial" w:cs="Times New Roman"/>
      <w:sz w:val="16"/>
      <w:szCs w:val="20"/>
    </w:rPr>
  </w:style>
  <w:style w:type="paragraph" w:styleId="ListBullet2">
    <w:name w:val="List Bullet 2"/>
    <w:aliases w:val="Dot-dash bullet"/>
    <w:basedOn w:val="ListBullet"/>
    <w:rsid w:val="00D15519"/>
    <w:pPr>
      <w:numPr>
        <w:numId w:val="8"/>
      </w:numPr>
      <w:tabs>
        <w:tab w:val="clear" w:pos="717"/>
      </w:tabs>
      <w:spacing w:line="240" w:lineRule="auto"/>
      <w:ind w:left="0" w:firstLine="0"/>
    </w:pPr>
  </w:style>
  <w:style w:type="paragraph" w:styleId="ListBullet3">
    <w:name w:val="List Bullet 3"/>
    <w:aliases w:val="Indent Quote Bullet"/>
    <w:rsid w:val="00D15519"/>
    <w:pPr>
      <w:numPr>
        <w:numId w:val="9"/>
      </w:numPr>
      <w:tabs>
        <w:tab w:val="clear" w:pos="1800"/>
        <w:tab w:val="num" w:pos="1080"/>
      </w:tabs>
      <w:spacing w:after="0" w:line="240" w:lineRule="auto"/>
      <w:ind w:left="0" w:firstLine="0"/>
    </w:pPr>
    <w:rPr>
      <w:rFonts w:ascii="TheSansOffice" w:eastAsia="Times New Roman" w:hAnsi="TheSansOffice" w:cs="Times New Roman"/>
      <w:iCs/>
      <w:sz w:val="20"/>
      <w:szCs w:val="24"/>
    </w:rPr>
  </w:style>
  <w:style w:type="paragraph" w:styleId="ListBullet">
    <w:name w:val="List Bullet"/>
    <w:basedOn w:val="Normal"/>
    <w:uiPriority w:val="99"/>
    <w:qFormat/>
    <w:rsid w:val="00D15519"/>
    <w:pPr>
      <w:numPr>
        <w:numId w:val="12"/>
      </w:numPr>
      <w:spacing w:before="40" w:after="80" w:line="280" w:lineRule="atLeast"/>
    </w:pPr>
    <w:rPr>
      <w:rFonts w:ascii="Arial" w:eastAsia="Times New Roman" w:hAnsi="Arial" w:cs="Times New Roman"/>
      <w:iCs/>
      <w:color w:val="auto"/>
    </w:rPr>
  </w:style>
  <w:style w:type="paragraph" w:styleId="DocumentMap">
    <w:name w:val="Document Map"/>
    <w:basedOn w:val="Normal"/>
    <w:link w:val="DocumentMapChar"/>
    <w:semiHidden/>
    <w:rsid w:val="00D15519"/>
    <w:pPr>
      <w:shd w:val="clear" w:color="auto" w:fill="000080"/>
      <w:spacing w:before="40" w:after="120" w:line="280" w:lineRule="atLeast"/>
    </w:pPr>
    <w:rPr>
      <w:rFonts w:ascii="Tahoma" w:eastAsia="Times New Roman" w:hAnsi="Tahoma" w:cs="Tahoma"/>
      <w:color w:val="auto"/>
    </w:rPr>
  </w:style>
  <w:style w:type="character" w:customStyle="1" w:styleId="DocumentMapChar">
    <w:name w:val="Document Map Char"/>
    <w:basedOn w:val="DefaultParagraphFont"/>
    <w:link w:val="DocumentMap"/>
    <w:semiHidden/>
    <w:rsid w:val="00D15519"/>
    <w:rPr>
      <w:rFonts w:ascii="Tahoma" w:eastAsia="Times New Roman" w:hAnsi="Tahoma" w:cs="Tahoma"/>
      <w:sz w:val="20"/>
      <w:szCs w:val="20"/>
      <w:shd w:val="clear" w:color="auto" w:fill="000080"/>
    </w:rPr>
  </w:style>
  <w:style w:type="paragraph" w:styleId="ListNumber2">
    <w:name w:val="List Number 2"/>
    <w:basedOn w:val="ListNumber"/>
    <w:rsid w:val="00D15519"/>
    <w:pPr>
      <w:numPr>
        <w:numId w:val="13"/>
      </w:numPr>
      <w:ind w:left="0" w:firstLine="0"/>
    </w:pPr>
  </w:style>
  <w:style w:type="paragraph" w:styleId="TOC4">
    <w:name w:val="toc 4"/>
    <w:basedOn w:val="Normal"/>
    <w:next w:val="Normal"/>
    <w:autoRedefine/>
    <w:uiPriority w:val="39"/>
    <w:rsid w:val="00D15519"/>
    <w:pPr>
      <w:tabs>
        <w:tab w:val="left" w:pos="1843"/>
        <w:tab w:val="right" w:leader="dot" w:pos="8789"/>
      </w:tabs>
      <w:spacing w:before="40" w:after="120" w:line="240" w:lineRule="auto"/>
      <w:ind w:left="1418" w:hanging="284"/>
    </w:pPr>
    <w:rPr>
      <w:rFonts w:ascii="Arial" w:eastAsia="Times New Roman" w:hAnsi="Arial" w:cs="Times New Roman"/>
      <w:noProof/>
      <w:color w:val="auto"/>
    </w:rPr>
  </w:style>
  <w:style w:type="paragraph" w:styleId="ListNumber3">
    <w:name w:val="List Number 3"/>
    <w:basedOn w:val="ListNumber2"/>
    <w:rsid w:val="00D15519"/>
    <w:pPr>
      <w:numPr>
        <w:numId w:val="7"/>
      </w:numPr>
      <w:spacing w:before="60" w:after="60"/>
      <w:ind w:left="0" w:firstLine="0"/>
    </w:pPr>
  </w:style>
  <w:style w:type="character" w:styleId="FootnoteReference">
    <w:name w:val="footnote reference"/>
    <w:basedOn w:val="DefaultParagraphFont"/>
    <w:uiPriority w:val="99"/>
    <w:rsid w:val="00D15519"/>
    <w:rPr>
      <w:rFonts w:cs="Times New Roman"/>
      <w:vertAlign w:val="superscript"/>
    </w:rPr>
  </w:style>
  <w:style w:type="paragraph" w:customStyle="1" w:styleId="Default">
    <w:name w:val="Default"/>
    <w:rsid w:val="00D15519"/>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qFormat/>
    <w:rsid w:val="00D15519"/>
    <w:pPr>
      <w:keepNext/>
      <w:keepLines/>
      <w:spacing w:before="480" w:after="0" w:line="276" w:lineRule="auto"/>
      <w:outlineLvl w:val="9"/>
    </w:pPr>
    <w:rPr>
      <w:rFonts w:ascii="Arial" w:eastAsia="Calibri" w:hAnsi="Arial"/>
      <w:color w:val="662C6E" w:themeColor="accent1" w:themeShade="BF"/>
      <w:sz w:val="32"/>
      <w:szCs w:val="28"/>
      <w:lang w:val="en-US" w:eastAsia="en-US"/>
    </w:rPr>
  </w:style>
  <w:style w:type="paragraph" w:styleId="TOC1">
    <w:name w:val="toc 1"/>
    <w:basedOn w:val="Normal"/>
    <w:next w:val="Normal"/>
    <w:autoRedefine/>
    <w:uiPriority w:val="39"/>
    <w:rsid w:val="00D15519"/>
    <w:pPr>
      <w:spacing w:before="40" w:after="100" w:line="276" w:lineRule="auto"/>
      <w:ind w:left="567" w:hanging="567"/>
    </w:pPr>
    <w:rPr>
      <w:rFonts w:ascii="Arial" w:eastAsia="Calibri" w:hAnsi="Arial" w:cs="Times New Roman"/>
      <w:color w:val="auto"/>
      <w:szCs w:val="22"/>
      <w:lang w:val="en-US"/>
    </w:rPr>
  </w:style>
  <w:style w:type="paragraph" w:styleId="TOC2">
    <w:name w:val="toc 2"/>
    <w:basedOn w:val="Normal"/>
    <w:next w:val="Normal"/>
    <w:autoRedefine/>
    <w:uiPriority w:val="39"/>
    <w:rsid w:val="00D15519"/>
    <w:pPr>
      <w:tabs>
        <w:tab w:val="right" w:leader="dot" w:pos="8789"/>
      </w:tabs>
      <w:spacing w:before="40" w:after="120" w:line="240" w:lineRule="auto"/>
      <w:ind w:left="357" w:hanging="357"/>
    </w:pPr>
    <w:rPr>
      <w:rFonts w:ascii="Arial" w:eastAsia="Calibri" w:hAnsi="Arial" w:cs="Times New Roman"/>
      <w:b/>
      <w:color w:val="auto"/>
      <w:szCs w:val="22"/>
      <w:lang w:val="en-US"/>
    </w:rPr>
  </w:style>
  <w:style w:type="paragraph" w:styleId="TOC3">
    <w:name w:val="toc 3"/>
    <w:basedOn w:val="Normal"/>
    <w:next w:val="Normal"/>
    <w:autoRedefine/>
    <w:uiPriority w:val="39"/>
    <w:rsid w:val="00D15519"/>
    <w:pPr>
      <w:tabs>
        <w:tab w:val="right" w:leader="dot" w:pos="8789"/>
      </w:tabs>
      <w:spacing w:before="40" w:after="120" w:line="240" w:lineRule="auto"/>
      <w:ind w:left="1077" w:hanging="720"/>
    </w:pPr>
    <w:rPr>
      <w:rFonts w:ascii="Arial" w:eastAsia="Calibri" w:hAnsi="Arial" w:cs="Times New Roman"/>
      <w:color w:val="auto"/>
      <w:szCs w:val="22"/>
      <w:lang w:val="en-US"/>
    </w:rPr>
  </w:style>
  <w:style w:type="numbering" w:customStyle="1" w:styleId="StyleBulleted">
    <w:name w:val="Style Bulleted"/>
    <w:basedOn w:val="NoList"/>
    <w:rsid w:val="00D15519"/>
    <w:pPr>
      <w:numPr>
        <w:numId w:val="10"/>
      </w:numPr>
    </w:pPr>
  </w:style>
  <w:style w:type="paragraph" w:customStyle="1" w:styleId="ReferencesText">
    <w:name w:val="References Text"/>
    <w:basedOn w:val="Normal"/>
    <w:rsid w:val="00D15519"/>
    <w:pPr>
      <w:spacing w:before="40" w:after="120" w:line="320" w:lineRule="atLeast"/>
      <w:ind w:left="567" w:hanging="567"/>
    </w:pPr>
    <w:rPr>
      <w:rFonts w:ascii="Times New Roman" w:eastAsia="Times New Roman" w:hAnsi="Times New Roman" w:cs="Times New Roman"/>
      <w:color w:val="auto"/>
      <w:sz w:val="24"/>
    </w:rPr>
  </w:style>
  <w:style w:type="paragraph" w:customStyle="1" w:styleId="OtherHeadings">
    <w:name w:val="Other Headings"/>
    <w:basedOn w:val="Heading2"/>
    <w:next w:val="Normal"/>
    <w:rsid w:val="00D15519"/>
    <w:pPr>
      <w:keepLines w:val="0"/>
      <w:numPr>
        <w:numId w:val="0"/>
      </w:numPr>
      <w:tabs>
        <w:tab w:val="left" w:pos="1134"/>
      </w:tabs>
      <w:spacing w:before="240" w:after="120" w:line="280" w:lineRule="atLeast"/>
    </w:pPr>
    <w:rPr>
      <w:rFonts w:eastAsia="Times New Roman"/>
      <w:b/>
      <w:bCs w:val="0"/>
      <w:color w:val="auto"/>
      <w:szCs w:val="20"/>
      <w:lang w:eastAsia="en-US"/>
    </w:rPr>
  </w:style>
  <w:style w:type="numbering" w:customStyle="1" w:styleId="StyleNumbered">
    <w:name w:val="Style Numbered"/>
    <w:basedOn w:val="NoList"/>
    <w:rsid w:val="00D15519"/>
    <w:pPr>
      <w:numPr>
        <w:numId w:val="11"/>
      </w:numPr>
    </w:pPr>
  </w:style>
  <w:style w:type="table" w:customStyle="1" w:styleId="AusIndustryTable">
    <w:name w:val="AusIndustry Table"/>
    <w:basedOn w:val="TableNormal"/>
    <w:rsid w:val="00D15519"/>
    <w:pPr>
      <w:widowControl w:val="0"/>
      <w:spacing w:before="80" w:after="80" w:line="240" w:lineRule="auto"/>
    </w:pPr>
    <w:rPr>
      <w:rFonts w:ascii="Arial" w:eastAsia="Times New Roman" w:hAnsi="Arial" w:cs="Times New Roman"/>
      <w:szCs w:val="20"/>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15519"/>
    <w:rPr>
      <w:color w:val="FFFFFF" w:themeColor="background1"/>
    </w:rPr>
  </w:style>
  <w:style w:type="paragraph" w:customStyle="1" w:styleId="DefaultTableText">
    <w:name w:val="Default Table Text"/>
    <w:basedOn w:val="Normal"/>
    <w:rsid w:val="00D15519"/>
    <w:pPr>
      <w:spacing w:before="80" w:after="80" w:line="280" w:lineRule="atLeast"/>
    </w:pPr>
    <w:rPr>
      <w:rFonts w:ascii="Times New Roman" w:eastAsia="Times New Roman" w:hAnsi="Times New Roman" w:cs="Times New Roman"/>
      <w:color w:val="auto"/>
    </w:rPr>
  </w:style>
  <w:style w:type="paragraph" w:customStyle="1" w:styleId="IndentQuote">
    <w:name w:val="Indent Quote"/>
    <w:basedOn w:val="Normal"/>
    <w:next w:val="Normal"/>
    <w:rsid w:val="00D15519"/>
    <w:pPr>
      <w:spacing w:before="40" w:after="120" w:line="320" w:lineRule="atLeast"/>
      <w:ind w:left="567"/>
    </w:pPr>
    <w:rPr>
      <w:rFonts w:ascii="Times New Roman" w:eastAsia="Times New Roman" w:hAnsi="Times New Roman" w:cs="Times New Roman"/>
      <w:color w:val="auto"/>
    </w:rPr>
  </w:style>
  <w:style w:type="paragraph" w:customStyle="1" w:styleId="NumberedParas">
    <w:name w:val="Numbered Paras"/>
    <w:basedOn w:val="Normal"/>
    <w:rsid w:val="00D15519"/>
    <w:pPr>
      <w:spacing w:before="40" w:after="0" w:line="280" w:lineRule="atLeast"/>
    </w:pPr>
    <w:rPr>
      <w:rFonts w:ascii="Arial" w:eastAsia="Times New Roman" w:hAnsi="Arial" w:cs="Arial"/>
      <w:b/>
      <w:bCs/>
      <w:color w:val="auto"/>
    </w:rPr>
  </w:style>
  <w:style w:type="paragraph" w:styleId="BodyText">
    <w:name w:val="Body Text"/>
    <w:basedOn w:val="Default"/>
    <w:next w:val="Default"/>
    <w:link w:val="BodyTextChar"/>
    <w:rsid w:val="00D15519"/>
    <w:pPr>
      <w:spacing w:before="120" w:after="120"/>
    </w:pPr>
    <w:rPr>
      <w:rFonts w:cs="Times New Roman"/>
      <w:color w:val="auto"/>
      <w:lang w:eastAsia="en-AU"/>
    </w:rPr>
  </w:style>
  <w:style w:type="character" w:customStyle="1" w:styleId="BodyTextChar">
    <w:name w:val="Body Text Char"/>
    <w:basedOn w:val="DefaultParagraphFont"/>
    <w:link w:val="BodyText"/>
    <w:rsid w:val="00D15519"/>
    <w:rPr>
      <w:rFonts w:ascii="Arial" w:eastAsia="Times New Roman" w:hAnsi="Arial" w:cs="Times New Roman"/>
      <w:sz w:val="24"/>
      <w:szCs w:val="24"/>
      <w:lang w:eastAsia="en-AU"/>
    </w:rPr>
  </w:style>
  <w:style w:type="character" w:styleId="Emphasis">
    <w:name w:val="Emphasis"/>
    <w:basedOn w:val="DefaultParagraphFont"/>
    <w:uiPriority w:val="20"/>
    <w:rsid w:val="00D15519"/>
    <w:rPr>
      <w:i/>
      <w:iCs/>
    </w:rPr>
  </w:style>
  <w:style w:type="paragraph" w:customStyle="1" w:styleId="StyleBefore6pt">
    <w:name w:val="Style Before:  6 pt"/>
    <w:basedOn w:val="Normal"/>
    <w:rsid w:val="00D15519"/>
    <w:pPr>
      <w:suppressAutoHyphens/>
      <w:spacing w:before="40" w:after="60" w:line="320" w:lineRule="atLeast"/>
    </w:pPr>
    <w:rPr>
      <w:rFonts w:ascii="Arial" w:eastAsia="Times New Roman" w:hAnsi="Arial" w:cs="Times New Roman"/>
      <w:color w:val="auto"/>
      <w:lang w:eastAsia="ar-SA"/>
    </w:rPr>
  </w:style>
  <w:style w:type="paragraph" w:customStyle="1" w:styleId="StyleBoldGreenBefore6pt">
    <w:name w:val="Style Bold Green Before:  6 pt"/>
    <w:basedOn w:val="Normal"/>
    <w:rsid w:val="00D15519"/>
    <w:pPr>
      <w:suppressAutoHyphens/>
      <w:spacing w:before="60" w:after="120" w:line="320" w:lineRule="atLeast"/>
    </w:pPr>
    <w:rPr>
      <w:rFonts w:ascii="Arial" w:eastAsia="Times New Roman" w:hAnsi="Arial" w:cs="Times New Roman"/>
      <w:b/>
      <w:bCs/>
      <w:color w:val="008000"/>
      <w:lang w:eastAsia="ar-SA"/>
    </w:rPr>
  </w:style>
  <w:style w:type="character" w:styleId="PageNumber">
    <w:name w:val="page number"/>
    <w:rsid w:val="00D15519"/>
    <w:rPr>
      <w:rFonts w:cs="Times New Roman"/>
    </w:rPr>
  </w:style>
  <w:style w:type="paragraph" w:customStyle="1" w:styleId="Normal-Style2">
    <w:name w:val="Normal - Style2"/>
    <w:basedOn w:val="Normal"/>
    <w:qFormat/>
    <w:rsid w:val="00D15519"/>
    <w:pPr>
      <w:spacing w:before="240" w:after="120" w:line="280" w:lineRule="atLeast"/>
    </w:pPr>
    <w:rPr>
      <w:rFonts w:asciiTheme="minorHAnsi" w:eastAsia="Times New Roman" w:hAnsiTheme="minorHAnsi" w:cs="Calibri"/>
      <w:color w:val="000000"/>
      <w:sz w:val="24"/>
    </w:rPr>
  </w:style>
  <w:style w:type="paragraph" w:customStyle="1" w:styleId="Normal-Style3bulletpoints">
    <w:name w:val="Normal - Style3 bullet points"/>
    <w:basedOn w:val="Normal-Style2"/>
    <w:qFormat/>
    <w:rsid w:val="00D15519"/>
    <w:pPr>
      <w:spacing w:before="0"/>
    </w:pPr>
  </w:style>
  <w:style w:type="paragraph" w:customStyle="1" w:styleId="NormalStyle4subbulletpoint">
    <w:name w:val="Normal Style4 sub bullet point"/>
    <w:basedOn w:val="Normal-Style2"/>
    <w:qFormat/>
    <w:rsid w:val="00D15519"/>
    <w:pPr>
      <w:spacing w:before="0" w:after="0"/>
    </w:pPr>
  </w:style>
  <w:style w:type="paragraph" w:customStyle="1" w:styleId="Pa5">
    <w:name w:val="Pa5"/>
    <w:basedOn w:val="Default"/>
    <w:next w:val="Default"/>
    <w:uiPriority w:val="99"/>
    <w:rsid w:val="00D15519"/>
    <w:pPr>
      <w:spacing w:line="191" w:lineRule="atLeast"/>
    </w:pPr>
    <w:rPr>
      <w:rFonts w:ascii="Interstate Light" w:hAnsi="Interstate Light" w:cs="Times New Roman"/>
      <w:color w:val="auto"/>
      <w:lang w:eastAsia="en-AU"/>
    </w:rPr>
  </w:style>
  <w:style w:type="paragraph" w:styleId="Revision">
    <w:name w:val="Revision"/>
    <w:hidden/>
    <w:uiPriority w:val="99"/>
    <w:semiHidden/>
    <w:rsid w:val="00D15519"/>
    <w:pPr>
      <w:spacing w:after="0" w:line="240" w:lineRule="auto"/>
    </w:pPr>
    <w:rPr>
      <w:rFonts w:ascii="TheSansOffice" w:eastAsia="Times New Roman" w:hAnsi="TheSansOffice" w:cs="Times New Roman"/>
      <w:sz w:val="20"/>
      <w:szCs w:val="24"/>
    </w:rPr>
  </w:style>
  <w:style w:type="paragraph" w:customStyle="1" w:styleId="Normalbold">
    <w:name w:val="Normal + bold"/>
    <w:basedOn w:val="Normal"/>
    <w:qFormat/>
    <w:rsid w:val="00D15519"/>
    <w:pPr>
      <w:keepNext/>
      <w:spacing w:before="40" w:after="120" w:line="280" w:lineRule="atLeast"/>
    </w:pPr>
    <w:rPr>
      <w:rFonts w:ascii="Arial" w:eastAsia="Times New Roman" w:hAnsi="Arial" w:cs="Times New Roman"/>
      <w:b/>
      <w:color w:val="auto"/>
    </w:rPr>
  </w:style>
  <w:style w:type="paragraph" w:customStyle="1" w:styleId="Heading2Appendix">
    <w:name w:val="Heading 2 Appendix"/>
    <w:basedOn w:val="Heading2"/>
    <w:next w:val="Normal"/>
    <w:rsid w:val="00D15519"/>
    <w:pPr>
      <w:keepLines w:val="0"/>
      <w:spacing w:before="240" w:after="120" w:line="280" w:lineRule="atLeast"/>
    </w:pPr>
    <w:rPr>
      <w:rFonts w:ascii="Arial" w:eastAsia="Times New Roman" w:hAnsi="Arial" w:cstheme="minorHAnsi"/>
      <w:iCs/>
      <w:color w:val="264F90"/>
      <w:szCs w:val="32"/>
      <w:lang w:eastAsia="en-US"/>
    </w:rPr>
  </w:style>
  <w:style w:type="paragraph" w:customStyle="1" w:styleId="Heading3Appendix">
    <w:name w:val="Heading 3 Appendix"/>
    <w:basedOn w:val="Heading3"/>
    <w:rsid w:val="00D15519"/>
    <w:pPr>
      <w:keepNext/>
      <w:spacing w:before="240" w:after="120" w:line="280" w:lineRule="atLeast"/>
    </w:pPr>
    <w:rPr>
      <w:rFonts w:ascii="Arial" w:eastAsia="Times New Roman" w:hAnsi="Arial" w:cs="Arial"/>
      <w:b/>
      <w:iCs/>
      <w:color w:val="264F90"/>
      <w:sz w:val="24"/>
    </w:rPr>
  </w:style>
  <w:style w:type="paragraph" w:styleId="TOC5">
    <w:name w:val="toc 5"/>
    <w:basedOn w:val="Normal"/>
    <w:next w:val="Normal"/>
    <w:autoRedefine/>
    <w:uiPriority w:val="39"/>
    <w:rsid w:val="00D15519"/>
    <w:pPr>
      <w:tabs>
        <w:tab w:val="left" w:pos="1985"/>
        <w:tab w:val="right" w:leader="dot" w:pos="8778"/>
      </w:tabs>
      <w:spacing w:before="40" w:after="120" w:line="280" w:lineRule="atLeast"/>
      <w:ind w:left="1418" w:hanging="284"/>
    </w:pPr>
    <w:rPr>
      <w:rFonts w:ascii="Arial" w:eastAsia="Times New Roman" w:hAnsi="Arial" w:cs="Times New Roman"/>
      <w:color w:val="auto"/>
    </w:rPr>
  </w:style>
  <w:style w:type="character" w:styleId="PlaceholderText">
    <w:name w:val="Placeholder Text"/>
    <w:basedOn w:val="DefaultParagraphFont"/>
    <w:uiPriority w:val="99"/>
    <w:semiHidden/>
    <w:rsid w:val="00D15519"/>
    <w:rPr>
      <w:color w:val="808080"/>
    </w:rPr>
  </w:style>
  <w:style w:type="paragraph" w:customStyle="1" w:styleId="Normalheaderrow">
    <w:name w:val="Normal + header row"/>
    <w:basedOn w:val="Normal"/>
    <w:qFormat/>
    <w:rsid w:val="00D15519"/>
    <w:pPr>
      <w:spacing w:before="40" w:after="120" w:line="280" w:lineRule="atLeast"/>
    </w:pPr>
    <w:rPr>
      <w:rFonts w:ascii="Arial" w:eastAsia="Times New Roman" w:hAnsi="Arial" w:cs="Times New Roman"/>
      <w:color w:val="FFFFFF" w:themeColor="background1"/>
    </w:rPr>
  </w:style>
  <w:style w:type="paragraph" w:customStyle="1" w:styleId="Heading5appendix">
    <w:name w:val="Heading 5 + appendix"/>
    <w:basedOn w:val="Heading5"/>
    <w:qFormat/>
    <w:rsid w:val="00D15519"/>
    <w:pPr>
      <w:ind w:left="0" w:firstLine="0"/>
    </w:pPr>
  </w:style>
  <w:style w:type="character" w:customStyle="1" w:styleId="hvr">
    <w:name w:val="hvr"/>
    <w:basedOn w:val="DefaultParagraphFont"/>
    <w:rsid w:val="00D15519"/>
  </w:style>
  <w:style w:type="paragraph" w:customStyle="1" w:styleId="Heading4appendix">
    <w:name w:val="Heading 4 + appendix"/>
    <w:basedOn w:val="Heading4"/>
    <w:qFormat/>
    <w:rsid w:val="00D15519"/>
    <w:pPr>
      <w:keepNext/>
      <w:spacing w:before="240" w:after="120" w:line="280" w:lineRule="atLeast"/>
    </w:pPr>
    <w:rPr>
      <w:rFonts w:ascii="Arial" w:eastAsia="MS Mincho" w:hAnsi="Arial" w:cs="TimesNewRoman"/>
      <w:iCs/>
      <w:color w:val="auto"/>
      <w:sz w:val="20"/>
      <w:szCs w:val="20"/>
    </w:rPr>
  </w:style>
  <w:style w:type="paragraph" w:customStyle="1" w:styleId="inputcomment">
    <w:name w:val="input comment"/>
    <w:basedOn w:val="Normal"/>
    <w:qFormat/>
    <w:rsid w:val="00D15519"/>
    <w:pPr>
      <w:suppressAutoHyphens/>
      <w:spacing w:before="180" w:after="60" w:line="240" w:lineRule="auto"/>
    </w:pPr>
    <w:rPr>
      <w:rFonts w:asciiTheme="minorHAnsi" w:hAnsiTheme="minorHAnsi"/>
      <w:b/>
      <w:iCs/>
      <w:color w:val="B2AC9C" w:themeColor="accent3" w:themeShade="BF"/>
      <w:sz w:val="22"/>
      <w:szCs w:val="22"/>
    </w:rPr>
  </w:style>
  <w:style w:type="paragraph" w:customStyle="1" w:styleId="Boxed2Text">
    <w:name w:val="Boxed 2 Text"/>
    <w:basedOn w:val="Normal"/>
    <w:qFormat/>
    <w:rsid w:val="00D15519"/>
    <w:pPr>
      <w:numPr>
        <w:numId w:val="14"/>
      </w:numPr>
      <w:pBdr>
        <w:top w:val="single" w:sz="4" w:space="4" w:color="EAD3ED" w:themeColor="accent1" w:themeTint="33"/>
        <w:left w:val="single" w:sz="4" w:space="0" w:color="EAD3ED" w:themeColor="accent1" w:themeTint="33"/>
        <w:bottom w:val="single" w:sz="4" w:space="4" w:color="EAD3ED" w:themeColor="accent1" w:themeTint="33"/>
        <w:right w:val="single" w:sz="4" w:space="0" w:color="EAD3ED" w:themeColor="accent1" w:themeTint="33"/>
      </w:pBdr>
      <w:shd w:val="clear" w:color="auto" w:fill="EAD3ED" w:themeFill="accent1" w:themeFillTint="33"/>
      <w:suppressAutoHyphens/>
      <w:spacing w:before="120" w:after="40" w:line="280" w:lineRule="atLeast"/>
      <w:ind w:left="0" w:right="284"/>
    </w:pPr>
    <w:rPr>
      <w:rFonts w:ascii="Arial" w:hAnsi="Arial"/>
      <w:iCs/>
      <w:color w:val="auto"/>
      <w:szCs w:val="22"/>
    </w:rPr>
  </w:style>
  <w:style w:type="paragraph" w:customStyle="1" w:styleId="BodyText1">
    <w:name w:val="Body Text1"/>
    <w:basedOn w:val="Normal"/>
    <w:rsid w:val="00D15519"/>
    <w:pPr>
      <w:spacing w:before="0" w:after="120" w:line="240" w:lineRule="auto"/>
    </w:pPr>
    <w:rPr>
      <w:rFonts w:ascii="Cambria" w:eastAsia="Times New Roman" w:hAnsi="Cambria" w:cs="Times New Roman"/>
      <w:iCs/>
      <w:color w:val="auto"/>
      <w:sz w:val="22"/>
    </w:rPr>
  </w:style>
  <w:style w:type="paragraph" w:styleId="ListBullet4">
    <w:name w:val="List Bullet 4"/>
    <w:basedOn w:val="ListBullet"/>
    <w:unhideWhenUsed/>
    <w:rsid w:val="00D15519"/>
    <w:pPr>
      <w:shd w:val="clear" w:color="auto" w:fill="EAD3ED" w:themeFill="accent1" w:themeFillTint="33"/>
      <w:ind w:left="641" w:hanging="357"/>
    </w:pPr>
    <w:rPr>
      <w:rFonts w:cstheme="minorHAnsi"/>
    </w:rPr>
  </w:style>
  <w:style w:type="paragraph" w:customStyle="1" w:styleId="highlightedtext">
    <w:name w:val="highlighted text"/>
    <w:basedOn w:val="Normal"/>
    <w:link w:val="highlightedtextChar"/>
    <w:qFormat/>
    <w:rsid w:val="00D15519"/>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hAnsiTheme="minorHAnsi"/>
      <w:b/>
      <w:iCs/>
      <w:color w:val="7D7662" w:themeColor="accent3" w:themeShade="80"/>
      <w:sz w:val="22"/>
      <w:szCs w:val="22"/>
    </w:rPr>
  </w:style>
  <w:style w:type="character" w:customStyle="1" w:styleId="highlightedtextChar">
    <w:name w:val="highlighted text Char"/>
    <w:basedOn w:val="DefaultParagraphFont"/>
    <w:link w:val="highlightedtext"/>
    <w:rsid w:val="00D15519"/>
    <w:rPr>
      <w:b/>
      <w:iCs/>
      <w:color w:val="7D7662" w:themeColor="accent3" w:themeShade="80"/>
    </w:rPr>
  </w:style>
  <w:style w:type="paragraph" w:customStyle="1" w:styleId="Bullet1">
    <w:name w:val="Bullet 1"/>
    <w:basedOn w:val="Normal"/>
    <w:qFormat/>
    <w:rsid w:val="00D15519"/>
    <w:pPr>
      <w:numPr>
        <w:numId w:val="15"/>
      </w:numPr>
      <w:suppressAutoHyphens/>
      <w:spacing w:before="120" w:after="60" w:line="280" w:lineRule="atLeast"/>
      <w:ind w:left="0" w:firstLine="0"/>
    </w:pPr>
    <w:rPr>
      <w:rFonts w:asciiTheme="minorHAnsi" w:hAnsiTheme="minorHAnsi"/>
      <w:iCs/>
      <w:color w:val="auto"/>
      <w:sz w:val="22"/>
      <w:szCs w:val="22"/>
    </w:rPr>
  </w:style>
  <w:style w:type="paragraph" w:customStyle="1" w:styleId="Bullet2">
    <w:name w:val="Bullet 2"/>
    <w:basedOn w:val="Bullet1"/>
    <w:qFormat/>
    <w:rsid w:val="00D15519"/>
    <w:pPr>
      <w:numPr>
        <w:ilvl w:val="1"/>
      </w:numPr>
      <w:ind w:left="0" w:firstLine="0"/>
    </w:pPr>
  </w:style>
  <w:style w:type="paragraph" w:customStyle="1" w:styleId="Bullet3">
    <w:name w:val="Bullet 3"/>
    <w:basedOn w:val="Bullet2"/>
    <w:qFormat/>
    <w:rsid w:val="00D15519"/>
    <w:pPr>
      <w:numPr>
        <w:ilvl w:val="2"/>
      </w:numPr>
      <w:ind w:left="0" w:firstLine="0"/>
    </w:pPr>
  </w:style>
  <w:style w:type="numbering" w:customStyle="1" w:styleId="BulletsList">
    <w:name w:val="Bullets List"/>
    <w:uiPriority w:val="99"/>
    <w:rsid w:val="00D15519"/>
    <w:pPr>
      <w:numPr>
        <w:numId w:val="15"/>
      </w:numPr>
    </w:pPr>
  </w:style>
  <w:style w:type="numbering" w:customStyle="1" w:styleId="TableHeadingNumbers">
    <w:name w:val="Table Heading Numbers"/>
    <w:uiPriority w:val="99"/>
    <w:rsid w:val="00D15519"/>
    <w:pPr>
      <w:numPr>
        <w:numId w:val="16"/>
      </w:numPr>
    </w:pPr>
  </w:style>
  <w:style w:type="paragraph" w:customStyle="1" w:styleId="Guidelinesbodytext">
    <w:name w:val="Guidelines body text"/>
    <w:basedOn w:val="NoSpacing"/>
    <w:qFormat/>
    <w:rsid w:val="00D15519"/>
    <w:rPr>
      <w:rFonts w:ascii="Calibri" w:eastAsia="Times New Roman" w:hAnsi="Calibri" w:cs="Times New Roman"/>
      <w:color w:val="000000"/>
      <w:szCs w:val="20"/>
      <w:lang w:bidi="en-US"/>
    </w:rPr>
  </w:style>
  <w:style w:type="paragraph" w:styleId="Caption">
    <w:name w:val="caption"/>
    <w:basedOn w:val="Normal"/>
    <w:next w:val="Normal"/>
    <w:uiPriority w:val="35"/>
    <w:unhideWhenUsed/>
    <w:qFormat/>
    <w:rsid w:val="00D15519"/>
    <w:pPr>
      <w:suppressAutoHyphens/>
      <w:spacing w:after="120" w:line="280" w:lineRule="atLeast"/>
    </w:pPr>
    <w:rPr>
      <w:rFonts w:ascii="Arial" w:hAnsi="Arial"/>
      <w:color w:val="264F90"/>
      <w:szCs w:val="18"/>
    </w:rPr>
  </w:style>
  <w:style w:type="table" w:customStyle="1" w:styleId="Finance1">
    <w:name w:val="Finance 1"/>
    <w:basedOn w:val="TableNormal"/>
    <w:uiPriority w:val="99"/>
    <w:rsid w:val="00D15519"/>
    <w:pPr>
      <w:spacing w:before="60" w:after="60" w:line="200" w:lineRule="atLeast"/>
    </w:pPr>
    <w:rPr>
      <w:sz w:val="16"/>
    </w:rPr>
    <w:tblPr>
      <w:tblStyleRowBandSize w:val="1"/>
      <w:tblStyleColBandSize w:val="1"/>
      <w:tblBorders>
        <w:top w:val="single" w:sz="4" w:space="0" w:color="300050" w:themeColor="text2"/>
        <w:bottom w:val="single" w:sz="4" w:space="0" w:color="300050" w:themeColor="text2"/>
        <w:insideH w:val="single" w:sz="4" w:space="0" w:color="300050" w:themeColor="text2"/>
      </w:tblBorders>
      <w:tblCellMar>
        <w:left w:w="85" w:type="dxa"/>
        <w:right w:w="85" w:type="dxa"/>
      </w:tblCellMar>
    </w:tblPr>
    <w:trPr>
      <w:cantSplit/>
    </w:trPr>
    <w:tblStylePr w:type="firstRow">
      <w:rPr>
        <w:b/>
      </w:rPr>
      <w:tblPr/>
      <w:trPr>
        <w:tblHeader/>
      </w:trPr>
      <w:tcPr>
        <w:shd w:val="clear" w:color="auto" w:fill="300050" w:themeFill="text2"/>
      </w:tcPr>
    </w:tblStylePr>
    <w:tblStylePr w:type="lastRow">
      <w:tblPr/>
      <w:tcPr>
        <w:shd w:val="clear" w:color="auto" w:fill="300050" w:themeFill="text2"/>
      </w:tcPr>
    </w:tblStylePr>
    <w:tblStylePr w:type="firstCol">
      <w:tblPr/>
      <w:tcPr>
        <w:tcBorders>
          <w:insideH w:val="single" w:sz="4" w:space="0" w:color="FFFFFF" w:themeColor="background1"/>
        </w:tcBorders>
        <w:shd w:val="clear" w:color="auto" w:fill="300050" w:themeFill="text2"/>
      </w:tcPr>
    </w:tblStylePr>
    <w:tblStylePr w:type="lastCol">
      <w:tblPr/>
      <w:tcPr>
        <w:shd w:val="clear" w:color="auto" w:fill="BFBFBF" w:themeFill="background1" w:themeFillShade="BF"/>
      </w:tcPr>
    </w:tblStylePr>
    <w:tblStylePr w:type="band1Vert">
      <w:tblPr/>
      <w:tcPr>
        <w:shd w:val="clear" w:color="auto" w:fill="893B94" w:themeFill="background2"/>
      </w:tcPr>
    </w:tblStylePr>
    <w:tblStylePr w:type="band2Vert">
      <w:tblPr/>
      <w:tcPr>
        <w:shd w:val="clear" w:color="auto" w:fill="FFFFFF" w:themeFill="background1"/>
      </w:tcPr>
    </w:tblStylePr>
    <w:tblStylePr w:type="band1Horz">
      <w:tblPr/>
      <w:tcPr>
        <w:shd w:val="clear" w:color="auto" w:fill="893B94"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D15519"/>
    <w:pPr>
      <w:suppressAutoHyphens/>
      <w:spacing w:before="60" w:after="60" w:line="280" w:lineRule="atLeast"/>
    </w:pPr>
    <w:rPr>
      <w:rFonts w:ascii="Arial" w:hAnsi="Arial"/>
      <w:iCs/>
      <w:color w:val="auto"/>
      <w:szCs w:val="22"/>
    </w:rPr>
  </w:style>
  <w:style w:type="table" w:styleId="TableGridLight">
    <w:name w:val="Grid Table Light"/>
    <w:basedOn w:val="TableNormal"/>
    <w:uiPriority w:val="40"/>
    <w:rsid w:val="00D15519"/>
    <w:pPr>
      <w:spacing w:after="0" w:line="240" w:lineRule="auto"/>
    </w:pPr>
    <w:rPr>
      <w:rFonts w:ascii="Arial" w:eastAsia="Times New Roman" w:hAnsi="Arial" w:cs="Times New Roman"/>
      <w:sz w:val="20"/>
      <w:szCs w:val="20"/>
    </w:rPr>
    <w:tblPr/>
  </w:style>
  <w:style w:type="paragraph" w:customStyle="1" w:styleId="NumberedList1">
    <w:name w:val="Numbered List 1"/>
    <w:basedOn w:val="Normal"/>
    <w:qFormat/>
    <w:rsid w:val="00D15519"/>
    <w:pPr>
      <w:numPr>
        <w:numId w:val="17"/>
      </w:numPr>
      <w:suppressAutoHyphens/>
      <w:spacing w:before="180" w:after="60" w:line="280" w:lineRule="atLeast"/>
      <w:ind w:left="0" w:firstLine="0"/>
    </w:pPr>
    <w:rPr>
      <w:rFonts w:asciiTheme="minorHAnsi" w:hAnsiTheme="minorHAnsi"/>
      <w:color w:val="auto"/>
      <w:sz w:val="22"/>
      <w:szCs w:val="22"/>
    </w:rPr>
  </w:style>
  <w:style w:type="paragraph" w:customStyle="1" w:styleId="NumberedList2">
    <w:name w:val="Numbered List 2"/>
    <w:basedOn w:val="NumberedList1"/>
    <w:qFormat/>
    <w:rsid w:val="00D15519"/>
    <w:pPr>
      <w:numPr>
        <w:ilvl w:val="1"/>
      </w:numPr>
      <w:spacing w:before="120"/>
      <w:ind w:left="0" w:firstLine="0"/>
    </w:pPr>
  </w:style>
  <w:style w:type="paragraph" w:customStyle="1" w:styleId="NumberedList3">
    <w:name w:val="Numbered List 3"/>
    <w:basedOn w:val="NumberedList2"/>
    <w:qFormat/>
    <w:rsid w:val="00D15519"/>
    <w:pPr>
      <w:numPr>
        <w:ilvl w:val="2"/>
      </w:numPr>
      <w:ind w:left="0" w:firstLine="0"/>
    </w:pPr>
  </w:style>
  <w:style w:type="numbering" w:customStyle="1" w:styleId="Numberedlist">
    <w:name w:val="Numbered list"/>
    <w:uiPriority w:val="99"/>
    <w:rsid w:val="00D15519"/>
    <w:pPr>
      <w:numPr>
        <w:numId w:val="17"/>
      </w:numPr>
    </w:pPr>
  </w:style>
  <w:style w:type="table" w:styleId="GridTable1Light">
    <w:name w:val="Grid Table 1 Light"/>
    <w:basedOn w:val="TableNormal"/>
    <w:uiPriority w:val="46"/>
    <w:rsid w:val="00D15519"/>
    <w:pPr>
      <w:spacing w:after="0" w:line="240" w:lineRule="auto"/>
    </w:pPr>
    <w:rPr>
      <w:rFonts w:ascii="Arial" w:eastAsia="Times New Roman" w:hAnsi="Arial"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15519"/>
    <w:pPr>
      <w:spacing w:after="0" w:line="240" w:lineRule="auto"/>
    </w:pPr>
    <w:rPr>
      <w:rFonts w:ascii="Arial" w:eastAsia="Times New Roman" w:hAnsi="Arial" w:cs="Times New Roman"/>
      <w:sz w:val="20"/>
      <w:szCs w:val="20"/>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normaltextrun">
    <w:name w:val="normaltextrun"/>
    <w:basedOn w:val="DefaultParagraphFont"/>
    <w:rsid w:val="00D15519"/>
  </w:style>
  <w:style w:type="character" w:customStyle="1" w:styleId="findhit">
    <w:name w:val="findhit"/>
    <w:basedOn w:val="DefaultParagraphFont"/>
    <w:rsid w:val="00D15519"/>
  </w:style>
  <w:style w:type="paragraph" w:customStyle="1" w:styleId="paragraph">
    <w:name w:val="paragraph"/>
    <w:basedOn w:val="Normal"/>
    <w:rsid w:val="00D15519"/>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D15519"/>
  </w:style>
  <w:style w:type="paragraph" w:styleId="NormalWeb">
    <w:name w:val="Normal (Web)"/>
    <w:basedOn w:val="Normal"/>
    <w:uiPriority w:val="99"/>
    <w:unhideWhenUsed/>
    <w:rsid w:val="00D15519"/>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D15519"/>
    <w:rPr>
      <w:color w:val="605E5C"/>
      <w:shd w:val="clear" w:color="auto" w:fill="E1DFDD"/>
    </w:rPr>
  </w:style>
  <w:style w:type="paragraph" w:customStyle="1" w:styleId="Boxed2Heading">
    <w:name w:val="Boxed 2 Heading"/>
    <w:basedOn w:val="Boxed2Text"/>
    <w:qFormat/>
    <w:rsid w:val="00D15519"/>
    <w:pPr>
      <w:numPr>
        <w:numId w:val="0"/>
      </w:numPr>
      <w:pBdr>
        <w:top w:val="single" w:sz="4" w:space="14" w:color="EAD3ED" w:themeColor="accent1" w:themeTint="33"/>
        <w:left w:val="single" w:sz="4" w:space="14" w:color="EAD3ED" w:themeColor="accent1" w:themeTint="33"/>
        <w:bottom w:val="single" w:sz="4" w:space="14" w:color="EAD3ED" w:themeColor="accent1" w:themeTint="33"/>
        <w:right w:val="single" w:sz="4" w:space="14" w:color="EAD3ED" w:themeColor="accent1" w:themeTint="33"/>
      </w:pBdr>
      <w:spacing w:before="180" w:after="60"/>
      <w:ind w:left="284"/>
    </w:pPr>
    <w:rPr>
      <w:rFonts w:asciiTheme="minorHAnsi" w:hAnsiTheme="minorHAnsi"/>
      <w:b/>
      <w:iCs w:val="0"/>
      <w:szCs w:val="20"/>
    </w:rPr>
  </w:style>
  <w:style w:type="character" w:customStyle="1" w:styleId="ListParagraphChar">
    <w:name w:val="List Paragraph Char"/>
    <w:aliases w:val="Recommendation Char,List Paragraph1 Char,List Paragraph11 Char,Bullet Point Char,Bullet point Char,Bulletr List Paragraph Char,Content descriptions Char,FooterText Char,L Char,List Bullet 1 Char,List Paragraph2 Char,Listeafsnit1 Char"/>
    <w:basedOn w:val="DefaultParagraphFont"/>
    <w:link w:val="ListParagraph"/>
    <w:uiPriority w:val="34"/>
    <w:locked/>
    <w:rsid w:val="00D15519"/>
    <w:rPr>
      <w:rFonts w:ascii="Verdana" w:hAnsi="Verdana"/>
      <w:color w:val="000000" w:themeColor="text1"/>
      <w:sz w:val="20"/>
      <w:szCs w:val="20"/>
    </w:rPr>
  </w:style>
  <w:style w:type="paragraph" w:customStyle="1" w:styleId="outlineelement">
    <w:name w:val="outlineelement"/>
    <w:basedOn w:val="Normal"/>
    <w:rsid w:val="00046329"/>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styleId="ListTable4-Accent1">
    <w:name w:val="List Table 4 Accent 1"/>
    <w:basedOn w:val="TableNormal"/>
    <w:uiPriority w:val="49"/>
    <w:rsid w:val="0002541B"/>
    <w:pPr>
      <w:spacing w:after="0" w:line="240" w:lineRule="auto"/>
    </w:pPr>
    <w:tblPr>
      <w:tblStyleRowBandSize w:val="1"/>
      <w:tblStyleColBandSize w:val="1"/>
      <w:tblBorders>
        <w:top w:val="single" w:sz="4" w:space="0" w:color="C17CCB" w:themeColor="accent1" w:themeTint="99"/>
        <w:left w:val="single" w:sz="4" w:space="0" w:color="C17CCB" w:themeColor="accent1" w:themeTint="99"/>
        <w:bottom w:val="single" w:sz="4" w:space="0" w:color="C17CCB" w:themeColor="accent1" w:themeTint="99"/>
        <w:right w:val="single" w:sz="4" w:space="0" w:color="C17CCB" w:themeColor="accent1" w:themeTint="99"/>
        <w:insideH w:val="single" w:sz="4" w:space="0" w:color="C17CCB" w:themeColor="accent1" w:themeTint="99"/>
      </w:tblBorders>
    </w:tblPr>
    <w:tblStylePr w:type="firstRow">
      <w:rPr>
        <w:b/>
        <w:bCs/>
        <w:color w:val="FFFFFF" w:themeColor="background1"/>
      </w:rPr>
      <w:tblPr/>
      <w:tcPr>
        <w:tcBorders>
          <w:top w:val="single" w:sz="4" w:space="0" w:color="893B94" w:themeColor="accent1"/>
          <w:left w:val="single" w:sz="4" w:space="0" w:color="893B94" w:themeColor="accent1"/>
          <w:bottom w:val="single" w:sz="4" w:space="0" w:color="893B94" w:themeColor="accent1"/>
          <w:right w:val="single" w:sz="4" w:space="0" w:color="893B94" w:themeColor="accent1"/>
          <w:insideH w:val="nil"/>
        </w:tcBorders>
        <w:shd w:val="clear" w:color="auto" w:fill="893B94" w:themeFill="accent1"/>
      </w:tcPr>
    </w:tblStylePr>
    <w:tblStylePr w:type="lastRow">
      <w:rPr>
        <w:b/>
        <w:bCs/>
      </w:rPr>
      <w:tblPr/>
      <w:tcPr>
        <w:tcBorders>
          <w:top w:val="double" w:sz="4" w:space="0" w:color="C17CCB" w:themeColor="accent1" w:themeTint="99"/>
        </w:tcBorders>
      </w:tcPr>
    </w:tblStylePr>
    <w:tblStylePr w:type="firstCol">
      <w:rPr>
        <w:b/>
        <w:bCs/>
      </w:rPr>
    </w:tblStylePr>
    <w:tblStylePr w:type="lastCol">
      <w:rPr>
        <w:b/>
        <w:bCs/>
      </w:rPr>
    </w:tblStylePr>
    <w:tblStylePr w:type="band1Vert">
      <w:tblPr/>
      <w:tcPr>
        <w:shd w:val="clear" w:color="auto" w:fill="EAD3ED" w:themeFill="accent1" w:themeFillTint="33"/>
      </w:tcPr>
    </w:tblStylePr>
    <w:tblStylePr w:type="band1Horz">
      <w:tblPr/>
      <w:tcPr>
        <w:shd w:val="clear" w:color="auto" w:fill="EAD3ED" w:themeFill="accent1" w:themeFillTint="33"/>
      </w:tcPr>
    </w:tblStylePr>
  </w:style>
  <w:style w:type="paragraph" w:customStyle="1" w:styleId="Body-bulletlist">
    <w:name w:val="Body - bullet list"/>
    <w:basedOn w:val="Normal"/>
    <w:link w:val="Body-bulletlistChar"/>
    <w:uiPriority w:val="3"/>
    <w:qFormat/>
    <w:rsid w:val="001B38FB"/>
    <w:pPr>
      <w:spacing w:before="0" w:line="300" w:lineRule="atLeast"/>
      <w:ind w:left="720" w:hanging="360"/>
      <w:contextualSpacing/>
    </w:pPr>
    <w:rPr>
      <w:rFonts w:asciiTheme="minorHAnsi" w:hAnsiTheme="minorHAnsi"/>
      <w:color w:val="auto"/>
    </w:rPr>
  </w:style>
  <w:style w:type="character" w:customStyle="1" w:styleId="Body-bulletlistChar">
    <w:name w:val="Body - bullet list Char"/>
    <w:basedOn w:val="DefaultParagraphFont"/>
    <w:link w:val="Body-bulletlist"/>
    <w:uiPriority w:val="3"/>
    <w:rsid w:val="001B38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eader" Target="header3.xml"/><Relationship Id="rId26" Type="http://schemas.openxmlformats.org/officeDocument/2006/relationships/hyperlink" Target="mailto:tourism.grants@austrade.gov.au" TargetMode="External"/><Relationship Id="rId39" Type="http://schemas.openxmlformats.org/officeDocument/2006/relationships/hyperlink" Target="https://www.nacc.gov.au/resource-centre/nacc-fact-sheets" TargetMode="External"/><Relationship Id="rId21" Type="http://schemas.openxmlformats.org/officeDocument/2006/relationships/hyperlink" Target="http://www.grants.gov.au/" TargetMode="External"/><Relationship Id="rId34" Type="http://schemas.openxmlformats.org/officeDocument/2006/relationships/hyperlink" Target="mailto:tourism.grants@austrade.gov.au" TargetMode="External"/><Relationship Id="rId42" Type="http://schemas.openxmlformats.org/officeDocument/2006/relationships/hyperlink" Target="http://www.ombudsman.gov.au/" TargetMode="External"/><Relationship Id="rId47" Type="http://schemas.openxmlformats.org/officeDocument/2006/relationships/hyperlink" Target="https://www.legislation.gov.au/Series/C2004A00538" TargetMode="External"/><Relationship Id="rId50" Type="http://schemas.openxmlformats.org/officeDocument/2006/relationships/hyperlink" Target="https://www.legislation.gov.au/Series/C2004A02562" TargetMode="External"/><Relationship Id="rId55" Type="http://schemas.openxmlformats.org/officeDocument/2006/relationships/hyperlink" Target="http://www.grants.gov.au/"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tourism.grants@austrade.gov.au" TargetMode="External"/><Relationship Id="rId11" Type="http://schemas.openxmlformats.org/officeDocument/2006/relationships/image" Target="media/image1.png"/><Relationship Id="rId24" Type="http://schemas.openxmlformats.org/officeDocument/2006/relationships/hyperlink" Target="http://www.nationalredress.gov.au" TargetMode="External"/><Relationship Id="rId32" Type="http://schemas.openxmlformats.org/officeDocument/2006/relationships/hyperlink" Target="https://www.ato.gov.au/" TargetMode="External"/><Relationship Id="rId37" Type="http://schemas.openxmlformats.org/officeDocument/2006/relationships/hyperlink" Target="https://www.grants.gov.au/" TargetMode="External"/><Relationship Id="rId40" Type="http://schemas.openxmlformats.org/officeDocument/2006/relationships/hyperlink" Target="mailto:tourism.grants@austrade.gov.au" TargetMode="External"/><Relationship Id="rId45" Type="http://schemas.openxmlformats.org/officeDocument/2006/relationships/hyperlink" Target="mailto:tourism.grants@austrade.gov.au" TargetMode="External"/><Relationship Id="rId53" Type="http://schemas.openxmlformats.org/officeDocument/2006/relationships/hyperlink" Target="https://www.legislation.gov.au/F2024L00854/latest/text" TargetMode="External"/><Relationship Id="rId58" Type="http://schemas.openxmlformats.org/officeDocument/2006/relationships/hyperlink" Target="https://budget.gov.au/content/pbs/index.htm" TargetMode="Externa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legislation.gov.au/F2024L00854/latest/text" TargetMode="External"/><Relationship Id="rId27" Type="http://schemas.openxmlformats.org/officeDocument/2006/relationships/hyperlink" Target="https://www.legislation.gov.au/C2004A04868/latest/text" TargetMode="External"/><Relationship Id="rId30" Type="http://schemas.openxmlformats.org/officeDocument/2006/relationships/hyperlink" Target="mailto:tourism.grants@austrade.gov.au" TargetMode="External"/><Relationship Id="rId35" Type="http://schemas.openxmlformats.org/officeDocument/2006/relationships/hyperlink" Target="file://prod.protected.ind/User/user03/LLau2/insert%20link%20here" TargetMode="External"/><Relationship Id="rId43" Type="http://schemas.openxmlformats.org/officeDocument/2006/relationships/hyperlink" Target="http://www.ombudsman.gov.au" TargetMode="External"/><Relationship Id="rId48" Type="http://schemas.openxmlformats.org/officeDocument/2006/relationships/hyperlink" Target="https://www.legislation.gov.au/C2004A03712/latest/text" TargetMode="External"/><Relationship Id="rId56" Type="http://schemas.openxmlformats.org/officeDocument/2006/relationships/hyperlink" Target="https://www.dcceew.gov.au/sites/default/files/env/pages/e166e5b7-bd7f-4bc5-9807-ba263e248632/files/gbr-reference-map.pdf" TargetMode="External"/><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legislation.gov.au/C2013A00123/latest/text"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footer" Target="footer2.xml"/><Relationship Id="rId25" Type="http://schemas.openxmlformats.org/officeDocument/2006/relationships/hyperlink" Target="http://www.grants.gov.au/" TargetMode="External"/><Relationship Id="rId33" Type="http://schemas.openxmlformats.org/officeDocument/2006/relationships/hyperlink" Target="https://www.legislation.gov.au/F2024L00854/latest/text" TargetMode="External"/><Relationship Id="rId38" Type="http://schemas.openxmlformats.org/officeDocument/2006/relationships/hyperlink" Target="https://www.legislation.gov.au/C2022A00088/latest/text" TargetMode="External"/><Relationship Id="rId46" Type="http://schemas.openxmlformats.org/officeDocument/2006/relationships/hyperlink" Target="https://www.apsc.gov.au/working-aps/integrity/integrity-resources/code-of-conduct" TargetMode="External"/><Relationship Id="rId59" Type="http://schemas.openxmlformats.org/officeDocument/2006/relationships/header" Target="header4.xml"/><Relationship Id="rId20" Type="http://schemas.openxmlformats.org/officeDocument/2006/relationships/hyperlink" Target="https://www.legislation.gov.au/F2024L00854/latest/versions" TargetMode="External"/><Relationship Id="rId41" Type="http://schemas.openxmlformats.org/officeDocument/2006/relationships/hyperlink" Target="mailto:Dannielle.Green@austrade.gov.au" TargetMode="External"/><Relationship Id="rId54" Type="http://schemas.openxmlformats.org/officeDocument/2006/relationships/hyperlink" Target="https://www.finance.gov.au/about-us/glossary/pgpa/term-consolidated-revenue-fund-cr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abr.business.gov.au/Search.aspx?SearchText=77%20008%20657%20823" TargetMode="External"/><Relationship Id="rId28" Type="http://schemas.openxmlformats.org/officeDocument/2006/relationships/hyperlink" Target="mailto:tourism.grants@austrade.gov.au" TargetMode="External"/><Relationship Id="rId36" Type="http://schemas.openxmlformats.org/officeDocument/2006/relationships/hyperlink" Target="mailto:tourism.grants@austrade.gov.au" TargetMode="External"/><Relationship Id="rId49" Type="http://schemas.openxmlformats.org/officeDocument/2006/relationships/hyperlink" Target="https://www.oaic.gov.au/privacy-law/privacy-act/australian-privacy-principles" TargetMode="External"/><Relationship Id="rId57" Type="http://schemas.openxmlformats.org/officeDocument/2006/relationships/hyperlink" Target="https://www.legislation.gov.au/C2022A00088/latest/text" TargetMode="External"/><Relationship Id="rId10" Type="http://schemas.openxmlformats.org/officeDocument/2006/relationships/endnotes" Target="endnotes.xml"/><Relationship Id="rId31" Type="http://schemas.openxmlformats.org/officeDocument/2006/relationships/hyperlink" Target="https://www.legislation.gov.au/C2004A00818/latest/text" TargetMode="External"/><Relationship Id="rId44" Type="http://schemas.openxmlformats.org/officeDocument/2006/relationships/hyperlink" Target="http://www.apsc.gov.au/publications-and-media/current-publications/aps-values-and-code-of-conduct-in-practice/conflict-of-interest" TargetMode="External"/><Relationship Id="rId52" Type="http://schemas.openxmlformats.org/officeDocument/2006/relationships/hyperlink" Target="https://www.australiancurriculum.edu.au/" TargetMode="External"/><Relationship Id="rId60"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legislation.gov.au/F2024L00854/latest/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9" ma:contentTypeDescription="Create a new document." ma:contentTypeScope="" ma:versionID="7b0711c1b22036eebb9cda5b364c20c5">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959af212a69acf7b2311978ea0e4ae7b"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MediaServiceBillingMetadata" minOccurs="0"/>
                <xsd:element ref="ns2:Dateandtime" minOccurs="0"/>
                <xsd:element ref="ns1:_ExtendedDescription" minOccurs="0"/>
                <xsd:element ref="ns2:Status" minOccurs="0"/>
                <xsd:element ref="ns2:Tran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2"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internalName="Heidi">
      <xsd:simpleType>
        <xsd:restriction base="dms:Text">
          <xsd:maxLength value="255"/>
        </xsd:restriction>
      </xsd:simpleType>
    </xsd:element>
    <xsd:element name="Donoteditorchangethisdocument" ma:index="27" nillable="true" ma:displayName="Do not edit or change this document "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ateandtime" ma:index="31" nillable="true" ma:displayName="Date and time" ma:format="DateTime" ma:internalName="Dateandtime">
      <xsd:simpleType>
        <xsd:restriction base="dms:DateTime"/>
      </xsd:simpleType>
    </xsd:element>
    <xsd:element name="Status" ma:index="33" nillable="true" ma:displayName="Status" ma:format="Dropdown" ma:internalName="Status">
      <xsd:simpleType>
        <xsd:restriction base="dms:Choice">
          <xsd:enumeration value="Approved"/>
          <xsd:enumeration value="Draft"/>
          <xsd:enumeration value="Superseded"/>
        </xsd:restriction>
      </xsd:simpleType>
    </xsd:element>
    <xsd:element name="Transcript" ma:index="34" nillable="true" ma:displayName="Transcript" ma:internalName="Transcri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5f2f7f-9e46-4fa3-94cd-bdff4b51daba">
      <Terms xmlns="http://schemas.microsoft.com/office/infopath/2007/PartnerControls"/>
    </lcf76f155ced4ddcb4097134ff3c332f>
    <TaxCatchAll xmlns="bbe58472-201e-439b-94dd-f93c2583da29" xsi:nil="true"/>
    <Status xmlns="a65f2f7f-9e46-4fa3-94cd-bdff4b51daba" xsi:nil="true"/>
    <Heidi xmlns="a65f2f7f-9e46-4fa3-94cd-bdff4b51daba" xsi:nil="true"/>
    <Donoteditorchangethisdocument xmlns="a65f2f7f-9e46-4fa3-94cd-bdff4b51daba" xsi:nil="true"/>
    <Dateandtime xmlns="a65f2f7f-9e46-4fa3-94cd-bdff4b51daba" xsi:nil="true"/>
    <_ExtendedDescription xmlns="http://schemas.microsoft.com/sharepoint/v3" xsi:nil="true"/>
    <Transcript xmlns="a65f2f7f-9e46-4fa3-94cd-bdff4b51daba" xsi:nil="true"/>
  </documentManagement>
</p:properti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E719EB55-B476-4BF0-9A4A-ADCAD69EC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4.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http://schemas.microsoft.com/sharepoint/v3"/>
    <ds:schemaRef ds:uri="a65f2f7f-9e46-4fa3-94cd-bdff4b51daba"/>
    <ds:schemaRef ds:uri="bbe58472-201e-439b-94dd-f93c2583da29"/>
  </ds:schemaRefs>
</ds:datastoreItem>
</file>

<file path=docProps/app.xml><?xml version="1.0" encoding="utf-8"?>
<Properties xmlns="http://schemas.openxmlformats.org/officeDocument/2006/extended-properties" xmlns:vt="http://schemas.openxmlformats.org/officeDocument/2006/docPropsVTypes">
  <Template>Austrade - Web.dotx</Template>
  <TotalTime>4</TotalTime>
  <Pages>32</Pages>
  <Words>8598</Words>
  <Characters>49015</Characters>
  <Application>Microsoft Office Word</Application>
  <DocSecurity>4</DocSecurity>
  <Lines>408</Lines>
  <Paragraphs>114</Paragraphs>
  <ScaleCrop>false</ScaleCrop>
  <HeadingPairs>
    <vt:vector size="2" baseType="variant">
      <vt:variant>
        <vt:lpstr>Title</vt:lpstr>
      </vt:variant>
      <vt:variant>
        <vt:i4>1</vt:i4>
      </vt:variant>
    </vt:vector>
  </HeadingPairs>
  <TitlesOfParts>
    <vt:vector size="1" baseType="lpstr">
      <vt:lpstr>REEF: Tourism Operator Training Program Guidelines</vt:lpstr>
    </vt:vector>
  </TitlesOfParts>
  <Company/>
  <LinksUpToDate>false</LinksUpToDate>
  <CharactersWithSpaces>57499</CharactersWithSpaces>
  <SharedDoc>false</SharedDoc>
  <HLinks>
    <vt:vector size="246" baseType="variant">
      <vt:variant>
        <vt:i4>7209019</vt:i4>
      </vt:variant>
      <vt:variant>
        <vt:i4>264</vt:i4>
      </vt:variant>
      <vt:variant>
        <vt:i4>0</vt:i4>
      </vt:variant>
      <vt:variant>
        <vt:i4>5</vt:i4>
      </vt:variant>
      <vt:variant>
        <vt:lpwstr>https://budget.gov.au/content/pbs/index.htm</vt:lpwstr>
      </vt:variant>
      <vt:variant>
        <vt:lpwstr/>
      </vt:variant>
      <vt:variant>
        <vt:i4>2424891</vt:i4>
      </vt:variant>
      <vt:variant>
        <vt:i4>261</vt:i4>
      </vt:variant>
      <vt:variant>
        <vt:i4>0</vt:i4>
      </vt:variant>
      <vt:variant>
        <vt:i4>5</vt:i4>
      </vt:variant>
      <vt:variant>
        <vt:lpwstr>https://www.legislation.gov.au/C2022A00088/latest/text</vt:lpwstr>
      </vt:variant>
      <vt:variant>
        <vt:lpwstr/>
      </vt:variant>
      <vt:variant>
        <vt:i4>5046358</vt:i4>
      </vt:variant>
      <vt:variant>
        <vt:i4>258</vt:i4>
      </vt:variant>
      <vt:variant>
        <vt:i4>0</vt:i4>
      </vt:variant>
      <vt:variant>
        <vt:i4>5</vt:i4>
      </vt:variant>
      <vt:variant>
        <vt:lpwstr>https://www.dcceew.gov.au/sites/default/files/env/pages/e166e5b7-bd7f-4bc5-9807-ba263e248632/files/gbr-reference-map.pdf</vt:lpwstr>
      </vt:variant>
      <vt:variant>
        <vt:lpwstr/>
      </vt:variant>
      <vt:variant>
        <vt:i4>4390991</vt:i4>
      </vt:variant>
      <vt:variant>
        <vt:i4>255</vt:i4>
      </vt:variant>
      <vt:variant>
        <vt:i4>0</vt:i4>
      </vt:variant>
      <vt:variant>
        <vt:i4>5</vt:i4>
      </vt:variant>
      <vt:variant>
        <vt:lpwstr>http://www.grants.gov.au/</vt:lpwstr>
      </vt:variant>
      <vt:variant>
        <vt:lpwstr/>
      </vt:variant>
      <vt:variant>
        <vt:i4>5701634</vt:i4>
      </vt:variant>
      <vt:variant>
        <vt:i4>252</vt:i4>
      </vt:variant>
      <vt:variant>
        <vt:i4>0</vt:i4>
      </vt:variant>
      <vt:variant>
        <vt:i4>5</vt:i4>
      </vt:variant>
      <vt:variant>
        <vt:lpwstr>https://www.finance.gov.au/about-us/glossary/pgpa/term-consolidated-revenue-fund-crf</vt:lpwstr>
      </vt:variant>
      <vt:variant>
        <vt:lpwstr/>
      </vt:variant>
      <vt:variant>
        <vt:i4>2228283</vt:i4>
      </vt:variant>
      <vt:variant>
        <vt:i4>249</vt:i4>
      </vt:variant>
      <vt:variant>
        <vt:i4>0</vt:i4>
      </vt:variant>
      <vt:variant>
        <vt:i4>5</vt:i4>
      </vt:variant>
      <vt:variant>
        <vt:lpwstr>https://www.legislation.gov.au/F2024L00854/latest/text</vt:lpwstr>
      </vt:variant>
      <vt:variant>
        <vt:lpwstr/>
      </vt:variant>
      <vt:variant>
        <vt:i4>1310788</vt:i4>
      </vt:variant>
      <vt:variant>
        <vt:i4>246</vt:i4>
      </vt:variant>
      <vt:variant>
        <vt:i4>0</vt:i4>
      </vt:variant>
      <vt:variant>
        <vt:i4>5</vt:i4>
      </vt:variant>
      <vt:variant>
        <vt:lpwstr>https://www.australiancurriculum.edu.au/</vt:lpwstr>
      </vt:variant>
      <vt:variant>
        <vt:lpwstr/>
      </vt:variant>
      <vt:variant>
        <vt:i4>3014706</vt:i4>
      </vt:variant>
      <vt:variant>
        <vt:i4>243</vt:i4>
      </vt:variant>
      <vt:variant>
        <vt:i4>0</vt:i4>
      </vt:variant>
      <vt:variant>
        <vt:i4>5</vt:i4>
      </vt:variant>
      <vt:variant>
        <vt:lpwstr>https://www.legislation.gov.au/C2013A00123/latest/text</vt:lpwstr>
      </vt:variant>
      <vt:variant>
        <vt:lpwstr/>
      </vt:variant>
      <vt:variant>
        <vt:i4>327708</vt:i4>
      </vt:variant>
      <vt:variant>
        <vt:i4>240</vt:i4>
      </vt:variant>
      <vt:variant>
        <vt:i4>0</vt:i4>
      </vt:variant>
      <vt:variant>
        <vt:i4>5</vt:i4>
      </vt:variant>
      <vt:variant>
        <vt:lpwstr>https://www.legislation.gov.au/Series/C2004A02562</vt:lpwstr>
      </vt:variant>
      <vt:variant>
        <vt:lpwstr/>
      </vt:variant>
      <vt:variant>
        <vt:i4>1966145</vt:i4>
      </vt:variant>
      <vt:variant>
        <vt:i4>237</vt:i4>
      </vt:variant>
      <vt:variant>
        <vt:i4>0</vt:i4>
      </vt:variant>
      <vt:variant>
        <vt:i4>5</vt:i4>
      </vt:variant>
      <vt:variant>
        <vt:lpwstr>https://www.oaic.gov.au/privacy-law/privacy-act/australian-privacy-principles</vt:lpwstr>
      </vt:variant>
      <vt:variant>
        <vt:lpwstr/>
      </vt:variant>
      <vt:variant>
        <vt:i4>3014707</vt:i4>
      </vt:variant>
      <vt:variant>
        <vt:i4>234</vt:i4>
      </vt:variant>
      <vt:variant>
        <vt:i4>0</vt:i4>
      </vt:variant>
      <vt:variant>
        <vt:i4>5</vt:i4>
      </vt:variant>
      <vt:variant>
        <vt:lpwstr>https://www.legislation.gov.au/C2004A03712/latest/text</vt:lpwstr>
      </vt:variant>
      <vt:variant>
        <vt:lpwstr/>
      </vt:variant>
      <vt:variant>
        <vt:i4>131100</vt:i4>
      </vt:variant>
      <vt:variant>
        <vt:i4>231</vt:i4>
      </vt:variant>
      <vt:variant>
        <vt:i4>0</vt:i4>
      </vt:variant>
      <vt:variant>
        <vt:i4>5</vt:i4>
      </vt:variant>
      <vt:variant>
        <vt:lpwstr>https://www.legislation.gov.au/Series/C2004A00538</vt:lpwstr>
      </vt:variant>
      <vt:variant>
        <vt:lpwstr/>
      </vt:variant>
      <vt:variant>
        <vt:i4>786433</vt:i4>
      </vt:variant>
      <vt:variant>
        <vt:i4>228</vt:i4>
      </vt:variant>
      <vt:variant>
        <vt:i4>0</vt:i4>
      </vt:variant>
      <vt:variant>
        <vt:i4>5</vt:i4>
      </vt:variant>
      <vt:variant>
        <vt:lpwstr>https://www.apsc.gov.au/working-aps/integrity/integrity-resources/code-of-conduct</vt:lpwstr>
      </vt:variant>
      <vt:variant>
        <vt:lpwstr/>
      </vt:variant>
      <vt:variant>
        <vt:i4>2097166</vt:i4>
      </vt:variant>
      <vt:variant>
        <vt:i4>225</vt:i4>
      </vt:variant>
      <vt:variant>
        <vt:i4>0</vt:i4>
      </vt:variant>
      <vt:variant>
        <vt:i4>5</vt:i4>
      </vt:variant>
      <vt:variant>
        <vt:lpwstr>mailto:tourism.grants@austrade.gov.au</vt:lpwstr>
      </vt:variant>
      <vt:variant>
        <vt:lpwstr/>
      </vt:variant>
      <vt:variant>
        <vt:i4>2097186</vt:i4>
      </vt:variant>
      <vt:variant>
        <vt:i4>222</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219</vt:i4>
      </vt:variant>
      <vt:variant>
        <vt:i4>0</vt:i4>
      </vt:variant>
      <vt:variant>
        <vt:i4>5</vt:i4>
      </vt:variant>
      <vt:variant>
        <vt:lpwstr>http://www.ombudsman.gov.au/</vt:lpwstr>
      </vt:variant>
      <vt:variant>
        <vt:lpwstr/>
      </vt:variant>
      <vt:variant>
        <vt:i4>1966144</vt:i4>
      </vt:variant>
      <vt:variant>
        <vt:i4>216</vt:i4>
      </vt:variant>
      <vt:variant>
        <vt:i4>0</vt:i4>
      </vt:variant>
      <vt:variant>
        <vt:i4>5</vt:i4>
      </vt:variant>
      <vt:variant>
        <vt:lpwstr>http://www.ombudsman.gov.au/</vt:lpwstr>
      </vt:variant>
      <vt:variant>
        <vt:lpwstr/>
      </vt:variant>
      <vt:variant>
        <vt:i4>7995456</vt:i4>
      </vt:variant>
      <vt:variant>
        <vt:i4>213</vt:i4>
      </vt:variant>
      <vt:variant>
        <vt:i4>0</vt:i4>
      </vt:variant>
      <vt:variant>
        <vt:i4>5</vt:i4>
      </vt:variant>
      <vt:variant>
        <vt:lpwstr>mailto:Dannielle.Green@austrade.gov.au</vt:lpwstr>
      </vt:variant>
      <vt:variant>
        <vt:lpwstr/>
      </vt:variant>
      <vt:variant>
        <vt:i4>2097166</vt:i4>
      </vt:variant>
      <vt:variant>
        <vt:i4>210</vt:i4>
      </vt:variant>
      <vt:variant>
        <vt:i4>0</vt:i4>
      </vt:variant>
      <vt:variant>
        <vt:i4>5</vt:i4>
      </vt:variant>
      <vt:variant>
        <vt:lpwstr>mailto:tourism.grants@austrade.gov.au</vt:lpwstr>
      </vt:variant>
      <vt:variant>
        <vt:lpwstr/>
      </vt:variant>
      <vt:variant>
        <vt:i4>786510</vt:i4>
      </vt:variant>
      <vt:variant>
        <vt:i4>207</vt:i4>
      </vt:variant>
      <vt:variant>
        <vt:i4>0</vt:i4>
      </vt:variant>
      <vt:variant>
        <vt:i4>5</vt:i4>
      </vt:variant>
      <vt:variant>
        <vt:lpwstr>https://www.nacc.gov.au/resource-centre/nacc-fact-sheets</vt:lpwstr>
      </vt:variant>
      <vt:variant>
        <vt:lpwstr/>
      </vt:variant>
      <vt:variant>
        <vt:i4>2424891</vt:i4>
      </vt:variant>
      <vt:variant>
        <vt:i4>204</vt:i4>
      </vt:variant>
      <vt:variant>
        <vt:i4>0</vt:i4>
      </vt:variant>
      <vt:variant>
        <vt:i4>5</vt:i4>
      </vt:variant>
      <vt:variant>
        <vt:lpwstr>https://www.legislation.gov.au/C2022A00088/latest/text</vt:lpwstr>
      </vt:variant>
      <vt:variant>
        <vt:lpwstr/>
      </vt:variant>
      <vt:variant>
        <vt:i4>7864360</vt:i4>
      </vt:variant>
      <vt:variant>
        <vt:i4>201</vt:i4>
      </vt:variant>
      <vt:variant>
        <vt:i4>0</vt:i4>
      </vt:variant>
      <vt:variant>
        <vt:i4>5</vt:i4>
      </vt:variant>
      <vt:variant>
        <vt:lpwstr>https://www.grants.gov.au/</vt:lpwstr>
      </vt:variant>
      <vt:variant>
        <vt:lpwstr/>
      </vt:variant>
      <vt:variant>
        <vt:i4>2097166</vt:i4>
      </vt:variant>
      <vt:variant>
        <vt:i4>198</vt:i4>
      </vt:variant>
      <vt:variant>
        <vt:i4>0</vt:i4>
      </vt:variant>
      <vt:variant>
        <vt:i4>5</vt:i4>
      </vt:variant>
      <vt:variant>
        <vt:lpwstr>mailto:tourism.grants@austrade.gov.au</vt:lpwstr>
      </vt:variant>
      <vt:variant>
        <vt:lpwstr/>
      </vt:variant>
      <vt:variant>
        <vt:i4>3932273</vt:i4>
      </vt:variant>
      <vt:variant>
        <vt:i4>195</vt:i4>
      </vt:variant>
      <vt:variant>
        <vt:i4>0</vt:i4>
      </vt:variant>
      <vt:variant>
        <vt:i4>5</vt:i4>
      </vt:variant>
      <vt:variant>
        <vt:lpwstr>\\prod.protected.ind\User\user03\LLau2\insert link here</vt:lpwstr>
      </vt:variant>
      <vt:variant>
        <vt:lpwstr/>
      </vt:variant>
      <vt:variant>
        <vt:i4>2097166</vt:i4>
      </vt:variant>
      <vt:variant>
        <vt:i4>192</vt:i4>
      </vt:variant>
      <vt:variant>
        <vt:i4>0</vt:i4>
      </vt:variant>
      <vt:variant>
        <vt:i4>5</vt:i4>
      </vt:variant>
      <vt:variant>
        <vt:lpwstr>mailto:tourism.grants@austrade.gov.au</vt:lpwstr>
      </vt:variant>
      <vt:variant>
        <vt:lpwstr/>
      </vt:variant>
      <vt:variant>
        <vt:i4>2228283</vt:i4>
      </vt:variant>
      <vt:variant>
        <vt:i4>189</vt:i4>
      </vt:variant>
      <vt:variant>
        <vt:i4>0</vt:i4>
      </vt:variant>
      <vt:variant>
        <vt:i4>5</vt:i4>
      </vt:variant>
      <vt:variant>
        <vt:lpwstr>https://www.legislation.gov.au/F2024L00854/latest/text</vt:lpwstr>
      </vt:variant>
      <vt:variant>
        <vt:lpwstr/>
      </vt:variant>
      <vt:variant>
        <vt:i4>2490430</vt:i4>
      </vt:variant>
      <vt:variant>
        <vt:i4>186</vt:i4>
      </vt:variant>
      <vt:variant>
        <vt:i4>0</vt:i4>
      </vt:variant>
      <vt:variant>
        <vt:i4>5</vt:i4>
      </vt:variant>
      <vt:variant>
        <vt:lpwstr>https://www.ato.gov.au/</vt:lpwstr>
      </vt:variant>
      <vt:variant>
        <vt:lpwstr/>
      </vt:variant>
      <vt:variant>
        <vt:i4>2818096</vt:i4>
      </vt:variant>
      <vt:variant>
        <vt:i4>183</vt:i4>
      </vt:variant>
      <vt:variant>
        <vt:i4>0</vt:i4>
      </vt:variant>
      <vt:variant>
        <vt:i4>5</vt:i4>
      </vt:variant>
      <vt:variant>
        <vt:lpwstr>https://www.legislation.gov.au/C2004A00818/latest/text</vt:lpwstr>
      </vt:variant>
      <vt:variant>
        <vt:lpwstr/>
      </vt:variant>
      <vt:variant>
        <vt:i4>2097166</vt:i4>
      </vt:variant>
      <vt:variant>
        <vt:i4>180</vt:i4>
      </vt:variant>
      <vt:variant>
        <vt:i4>0</vt:i4>
      </vt:variant>
      <vt:variant>
        <vt:i4>5</vt:i4>
      </vt:variant>
      <vt:variant>
        <vt:lpwstr>mailto:tourism.grants@austrade.gov.au</vt:lpwstr>
      </vt:variant>
      <vt:variant>
        <vt:lpwstr/>
      </vt:variant>
      <vt:variant>
        <vt:i4>2097166</vt:i4>
      </vt:variant>
      <vt:variant>
        <vt:i4>177</vt:i4>
      </vt:variant>
      <vt:variant>
        <vt:i4>0</vt:i4>
      </vt:variant>
      <vt:variant>
        <vt:i4>5</vt:i4>
      </vt:variant>
      <vt:variant>
        <vt:lpwstr>mailto:tourism.grants@austrade.gov.au</vt:lpwstr>
      </vt:variant>
      <vt:variant>
        <vt:lpwstr/>
      </vt:variant>
      <vt:variant>
        <vt:i4>2097166</vt:i4>
      </vt:variant>
      <vt:variant>
        <vt:i4>174</vt:i4>
      </vt:variant>
      <vt:variant>
        <vt:i4>0</vt:i4>
      </vt:variant>
      <vt:variant>
        <vt:i4>5</vt:i4>
      </vt:variant>
      <vt:variant>
        <vt:lpwstr>mailto:tourism.grants@austrade.gov.au</vt:lpwstr>
      </vt:variant>
      <vt:variant>
        <vt:lpwstr/>
      </vt:variant>
      <vt:variant>
        <vt:i4>2818099</vt:i4>
      </vt:variant>
      <vt:variant>
        <vt:i4>171</vt:i4>
      </vt:variant>
      <vt:variant>
        <vt:i4>0</vt:i4>
      </vt:variant>
      <vt:variant>
        <vt:i4>5</vt:i4>
      </vt:variant>
      <vt:variant>
        <vt:lpwstr>https://www.legislation.gov.au/C2004A04868/latest/text</vt:lpwstr>
      </vt:variant>
      <vt:variant>
        <vt:lpwstr/>
      </vt:variant>
      <vt:variant>
        <vt:i4>2097166</vt:i4>
      </vt:variant>
      <vt:variant>
        <vt:i4>168</vt:i4>
      </vt:variant>
      <vt:variant>
        <vt:i4>0</vt:i4>
      </vt:variant>
      <vt:variant>
        <vt:i4>5</vt:i4>
      </vt:variant>
      <vt:variant>
        <vt:lpwstr>mailto:tourism.grants@austrade.gov.au</vt:lpwstr>
      </vt:variant>
      <vt:variant>
        <vt:lpwstr/>
      </vt:variant>
      <vt:variant>
        <vt:i4>4390991</vt:i4>
      </vt:variant>
      <vt:variant>
        <vt:i4>165</vt:i4>
      </vt:variant>
      <vt:variant>
        <vt:i4>0</vt:i4>
      </vt:variant>
      <vt:variant>
        <vt:i4>5</vt:i4>
      </vt:variant>
      <vt:variant>
        <vt:lpwstr>http://www.grants.gov.au/</vt:lpwstr>
      </vt:variant>
      <vt:variant>
        <vt:lpwstr/>
      </vt:variant>
      <vt:variant>
        <vt:i4>6291492</vt:i4>
      </vt:variant>
      <vt:variant>
        <vt:i4>162</vt:i4>
      </vt:variant>
      <vt:variant>
        <vt:i4>0</vt:i4>
      </vt:variant>
      <vt:variant>
        <vt:i4>5</vt:i4>
      </vt:variant>
      <vt:variant>
        <vt:lpwstr>http://www.nationalredress.gov.au/</vt:lpwstr>
      </vt:variant>
      <vt:variant>
        <vt:lpwstr/>
      </vt:variant>
      <vt:variant>
        <vt:i4>2228325</vt:i4>
      </vt:variant>
      <vt:variant>
        <vt:i4>159</vt:i4>
      </vt:variant>
      <vt:variant>
        <vt:i4>0</vt:i4>
      </vt:variant>
      <vt:variant>
        <vt:i4>5</vt:i4>
      </vt:variant>
      <vt:variant>
        <vt:lpwstr>https://abr.business.gov.au/Search.aspx?SearchText=77%20008%20657%20823</vt:lpwstr>
      </vt:variant>
      <vt:variant>
        <vt:lpwstr/>
      </vt:variant>
      <vt:variant>
        <vt:i4>2228283</vt:i4>
      </vt:variant>
      <vt:variant>
        <vt:i4>156</vt:i4>
      </vt:variant>
      <vt:variant>
        <vt:i4>0</vt:i4>
      </vt:variant>
      <vt:variant>
        <vt:i4>5</vt:i4>
      </vt:variant>
      <vt:variant>
        <vt:lpwstr>https://www.legislation.gov.au/F2024L00854/latest/text</vt:lpwstr>
      </vt:variant>
      <vt:variant>
        <vt:lpwstr/>
      </vt:variant>
      <vt:variant>
        <vt:i4>4390991</vt:i4>
      </vt:variant>
      <vt:variant>
        <vt:i4>153</vt:i4>
      </vt:variant>
      <vt:variant>
        <vt:i4>0</vt:i4>
      </vt:variant>
      <vt:variant>
        <vt:i4>5</vt:i4>
      </vt:variant>
      <vt:variant>
        <vt:lpwstr>http://www.grants.gov.au/</vt:lpwstr>
      </vt:variant>
      <vt:variant>
        <vt:lpwstr/>
      </vt:variant>
      <vt:variant>
        <vt:i4>3735604</vt:i4>
      </vt:variant>
      <vt:variant>
        <vt:i4>150</vt:i4>
      </vt:variant>
      <vt:variant>
        <vt:i4>0</vt:i4>
      </vt:variant>
      <vt:variant>
        <vt:i4>5</vt:i4>
      </vt:variant>
      <vt:variant>
        <vt:lpwstr>https://www.legislation.gov.au/F2024L00854/latest/versions</vt:lpwstr>
      </vt:variant>
      <vt:variant>
        <vt:lpwstr/>
      </vt:variant>
      <vt:variant>
        <vt:i4>2490430</vt:i4>
      </vt:variant>
      <vt:variant>
        <vt:i4>3</vt:i4>
      </vt:variant>
      <vt:variant>
        <vt:i4>0</vt:i4>
      </vt:variant>
      <vt:variant>
        <vt:i4>5</vt:i4>
      </vt:variant>
      <vt:variant>
        <vt:lpwstr>https://www.ato.gov.au/</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REEF: Tourism Operator Training Program Guidelines</dc:title>
  <dc:subject/>
  <dc:creator>Austrade</dc:creator>
  <cp:keywords/>
  <dc:description/>
  <cp:lastModifiedBy>Silas-Irvine [Canberra]</cp:lastModifiedBy>
  <cp:revision>2</cp:revision>
  <cp:lastPrinted>2026-02-12T20:06:00Z</cp:lastPrinted>
  <dcterms:created xsi:type="dcterms:W3CDTF">2026-02-24T03:23:00Z</dcterms:created>
  <dcterms:modified xsi:type="dcterms:W3CDTF">2026-02-24T03:23:00Z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0x01010065BC415883875546912A36BCCB86915A</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99e9bd6,21e4eb91,6ebfd475,5e26fc6</vt:lpwstr>
  </property>
  <property fmtid="{D5CDD505-2E9C-101B-9397-08002B2CF9AE}" pid="22" name="ClassificationContentMarkingHeaderFontProps">
    <vt:lpwstr>#ff0000,12,Aptos</vt:lpwstr>
  </property>
  <property fmtid="{D5CDD505-2E9C-101B-9397-08002B2CF9AE}" pid="23" name="ClassificationContentMarkingHeaderText">
    <vt:lpwstr>OFFICIAL</vt:lpwstr>
  </property>
  <property fmtid="{D5CDD505-2E9C-101B-9397-08002B2CF9AE}" pid="24" name="ClassificationContentMarkingFooterShapeIds">
    <vt:lpwstr>51672396,79e01d68,53a5926c</vt:lpwstr>
  </property>
  <property fmtid="{D5CDD505-2E9C-101B-9397-08002B2CF9AE}" pid="25" name="ClassificationContentMarkingFooterFontProps">
    <vt:lpwstr>#ff0000,12,Aptos</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2025-12-15T05:20:20Z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64c1690f-9e2e-4c33-b900-6654a92627c7</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